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B2CA3" w:rsidRPr="007D34AA" w:rsidRDefault="00CB2CA3" w:rsidP="00CB2CA3">
      <w:pPr>
        <w:jc w:val="both"/>
        <w:rPr>
          <w:rFonts w:ascii="Calibri" w:hAnsi="Calibri"/>
          <w:sz w:val="22"/>
          <w:szCs w:val="22"/>
        </w:rPr>
      </w:pPr>
    </w:p>
    <w:p w:rsidR="00CB2CA3" w:rsidRPr="007D34AA" w:rsidRDefault="00CB2CA3" w:rsidP="00CB2CA3">
      <w:pPr>
        <w:pStyle w:val="Nagwek2Paragraaf"/>
        <w:jc w:val="center"/>
        <w:rPr>
          <w:rFonts w:ascii="Calibri" w:hAnsi="Calibri" w:cs="Calibri"/>
          <w:bCs w:val="0"/>
          <w:i/>
          <w:iCs/>
          <w:sz w:val="22"/>
          <w:szCs w:val="22"/>
        </w:rPr>
      </w:pPr>
    </w:p>
    <w:p w:rsidR="00CB2CA3" w:rsidRDefault="00CB2CA3" w:rsidP="00CB2CA3">
      <w:pPr>
        <w:pStyle w:val="Nagwek2Paragraaf"/>
        <w:jc w:val="center"/>
        <w:rPr>
          <w:rFonts w:ascii="Calibri" w:hAnsi="Calibri" w:cs="Calibri"/>
          <w:bCs w:val="0"/>
          <w:i/>
          <w:iCs/>
          <w:sz w:val="22"/>
          <w:szCs w:val="22"/>
        </w:rPr>
      </w:pPr>
    </w:p>
    <w:p w:rsidR="000F4987" w:rsidRDefault="000F4987" w:rsidP="000F4987"/>
    <w:p w:rsidR="000F4987" w:rsidRPr="000F4987" w:rsidRDefault="000F4987" w:rsidP="000F4987"/>
    <w:p w:rsidR="00CB2CA3" w:rsidRPr="007D34AA" w:rsidRDefault="00CB2CA3" w:rsidP="00CB2CA3">
      <w:pPr>
        <w:pStyle w:val="Nagwek2Paragraaf"/>
        <w:jc w:val="center"/>
        <w:rPr>
          <w:rFonts w:ascii="Calibri" w:hAnsi="Calibri" w:cs="Calibri"/>
          <w:bCs w:val="0"/>
          <w:i/>
          <w:iCs/>
          <w:sz w:val="22"/>
          <w:szCs w:val="22"/>
        </w:rPr>
      </w:pPr>
    </w:p>
    <w:p w:rsidR="00CB2CA3" w:rsidRPr="007D34AA" w:rsidRDefault="00F93C1A" w:rsidP="00CB2CA3">
      <w:pPr>
        <w:pStyle w:val="Nagwek2Paragraaf"/>
        <w:jc w:val="center"/>
        <w:rPr>
          <w:rFonts w:ascii="Calibri" w:hAnsi="Calibri" w:cs="Calibri"/>
          <w:bCs w:val="0"/>
          <w:i/>
          <w:iCs/>
          <w:sz w:val="22"/>
          <w:szCs w:val="22"/>
        </w:rPr>
      </w:pPr>
      <w:r>
        <w:rPr>
          <w:rFonts w:ascii="Calibri" w:hAnsi="Calibri" w:cs="Calibri"/>
          <w:bCs w:val="0"/>
          <w:i/>
          <w:iCs/>
          <w:noProof/>
          <w:sz w:val="22"/>
          <w:szCs w:val="22"/>
          <w:lang w:eastAsia="pl-PL"/>
        </w:rPr>
        <w:drawing>
          <wp:inline distT="0" distB="0" distL="0" distR="0">
            <wp:extent cx="1962150" cy="2286821"/>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972073" cy="2298386"/>
                    </a:xfrm>
                    <a:prstGeom prst="rect">
                      <a:avLst/>
                    </a:prstGeom>
                    <a:noFill/>
                    <a:ln w="9525">
                      <a:noFill/>
                      <a:miter lim="800000"/>
                      <a:headEnd/>
                      <a:tailEnd/>
                    </a:ln>
                  </pic:spPr>
                </pic:pic>
              </a:graphicData>
            </a:graphic>
          </wp:inline>
        </w:drawing>
      </w:r>
    </w:p>
    <w:p w:rsidR="00CB2CA3" w:rsidRDefault="00CB2CA3" w:rsidP="00CB2CA3">
      <w:pPr>
        <w:pStyle w:val="Nagwek2Paragraaf"/>
        <w:jc w:val="center"/>
        <w:rPr>
          <w:rFonts w:ascii="Calibri" w:hAnsi="Calibri" w:cs="Calibri"/>
          <w:bCs w:val="0"/>
          <w:i/>
          <w:iCs/>
          <w:sz w:val="22"/>
          <w:szCs w:val="22"/>
        </w:rPr>
      </w:pPr>
    </w:p>
    <w:p w:rsidR="000F4987" w:rsidRPr="000F4987" w:rsidRDefault="000F4987" w:rsidP="000F4987">
      <w:pPr>
        <w:spacing w:line="360" w:lineRule="auto"/>
      </w:pPr>
    </w:p>
    <w:p w:rsidR="00CB2CA3" w:rsidRPr="007B3D73" w:rsidRDefault="00CB2CA3" w:rsidP="000F4987">
      <w:pPr>
        <w:pStyle w:val="Nagwek2Paragraaf"/>
        <w:spacing w:line="360" w:lineRule="auto"/>
        <w:jc w:val="center"/>
        <w:rPr>
          <w:rFonts w:ascii="Calibri" w:hAnsi="Calibri" w:cs="Calibri"/>
          <w:bCs w:val="0"/>
          <w:i/>
          <w:iCs/>
          <w:sz w:val="40"/>
          <w:szCs w:val="40"/>
        </w:rPr>
      </w:pPr>
      <w:r w:rsidRPr="007B3D73">
        <w:rPr>
          <w:rFonts w:ascii="Calibri" w:hAnsi="Calibri" w:cs="Calibri"/>
          <w:bCs w:val="0"/>
          <w:i/>
          <w:iCs/>
          <w:sz w:val="40"/>
          <w:szCs w:val="40"/>
        </w:rPr>
        <w:t xml:space="preserve">Program Ochrony Środowiska dla Gminy </w:t>
      </w:r>
      <w:r w:rsidR="00F93C1A" w:rsidRPr="007B3D73">
        <w:rPr>
          <w:rFonts w:ascii="Calibri" w:hAnsi="Calibri" w:cs="Calibri"/>
          <w:bCs w:val="0"/>
          <w:i/>
          <w:iCs/>
          <w:sz w:val="40"/>
          <w:szCs w:val="40"/>
        </w:rPr>
        <w:t>Tyczyn</w:t>
      </w:r>
      <w:r w:rsidRPr="007B3D73">
        <w:rPr>
          <w:rFonts w:ascii="Calibri" w:hAnsi="Calibri" w:cs="Calibri"/>
          <w:bCs w:val="0"/>
          <w:i/>
          <w:iCs/>
          <w:sz w:val="40"/>
          <w:szCs w:val="40"/>
        </w:rPr>
        <w:t xml:space="preserve"> </w:t>
      </w:r>
    </w:p>
    <w:p w:rsidR="00CB2CA3" w:rsidRPr="007B3D73" w:rsidRDefault="00CB2CA3" w:rsidP="000F4987">
      <w:pPr>
        <w:pStyle w:val="Nagwek2Paragraaf"/>
        <w:spacing w:line="360" w:lineRule="auto"/>
        <w:jc w:val="center"/>
        <w:rPr>
          <w:rFonts w:ascii="Calibri" w:hAnsi="Calibri"/>
          <w:sz w:val="40"/>
          <w:szCs w:val="40"/>
        </w:rPr>
      </w:pPr>
      <w:r w:rsidRPr="007B3D73">
        <w:rPr>
          <w:rFonts w:ascii="Calibri" w:hAnsi="Calibri" w:cs="Calibri"/>
          <w:bCs w:val="0"/>
          <w:i/>
          <w:iCs/>
          <w:sz w:val="40"/>
          <w:szCs w:val="40"/>
        </w:rPr>
        <w:t>na lata 201</w:t>
      </w:r>
      <w:r w:rsidR="00801D0A" w:rsidRPr="007B3D73">
        <w:rPr>
          <w:rFonts w:ascii="Calibri" w:hAnsi="Calibri" w:cs="Calibri"/>
          <w:bCs w:val="0"/>
          <w:i/>
          <w:iCs/>
          <w:sz w:val="40"/>
          <w:szCs w:val="40"/>
        </w:rPr>
        <w:t>7</w:t>
      </w:r>
      <w:r w:rsidRPr="007B3D73">
        <w:rPr>
          <w:rFonts w:ascii="Calibri" w:hAnsi="Calibri" w:cs="Calibri"/>
          <w:bCs w:val="0"/>
          <w:i/>
          <w:iCs/>
          <w:sz w:val="40"/>
          <w:szCs w:val="40"/>
        </w:rPr>
        <w:t xml:space="preserve"> – 20</w:t>
      </w:r>
      <w:r w:rsidR="00D6043C" w:rsidRPr="007B3D73">
        <w:rPr>
          <w:rFonts w:ascii="Calibri" w:hAnsi="Calibri" w:cs="Calibri"/>
          <w:bCs w:val="0"/>
          <w:i/>
          <w:iCs/>
          <w:sz w:val="40"/>
          <w:szCs w:val="40"/>
        </w:rPr>
        <w:t>2</w:t>
      </w:r>
      <w:r w:rsidR="00801D0A" w:rsidRPr="007B3D73">
        <w:rPr>
          <w:rFonts w:ascii="Calibri" w:hAnsi="Calibri" w:cs="Calibri"/>
          <w:bCs w:val="0"/>
          <w:i/>
          <w:iCs/>
          <w:sz w:val="40"/>
          <w:szCs w:val="40"/>
        </w:rPr>
        <w:t>1 z perspektywą do 2024 roku</w:t>
      </w:r>
    </w:p>
    <w:p w:rsidR="00CB2CA3" w:rsidRPr="007930FB" w:rsidRDefault="00DF68D9" w:rsidP="000F4987">
      <w:pPr>
        <w:spacing w:line="360" w:lineRule="auto"/>
        <w:jc w:val="center"/>
        <w:rPr>
          <w:rFonts w:ascii="Calibri" w:hAnsi="Calibri"/>
          <w:i/>
          <w:sz w:val="40"/>
          <w:szCs w:val="40"/>
        </w:rPr>
      </w:pPr>
      <w:r w:rsidRPr="007930FB">
        <w:rPr>
          <w:rFonts w:ascii="Calibri" w:hAnsi="Calibri"/>
          <w:i/>
          <w:sz w:val="40"/>
          <w:szCs w:val="40"/>
        </w:rPr>
        <w:t xml:space="preserve">projekt </w:t>
      </w:r>
    </w:p>
    <w:p w:rsidR="00CB2CA3" w:rsidRPr="007B3D73" w:rsidRDefault="00CB2CA3" w:rsidP="000F4987">
      <w:pPr>
        <w:spacing w:line="360" w:lineRule="auto"/>
        <w:jc w:val="center"/>
        <w:rPr>
          <w:rFonts w:ascii="Calibri" w:hAnsi="Calibri"/>
          <w:sz w:val="40"/>
          <w:szCs w:val="40"/>
        </w:rPr>
      </w:pPr>
    </w:p>
    <w:p w:rsidR="00CB2CA3" w:rsidRPr="007D34AA" w:rsidRDefault="00CB2CA3" w:rsidP="000F4987">
      <w:pPr>
        <w:pStyle w:val="Nagwek2Paragraaf"/>
        <w:spacing w:line="360" w:lineRule="auto"/>
        <w:jc w:val="both"/>
        <w:rPr>
          <w:rFonts w:ascii="Calibri" w:hAnsi="Calibri" w:cs="Calibri"/>
          <w:bCs w:val="0"/>
          <w:i/>
          <w:iCs/>
          <w:sz w:val="22"/>
          <w:szCs w:val="22"/>
        </w:rPr>
      </w:pPr>
    </w:p>
    <w:p w:rsidR="00CB2CA3" w:rsidRPr="007D34AA" w:rsidRDefault="00CB2CA3" w:rsidP="00CB2CA3">
      <w:pPr>
        <w:suppressAutoHyphens w:val="0"/>
        <w:jc w:val="center"/>
        <w:rPr>
          <w:noProof/>
          <w:sz w:val="22"/>
          <w:szCs w:val="22"/>
          <w:lang w:eastAsia="pl-PL"/>
        </w:rPr>
      </w:pPr>
    </w:p>
    <w:p w:rsidR="00CB2CA3" w:rsidRPr="007D34AA" w:rsidRDefault="00CB2CA3" w:rsidP="00CB2CA3">
      <w:pPr>
        <w:jc w:val="both"/>
        <w:rPr>
          <w:rFonts w:ascii="Calibri" w:hAnsi="Calibri" w:cs="Calibri"/>
          <w:sz w:val="22"/>
          <w:szCs w:val="22"/>
        </w:rPr>
      </w:pPr>
    </w:p>
    <w:p w:rsidR="00CB2CA3" w:rsidRPr="007D34AA" w:rsidRDefault="00CB2CA3" w:rsidP="00CB2CA3">
      <w:pPr>
        <w:jc w:val="both"/>
        <w:rPr>
          <w:rFonts w:ascii="Calibri" w:hAnsi="Calibri" w:cs="Calibri"/>
          <w:sz w:val="22"/>
          <w:szCs w:val="22"/>
        </w:rPr>
      </w:pPr>
    </w:p>
    <w:p w:rsidR="00CB2CA3" w:rsidRPr="007D34AA" w:rsidRDefault="00CB2CA3" w:rsidP="00CB2CA3">
      <w:pPr>
        <w:jc w:val="both"/>
        <w:rPr>
          <w:rFonts w:ascii="Calibri" w:hAnsi="Calibri" w:cs="Calibri"/>
          <w:sz w:val="22"/>
          <w:szCs w:val="22"/>
        </w:rPr>
      </w:pPr>
    </w:p>
    <w:p w:rsidR="00CB2CA3" w:rsidRPr="007D34AA" w:rsidRDefault="00CB2CA3" w:rsidP="00CB2CA3">
      <w:pPr>
        <w:jc w:val="both"/>
        <w:rPr>
          <w:rFonts w:ascii="Calibri" w:hAnsi="Calibri" w:cs="Calibri"/>
          <w:sz w:val="22"/>
          <w:szCs w:val="22"/>
        </w:rPr>
      </w:pPr>
    </w:p>
    <w:p w:rsidR="00CB2CA3" w:rsidRPr="007D34AA" w:rsidRDefault="00CB2CA3" w:rsidP="00CB2CA3">
      <w:pPr>
        <w:jc w:val="both"/>
        <w:rPr>
          <w:rFonts w:ascii="Calibri" w:hAnsi="Calibri" w:cs="Calibri"/>
          <w:sz w:val="22"/>
          <w:szCs w:val="22"/>
        </w:rPr>
      </w:pPr>
    </w:p>
    <w:p w:rsidR="00CB2CA3" w:rsidRPr="007D34AA" w:rsidRDefault="00CB2CA3" w:rsidP="00CB2CA3">
      <w:pPr>
        <w:jc w:val="both"/>
        <w:rPr>
          <w:rFonts w:ascii="Calibri" w:hAnsi="Calibri" w:cs="Calibri"/>
          <w:sz w:val="22"/>
          <w:szCs w:val="22"/>
        </w:rPr>
      </w:pPr>
    </w:p>
    <w:p w:rsidR="00CB2CA3" w:rsidRPr="007D34AA" w:rsidRDefault="00CB2CA3" w:rsidP="00CB2CA3">
      <w:pPr>
        <w:rPr>
          <w:sz w:val="22"/>
          <w:szCs w:val="22"/>
        </w:rPr>
      </w:pPr>
    </w:p>
    <w:p w:rsidR="00CB2CA3" w:rsidRDefault="00CB2CA3" w:rsidP="00CB2CA3">
      <w:pPr>
        <w:rPr>
          <w:sz w:val="22"/>
          <w:szCs w:val="22"/>
        </w:rPr>
      </w:pPr>
    </w:p>
    <w:p w:rsidR="00D97854" w:rsidRDefault="00D97854" w:rsidP="00CB2CA3">
      <w:pPr>
        <w:rPr>
          <w:sz w:val="22"/>
          <w:szCs w:val="22"/>
        </w:rPr>
      </w:pPr>
    </w:p>
    <w:p w:rsidR="00D97854" w:rsidRDefault="00D97854" w:rsidP="00CB2CA3">
      <w:pPr>
        <w:rPr>
          <w:sz w:val="22"/>
          <w:szCs w:val="22"/>
        </w:rPr>
      </w:pPr>
    </w:p>
    <w:p w:rsidR="00D97854" w:rsidRDefault="00D97854" w:rsidP="00CB2CA3">
      <w:pPr>
        <w:rPr>
          <w:sz w:val="22"/>
          <w:szCs w:val="22"/>
        </w:rPr>
      </w:pPr>
    </w:p>
    <w:p w:rsidR="00D97854" w:rsidRDefault="00D97854" w:rsidP="00CB2CA3">
      <w:pPr>
        <w:rPr>
          <w:sz w:val="22"/>
          <w:szCs w:val="22"/>
        </w:rPr>
      </w:pPr>
    </w:p>
    <w:p w:rsidR="00D97854" w:rsidRDefault="00D97854" w:rsidP="00CB2CA3">
      <w:pPr>
        <w:rPr>
          <w:sz w:val="22"/>
          <w:szCs w:val="22"/>
        </w:rPr>
      </w:pPr>
    </w:p>
    <w:p w:rsidR="00CB2CA3" w:rsidRPr="007B3D73" w:rsidRDefault="00F93C1A" w:rsidP="00CB2CA3">
      <w:pPr>
        <w:pStyle w:val="Nagwek2Paragraaf"/>
        <w:jc w:val="center"/>
        <w:rPr>
          <w:rFonts w:ascii="Calibri" w:hAnsi="Calibri"/>
          <w:bCs w:val="0"/>
          <w:i/>
          <w:iCs/>
          <w:sz w:val="36"/>
          <w:szCs w:val="36"/>
        </w:rPr>
      </w:pPr>
      <w:r w:rsidRPr="007B3D73">
        <w:rPr>
          <w:rFonts w:ascii="Calibri" w:hAnsi="Calibri"/>
          <w:bCs w:val="0"/>
          <w:i/>
          <w:iCs/>
          <w:sz w:val="36"/>
          <w:szCs w:val="36"/>
        </w:rPr>
        <w:t>Tyczyn</w:t>
      </w:r>
      <w:r w:rsidR="000F4987">
        <w:rPr>
          <w:rFonts w:ascii="Calibri" w:hAnsi="Calibri"/>
          <w:bCs w:val="0"/>
          <w:i/>
          <w:iCs/>
          <w:sz w:val="36"/>
          <w:szCs w:val="36"/>
        </w:rPr>
        <w:t>,</w:t>
      </w:r>
      <w:r w:rsidR="00CB2CA3" w:rsidRPr="007B3D73">
        <w:rPr>
          <w:rFonts w:ascii="Calibri" w:hAnsi="Calibri"/>
          <w:bCs w:val="0"/>
          <w:i/>
          <w:iCs/>
          <w:sz w:val="36"/>
          <w:szCs w:val="36"/>
        </w:rPr>
        <w:t xml:space="preserve">  201</w:t>
      </w:r>
      <w:r w:rsidR="00801D0A" w:rsidRPr="007B3D73">
        <w:rPr>
          <w:rFonts w:ascii="Calibri" w:hAnsi="Calibri"/>
          <w:bCs w:val="0"/>
          <w:i/>
          <w:iCs/>
          <w:sz w:val="36"/>
          <w:szCs w:val="36"/>
        </w:rPr>
        <w:t>7</w:t>
      </w:r>
    </w:p>
    <w:p w:rsidR="00CB2CA3" w:rsidRPr="007D34AA" w:rsidRDefault="00CB2CA3" w:rsidP="00CB2CA3">
      <w:pPr>
        <w:pStyle w:val="Nagwek2"/>
        <w:tabs>
          <w:tab w:val="left" w:pos="0"/>
        </w:tabs>
        <w:jc w:val="both"/>
        <w:rPr>
          <w:rFonts w:ascii="Calibri" w:hAnsi="Calibri"/>
          <w:sz w:val="22"/>
          <w:szCs w:val="22"/>
        </w:rPr>
      </w:pPr>
    </w:p>
    <w:p w:rsidR="001E1A61" w:rsidRPr="007D34AA" w:rsidRDefault="001E1A61" w:rsidP="008537E0">
      <w:pPr>
        <w:shd w:val="clear" w:color="auto" w:fill="FFFFFF"/>
        <w:jc w:val="both"/>
        <w:rPr>
          <w:rFonts w:asciiTheme="minorHAnsi" w:hAnsiTheme="minorHAnsi" w:cstheme="minorHAnsi"/>
          <w:sz w:val="22"/>
          <w:szCs w:val="22"/>
        </w:rPr>
      </w:pPr>
    </w:p>
    <w:p w:rsidR="001E1A61" w:rsidRPr="007D34AA" w:rsidRDefault="001E1A61" w:rsidP="008537E0">
      <w:pPr>
        <w:shd w:val="clear" w:color="auto" w:fill="FFFFFF"/>
        <w:jc w:val="both"/>
        <w:rPr>
          <w:rFonts w:asciiTheme="minorHAnsi" w:hAnsiTheme="minorHAnsi" w:cstheme="minorHAnsi"/>
          <w:sz w:val="22"/>
          <w:szCs w:val="22"/>
        </w:rPr>
      </w:pPr>
    </w:p>
    <w:p w:rsidR="00AE48FE" w:rsidRDefault="001E1A61" w:rsidP="008537E0">
      <w:pPr>
        <w:shd w:val="clear" w:color="auto" w:fill="FFFFFF"/>
        <w:jc w:val="both"/>
        <w:rPr>
          <w:rFonts w:asciiTheme="minorHAnsi" w:hAnsiTheme="minorHAnsi" w:cstheme="minorHAnsi"/>
          <w:sz w:val="22"/>
          <w:szCs w:val="22"/>
        </w:rPr>
      </w:pPr>
      <w:r w:rsidRPr="007D34AA">
        <w:rPr>
          <w:rFonts w:asciiTheme="minorHAnsi" w:hAnsiTheme="minorHAnsi" w:cstheme="minorHAnsi"/>
          <w:sz w:val="22"/>
          <w:szCs w:val="22"/>
        </w:rPr>
        <w:lastRenderedPageBreak/>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1E1A61" w:rsidRPr="007D34AA" w:rsidRDefault="001E1A61" w:rsidP="008537E0">
      <w:pPr>
        <w:shd w:val="clear" w:color="auto" w:fill="FFFFFF"/>
        <w:jc w:val="both"/>
        <w:rPr>
          <w:rFonts w:asciiTheme="minorHAnsi" w:hAnsiTheme="minorHAnsi" w:cstheme="minorHAnsi"/>
          <w:sz w:val="22"/>
          <w:szCs w:val="22"/>
        </w:rPr>
      </w:pPr>
      <w:r w:rsidRPr="00870888">
        <w:rPr>
          <w:rFonts w:asciiTheme="minorHAnsi" w:hAnsiTheme="minorHAnsi" w:cstheme="minorHAnsi"/>
          <w:b/>
          <w:sz w:val="22"/>
          <w:szCs w:val="22"/>
        </w:rPr>
        <w:t>WYKONAWCA:</w:t>
      </w:r>
      <w:r w:rsidRPr="00870888">
        <w:rPr>
          <w:rFonts w:asciiTheme="minorHAnsi" w:hAnsiTheme="minorHAnsi" w:cstheme="minorHAnsi"/>
          <w:b/>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t>Adam Czekański „Bio-San”</w:t>
      </w:r>
    </w:p>
    <w:p w:rsidR="001E1A61" w:rsidRPr="007D34AA" w:rsidRDefault="001E1A61" w:rsidP="008537E0">
      <w:pPr>
        <w:shd w:val="clear" w:color="auto" w:fill="FFFFFF"/>
        <w:jc w:val="both"/>
        <w:rPr>
          <w:rFonts w:asciiTheme="minorHAnsi" w:hAnsiTheme="minorHAnsi" w:cstheme="minorHAnsi"/>
          <w:sz w:val="22"/>
          <w:szCs w:val="22"/>
        </w:rPr>
      </w:pP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t>ul. Konarskiego 74</w:t>
      </w:r>
    </w:p>
    <w:p w:rsidR="001E1A61" w:rsidRPr="007D34AA" w:rsidRDefault="001E1A61" w:rsidP="008537E0">
      <w:pPr>
        <w:shd w:val="clear" w:color="auto" w:fill="FFFFFF"/>
        <w:jc w:val="both"/>
        <w:rPr>
          <w:rFonts w:asciiTheme="minorHAnsi" w:hAnsiTheme="minorHAnsi" w:cstheme="minorHAnsi"/>
          <w:sz w:val="22"/>
          <w:szCs w:val="22"/>
        </w:rPr>
      </w:pP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t>38-500 Sanok</w:t>
      </w:r>
    </w:p>
    <w:p w:rsidR="001E1A61" w:rsidRPr="007D34AA" w:rsidRDefault="001E1A61" w:rsidP="008537E0">
      <w:pPr>
        <w:shd w:val="clear" w:color="auto" w:fill="FFFFFF"/>
        <w:jc w:val="both"/>
        <w:rPr>
          <w:rFonts w:asciiTheme="minorHAnsi" w:hAnsiTheme="minorHAnsi" w:cstheme="minorHAnsi"/>
          <w:sz w:val="22"/>
          <w:szCs w:val="22"/>
        </w:rPr>
      </w:pP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t>e-mail: aczekanski@wp.pl</w:t>
      </w:r>
    </w:p>
    <w:p w:rsidR="001E1A61" w:rsidRPr="00AE48FE" w:rsidRDefault="001E1A61" w:rsidP="008537E0">
      <w:pPr>
        <w:shd w:val="clear" w:color="auto" w:fill="FFFFFF"/>
        <w:jc w:val="both"/>
        <w:rPr>
          <w:rFonts w:asciiTheme="minorHAnsi" w:hAnsiTheme="minorHAnsi" w:cstheme="minorHAnsi"/>
          <w:sz w:val="22"/>
          <w:szCs w:val="22"/>
        </w:rPr>
      </w:pP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AE48FE">
        <w:rPr>
          <w:rFonts w:asciiTheme="minorHAnsi" w:hAnsiTheme="minorHAnsi" w:cstheme="minorHAnsi"/>
          <w:sz w:val="22"/>
          <w:szCs w:val="22"/>
        </w:rPr>
        <w:t>tel. 509 793 106</w:t>
      </w:r>
    </w:p>
    <w:p w:rsidR="001E1A61" w:rsidRPr="007D34AA" w:rsidRDefault="001E1A61" w:rsidP="008537E0">
      <w:pPr>
        <w:pStyle w:val="Nagwek2Paragraaf"/>
        <w:jc w:val="both"/>
        <w:rPr>
          <w:rFonts w:asciiTheme="minorHAnsi" w:hAnsiTheme="minorHAnsi" w:cstheme="minorHAnsi"/>
          <w:i/>
          <w:iCs/>
          <w:sz w:val="22"/>
          <w:szCs w:val="22"/>
        </w:rPr>
        <w:sectPr w:rsidR="001E1A61" w:rsidRPr="007D34AA" w:rsidSect="00851412">
          <w:footerReference w:type="default" r:id="rId9"/>
          <w:headerReference w:type="first" r:id="rId10"/>
          <w:footnotePr>
            <w:pos w:val="beneathText"/>
          </w:footnotePr>
          <w:type w:val="nextColumn"/>
          <w:pgSz w:w="11905" w:h="16837" w:code="9"/>
          <w:pgMar w:top="1418" w:right="1134" w:bottom="1134" w:left="1985" w:header="709" w:footer="709" w:gutter="0"/>
          <w:cols w:space="708"/>
          <w:docGrid w:linePitch="360"/>
        </w:sectPr>
      </w:pPr>
    </w:p>
    <w:p w:rsidR="001E1A61" w:rsidRPr="000F4987" w:rsidRDefault="001E1A61" w:rsidP="005A383F">
      <w:pPr>
        <w:pStyle w:val="Nagwek2Paragraaf"/>
        <w:jc w:val="both"/>
        <w:rPr>
          <w:rFonts w:asciiTheme="minorHAnsi" w:hAnsiTheme="minorHAnsi" w:cstheme="minorHAnsi"/>
          <w:b w:val="0"/>
          <w:iCs/>
          <w:sz w:val="27"/>
          <w:szCs w:val="27"/>
        </w:rPr>
      </w:pPr>
      <w:r w:rsidRPr="000F4987">
        <w:rPr>
          <w:rFonts w:asciiTheme="minorHAnsi" w:hAnsiTheme="minorHAnsi" w:cstheme="minorHAnsi"/>
          <w:b w:val="0"/>
          <w:iCs/>
          <w:sz w:val="27"/>
          <w:szCs w:val="27"/>
        </w:rPr>
        <w:lastRenderedPageBreak/>
        <w:t>SPIS TREŚCI:</w:t>
      </w:r>
    </w:p>
    <w:p w:rsidR="00E05F8C" w:rsidRPr="000F4987" w:rsidRDefault="00DC4F76" w:rsidP="000F4987">
      <w:pPr>
        <w:pStyle w:val="Spistreci1"/>
        <w:rPr>
          <w:rFonts w:eastAsiaTheme="minorEastAsia" w:cstheme="minorBidi"/>
          <w:lang w:eastAsia="pl-PL"/>
        </w:rPr>
      </w:pPr>
      <w:r w:rsidRPr="00B60AF7">
        <w:rPr>
          <w:sz w:val="22"/>
          <w:szCs w:val="22"/>
        </w:rPr>
        <w:fldChar w:fldCharType="begin"/>
      </w:r>
      <w:r w:rsidR="001E1A61" w:rsidRPr="00B60AF7">
        <w:rPr>
          <w:sz w:val="22"/>
          <w:szCs w:val="22"/>
        </w:rPr>
        <w:instrText xml:space="preserve"> TOC \t "nagłówek wb3;1" \h</w:instrText>
      </w:r>
      <w:r w:rsidRPr="00B60AF7">
        <w:rPr>
          <w:sz w:val="22"/>
          <w:szCs w:val="22"/>
        </w:rPr>
        <w:fldChar w:fldCharType="separate"/>
      </w:r>
      <w:hyperlink w:anchor="_Toc482660346" w:history="1">
        <w:r w:rsidR="00E05F8C" w:rsidRPr="000F4987">
          <w:rPr>
            <w:rStyle w:val="Hipercze"/>
          </w:rPr>
          <w:t>1. Wykaz skrótów</w:t>
        </w:r>
        <w:r w:rsidR="00E05F8C" w:rsidRPr="000F4987">
          <w:tab/>
        </w:r>
        <w:r w:rsidR="008C3E0C" w:rsidRPr="000F4987">
          <w:t>6</w:t>
        </w:r>
      </w:hyperlink>
    </w:p>
    <w:p w:rsidR="00E05F8C" w:rsidRPr="00B60AF7" w:rsidRDefault="00EF0C96" w:rsidP="000F4987">
      <w:pPr>
        <w:pStyle w:val="Spistreci1"/>
        <w:rPr>
          <w:rFonts w:eastAsiaTheme="minorEastAsia" w:cstheme="minorBidi"/>
          <w:lang w:eastAsia="pl-PL"/>
        </w:rPr>
      </w:pPr>
      <w:hyperlink w:anchor="_Toc482660347" w:history="1">
        <w:r w:rsidR="00E05F8C" w:rsidRPr="00B60AF7">
          <w:rPr>
            <w:rStyle w:val="Hipercze"/>
          </w:rPr>
          <w:t>2. Wprowadzenie</w:t>
        </w:r>
        <w:r w:rsidR="00E05F8C" w:rsidRPr="00B60AF7">
          <w:tab/>
        </w:r>
        <w:r w:rsidR="008C3E0C" w:rsidRPr="00B60AF7">
          <w:t>7</w:t>
        </w:r>
      </w:hyperlink>
    </w:p>
    <w:p w:rsidR="00E05F8C" w:rsidRPr="00B60AF7" w:rsidRDefault="00EF0C96" w:rsidP="000F4987">
      <w:pPr>
        <w:pStyle w:val="Spistreci1"/>
        <w:rPr>
          <w:rFonts w:eastAsiaTheme="minorEastAsia" w:cstheme="minorBidi"/>
          <w:lang w:eastAsia="pl-PL"/>
        </w:rPr>
      </w:pPr>
      <w:hyperlink w:anchor="_Toc482660348" w:history="1">
        <w:r w:rsidR="008C3E0C" w:rsidRPr="00B60AF7">
          <w:rPr>
            <w:rStyle w:val="Hipercze"/>
            <w:sz w:val="22"/>
            <w:szCs w:val="22"/>
          </w:rPr>
          <w:t xml:space="preserve">2.1. </w:t>
        </w:r>
        <w:r w:rsidR="00E05F8C" w:rsidRPr="00B60AF7">
          <w:rPr>
            <w:rStyle w:val="Hipercze"/>
            <w:sz w:val="22"/>
            <w:szCs w:val="22"/>
          </w:rPr>
          <w:t>Cel i przedmiot opracowania</w:t>
        </w:r>
        <w:r w:rsidR="00E05F8C" w:rsidRPr="00B60AF7">
          <w:tab/>
        </w:r>
        <w:r w:rsidR="007E2733" w:rsidRPr="00B60AF7">
          <w:t>7</w:t>
        </w:r>
      </w:hyperlink>
    </w:p>
    <w:p w:rsidR="00E05F8C" w:rsidRPr="00B60AF7" w:rsidRDefault="00EF0C96" w:rsidP="000F4987">
      <w:pPr>
        <w:pStyle w:val="Spistreci1"/>
        <w:rPr>
          <w:rFonts w:eastAsiaTheme="minorEastAsia" w:cstheme="minorBidi"/>
          <w:lang w:eastAsia="pl-PL"/>
        </w:rPr>
      </w:pPr>
      <w:hyperlink w:anchor="_Toc482660349" w:history="1">
        <w:r w:rsidR="00E05F8C" w:rsidRPr="00B60AF7">
          <w:rPr>
            <w:rStyle w:val="Hipercze"/>
            <w:sz w:val="22"/>
            <w:szCs w:val="22"/>
          </w:rPr>
          <w:t>2.2. Podstawa prawna opracowania, merytoryczna dokumentacja źródłowa.</w:t>
        </w:r>
        <w:r w:rsidR="00E05F8C" w:rsidRPr="00B60AF7">
          <w:tab/>
        </w:r>
        <w:r w:rsidR="007E2733" w:rsidRPr="00B60AF7">
          <w:t>8</w:t>
        </w:r>
      </w:hyperlink>
    </w:p>
    <w:p w:rsidR="00E05F8C" w:rsidRPr="00B60AF7" w:rsidRDefault="00EF0C96" w:rsidP="000F4987">
      <w:pPr>
        <w:pStyle w:val="Spistreci1"/>
        <w:rPr>
          <w:rFonts w:eastAsiaTheme="minorEastAsia" w:cstheme="minorBidi"/>
          <w:lang w:eastAsia="pl-PL"/>
        </w:rPr>
      </w:pPr>
      <w:hyperlink w:anchor="_Toc482660350" w:history="1">
        <w:r w:rsidR="00E05F8C" w:rsidRPr="00B60AF7">
          <w:rPr>
            <w:rStyle w:val="Hipercze"/>
            <w:sz w:val="22"/>
            <w:szCs w:val="22"/>
          </w:rPr>
          <w:t>2.3. Metodyka sporządzania Programu i jego struktura</w:t>
        </w:r>
        <w:r w:rsidR="00E05F8C" w:rsidRPr="00B60AF7">
          <w:tab/>
        </w:r>
        <w:r w:rsidR="008C3E0C" w:rsidRPr="00B60AF7">
          <w:t>9</w:t>
        </w:r>
      </w:hyperlink>
    </w:p>
    <w:p w:rsidR="00E05F8C" w:rsidRPr="00B60AF7" w:rsidRDefault="00EF0C96" w:rsidP="000F4987">
      <w:pPr>
        <w:pStyle w:val="Spistreci1"/>
        <w:rPr>
          <w:rFonts w:eastAsiaTheme="minorEastAsia" w:cstheme="minorBidi"/>
          <w:lang w:eastAsia="pl-PL"/>
        </w:rPr>
      </w:pPr>
      <w:hyperlink w:anchor="_Toc482660351" w:history="1">
        <w:r w:rsidR="00E05F8C" w:rsidRPr="00B60AF7">
          <w:rPr>
            <w:rStyle w:val="Hipercze"/>
          </w:rPr>
          <w:t>3. Streszczenie</w:t>
        </w:r>
        <w:r w:rsidR="00E05F8C" w:rsidRPr="00B60AF7">
          <w:tab/>
        </w:r>
        <w:r w:rsidR="00345CEC">
          <w:t>9</w:t>
        </w:r>
      </w:hyperlink>
    </w:p>
    <w:p w:rsidR="00E05F8C" w:rsidRPr="00B60AF7" w:rsidRDefault="00EF0C96" w:rsidP="000F4987">
      <w:pPr>
        <w:pStyle w:val="Spistreci1"/>
        <w:rPr>
          <w:rFonts w:eastAsiaTheme="minorEastAsia" w:cstheme="minorBidi"/>
          <w:lang w:eastAsia="pl-PL"/>
        </w:rPr>
      </w:pPr>
      <w:hyperlink w:anchor="_Toc482660352" w:history="1">
        <w:r w:rsidR="00E05F8C" w:rsidRPr="00B60AF7">
          <w:rPr>
            <w:rStyle w:val="Hipercze"/>
          </w:rPr>
          <w:t>4. Uwarunkowania zewnętrzne Programu</w:t>
        </w:r>
        <w:r w:rsidR="00E05F8C" w:rsidRPr="00B60AF7">
          <w:tab/>
        </w:r>
        <w:r w:rsidR="00DC4F76" w:rsidRPr="00B60AF7">
          <w:fldChar w:fldCharType="begin"/>
        </w:r>
        <w:r w:rsidR="00E05F8C" w:rsidRPr="00B60AF7">
          <w:instrText xml:space="preserve"> PAGEREF _Toc482660352 \h </w:instrText>
        </w:r>
        <w:r w:rsidR="00DC4F76" w:rsidRPr="00B60AF7">
          <w:fldChar w:fldCharType="separate"/>
        </w:r>
        <w:r w:rsidR="00870888">
          <w:t>12</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53" w:history="1">
        <w:r w:rsidR="00E05F8C" w:rsidRPr="00B60AF7">
          <w:rPr>
            <w:rStyle w:val="Hipercze"/>
            <w:sz w:val="22"/>
            <w:szCs w:val="22"/>
          </w:rPr>
          <w:t>4.1. Dokumenty międzynarodowe</w:t>
        </w:r>
        <w:r w:rsidR="00E05F8C" w:rsidRPr="00B60AF7">
          <w:tab/>
        </w:r>
        <w:r w:rsidR="00DC4F76" w:rsidRPr="00B60AF7">
          <w:fldChar w:fldCharType="begin"/>
        </w:r>
        <w:r w:rsidR="00E05F8C" w:rsidRPr="00B60AF7">
          <w:instrText xml:space="preserve"> PAGEREF _Toc482660353 \h </w:instrText>
        </w:r>
        <w:r w:rsidR="00DC4F76" w:rsidRPr="00B60AF7">
          <w:fldChar w:fldCharType="separate"/>
        </w:r>
        <w:r w:rsidR="00870888">
          <w:t>12</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54" w:history="1">
        <w:r w:rsidR="00E05F8C" w:rsidRPr="00B60AF7">
          <w:rPr>
            <w:rStyle w:val="Hipercze"/>
            <w:sz w:val="22"/>
            <w:szCs w:val="22"/>
          </w:rPr>
          <w:t>4.2. Dokumenty krajowe</w:t>
        </w:r>
        <w:r w:rsidR="00E05F8C" w:rsidRPr="00B60AF7">
          <w:tab/>
        </w:r>
        <w:r w:rsidR="00DC4F76" w:rsidRPr="00B60AF7">
          <w:fldChar w:fldCharType="begin"/>
        </w:r>
        <w:r w:rsidR="00E05F8C" w:rsidRPr="00B60AF7">
          <w:instrText xml:space="preserve"> PAGEREF _Toc482660354 \h </w:instrText>
        </w:r>
        <w:r w:rsidR="00DC4F76" w:rsidRPr="00B60AF7">
          <w:fldChar w:fldCharType="separate"/>
        </w:r>
        <w:r w:rsidR="00870888">
          <w:t>13</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55" w:history="1">
        <w:r w:rsidR="00E05F8C" w:rsidRPr="00B60AF7">
          <w:rPr>
            <w:rStyle w:val="Hipercze"/>
            <w:sz w:val="22"/>
            <w:szCs w:val="22"/>
          </w:rPr>
          <w:t>4.3. Dokumenty lokalne</w:t>
        </w:r>
        <w:r w:rsidR="00E05F8C" w:rsidRPr="00B60AF7">
          <w:tab/>
        </w:r>
        <w:r w:rsidR="00DC4F76" w:rsidRPr="00B60AF7">
          <w:fldChar w:fldCharType="begin"/>
        </w:r>
        <w:r w:rsidR="00E05F8C" w:rsidRPr="00B60AF7">
          <w:instrText xml:space="preserve"> PAGEREF _Toc482660355 \h </w:instrText>
        </w:r>
        <w:r w:rsidR="00DC4F76" w:rsidRPr="00B60AF7">
          <w:fldChar w:fldCharType="separate"/>
        </w:r>
        <w:r w:rsidR="00870888">
          <w:t>21</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56" w:history="1">
        <w:r w:rsidR="00E05F8C" w:rsidRPr="00B60AF7">
          <w:rPr>
            <w:rStyle w:val="Hipercze"/>
            <w:sz w:val="22"/>
            <w:szCs w:val="22"/>
          </w:rPr>
          <w:t xml:space="preserve">4.4. Nadrzędny cel Programu ochrony środowiska dla </w:t>
        </w:r>
        <w:r w:rsidR="00CB36C9" w:rsidRPr="00B60AF7">
          <w:rPr>
            <w:rStyle w:val="Hipercze"/>
            <w:sz w:val="22"/>
            <w:szCs w:val="22"/>
          </w:rPr>
          <w:t>g</w:t>
        </w:r>
        <w:r w:rsidR="00E05F8C" w:rsidRPr="00B60AF7">
          <w:rPr>
            <w:rStyle w:val="Hipercze"/>
            <w:sz w:val="22"/>
            <w:szCs w:val="22"/>
          </w:rPr>
          <w:t>miny Tyczyn</w:t>
        </w:r>
        <w:r w:rsidR="00E05F8C" w:rsidRPr="00B60AF7">
          <w:tab/>
        </w:r>
        <w:r w:rsidR="00DC4F76" w:rsidRPr="00B60AF7">
          <w:fldChar w:fldCharType="begin"/>
        </w:r>
        <w:r w:rsidR="00E05F8C" w:rsidRPr="00B60AF7">
          <w:instrText xml:space="preserve"> PAGEREF _Toc482660356 \h </w:instrText>
        </w:r>
        <w:r w:rsidR="00DC4F76" w:rsidRPr="00B60AF7">
          <w:fldChar w:fldCharType="separate"/>
        </w:r>
        <w:r w:rsidR="00870888">
          <w:t>32</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57" w:history="1">
        <w:r w:rsidR="00E05F8C" w:rsidRPr="00B60AF7">
          <w:rPr>
            <w:rStyle w:val="Hipercze"/>
          </w:rPr>
          <w:t xml:space="preserve">5. Ogólna charakterystyka  </w:t>
        </w:r>
        <w:r w:rsidR="00CB36C9" w:rsidRPr="00B60AF7">
          <w:rPr>
            <w:rStyle w:val="Hipercze"/>
          </w:rPr>
          <w:t>g</w:t>
        </w:r>
        <w:r w:rsidR="00E05F8C" w:rsidRPr="00B60AF7">
          <w:rPr>
            <w:rStyle w:val="Hipercze"/>
          </w:rPr>
          <w:t>miny Tyczyn</w:t>
        </w:r>
        <w:r w:rsidR="00E05F8C" w:rsidRPr="00B60AF7">
          <w:tab/>
        </w:r>
        <w:r w:rsidR="00DC4F76" w:rsidRPr="00B60AF7">
          <w:fldChar w:fldCharType="begin"/>
        </w:r>
        <w:r w:rsidR="00E05F8C" w:rsidRPr="00B60AF7">
          <w:instrText xml:space="preserve"> PAGEREF _Toc482660357 \h </w:instrText>
        </w:r>
        <w:r w:rsidR="00DC4F76" w:rsidRPr="00B60AF7">
          <w:fldChar w:fldCharType="separate"/>
        </w:r>
        <w:r w:rsidR="00870888">
          <w:t>33</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58" w:history="1">
        <w:r w:rsidR="00E05F8C" w:rsidRPr="00B60AF7">
          <w:rPr>
            <w:rStyle w:val="Hipercze"/>
            <w:sz w:val="22"/>
            <w:szCs w:val="22"/>
          </w:rPr>
          <w:t>5.1. Charakterystyka geograficzno-gospodarcza</w:t>
        </w:r>
        <w:r w:rsidR="00E05F8C" w:rsidRPr="00B60AF7">
          <w:tab/>
        </w:r>
        <w:r w:rsidR="00DC4F76" w:rsidRPr="00B60AF7">
          <w:fldChar w:fldCharType="begin"/>
        </w:r>
        <w:r w:rsidR="00E05F8C" w:rsidRPr="00B60AF7">
          <w:instrText xml:space="preserve"> PAGEREF _Toc482660358 \h </w:instrText>
        </w:r>
        <w:r w:rsidR="00DC4F76" w:rsidRPr="00B60AF7">
          <w:fldChar w:fldCharType="separate"/>
        </w:r>
        <w:r w:rsidR="00870888">
          <w:t>33</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59" w:history="1">
        <w:r w:rsidR="00E05F8C" w:rsidRPr="00B60AF7">
          <w:rPr>
            <w:rStyle w:val="Hipercze"/>
            <w:sz w:val="22"/>
            <w:szCs w:val="22"/>
          </w:rPr>
          <w:t>5.1.1. Położenie administracyjne, powierzchnia</w:t>
        </w:r>
        <w:r w:rsidR="00E05F8C" w:rsidRPr="00B60AF7">
          <w:tab/>
        </w:r>
        <w:r w:rsidR="00DC4F76" w:rsidRPr="00B60AF7">
          <w:fldChar w:fldCharType="begin"/>
        </w:r>
        <w:r w:rsidR="00E05F8C" w:rsidRPr="00B60AF7">
          <w:instrText xml:space="preserve"> PAGEREF _Toc482660359 \h </w:instrText>
        </w:r>
        <w:r w:rsidR="00DC4F76" w:rsidRPr="00B60AF7">
          <w:fldChar w:fldCharType="separate"/>
        </w:r>
        <w:r w:rsidR="00870888">
          <w:t>33</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60" w:history="1">
        <w:r w:rsidR="00E05F8C" w:rsidRPr="00B60AF7">
          <w:rPr>
            <w:rStyle w:val="Hipercze"/>
            <w:sz w:val="22"/>
            <w:szCs w:val="22"/>
          </w:rPr>
          <w:t>5.1.2. Dane demograficzne</w:t>
        </w:r>
        <w:r w:rsidR="00EC1909">
          <w:t>………………………………………………………………………………………………………34</w:t>
        </w:r>
      </w:hyperlink>
    </w:p>
    <w:p w:rsidR="00E05F8C" w:rsidRPr="00B60AF7" w:rsidRDefault="00EF0C96" w:rsidP="000F4987">
      <w:pPr>
        <w:pStyle w:val="Spistreci1"/>
        <w:rPr>
          <w:rFonts w:eastAsiaTheme="minorEastAsia" w:cstheme="minorBidi"/>
          <w:lang w:eastAsia="pl-PL"/>
        </w:rPr>
      </w:pPr>
      <w:hyperlink w:anchor="_Toc482660361" w:history="1">
        <w:r w:rsidR="00E05F8C" w:rsidRPr="00B60AF7">
          <w:rPr>
            <w:rStyle w:val="Hipercze"/>
          </w:rPr>
          <w:t xml:space="preserve">6. Analiza stanu środowiska </w:t>
        </w:r>
        <w:r w:rsidR="00CB36C9" w:rsidRPr="00B60AF7">
          <w:rPr>
            <w:rStyle w:val="Hipercze"/>
          </w:rPr>
          <w:t>g</w:t>
        </w:r>
        <w:r w:rsidR="00E05F8C" w:rsidRPr="00B60AF7">
          <w:rPr>
            <w:rStyle w:val="Hipercze"/>
          </w:rPr>
          <w:t>miny Tyczyn pod kątem zagrożeń środowiska naturalnego</w:t>
        </w:r>
        <w:r w:rsidR="007E2733" w:rsidRPr="00B60AF7">
          <w:rPr>
            <w:rStyle w:val="Hipercze"/>
          </w:rPr>
          <w:t>..</w:t>
        </w:r>
        <w:r w:rsidR="00E05F8C" w:rsidRPr="00B60AF7">
          <w:tab/>
        </w:r>
        <w:r w:rsidR="00DC4F76" w:rsidRPr="00B60AF7">
          <w:fldChar w:fldCharType="begin"/>
        </w:r>
        <w:r w:rsidR="00E05F8C" w:rsidRPr="00B60AF7">
          <w:instrText xml:space="preserve"> PAGEREF _Toc482660361 \h </w:instrText>
        </w:r>
        <w:r w:rsidR="00DC4F76" w:rsidRPr="00B60AF7">
          <w:fldChar w:fldCharType="separate"/>
        </w:r>
        <w:r w:rsidR="00870888">
          <w:t>35</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62" w:history="1">
        <w:r w:rsidR="00E05F8C" w:rsidRPr="00B60AF7">
          <w:rPr>
            <w:rStyle w:val="Hipercze"/>
            <w:sz w:val="22"/>
            <w:szCs w:val="22"/>
          </w:rPr>
          <w:t>6.1 Klimat</w:t>
        </w:r>
        <w:r w:rsidR="00E05F8C" w:rsidRPr="00B60AF7">
          <w:tab/>
        </w:r>
      </w:hyperlink>
      <w:r w:rsidR="00345CEC">
        <w:t>3</w:t>
      </w:r>
      <w:r w:rsidR="00EC1909">
        <w:t>5</w:t>
      </w:r>
    </w:p>
    <w:p w:rsidR="00E05F8C" w:rsidRPr="00B60AF7" w:rsidRDefault="00EF0C96" w:rsidP="000F4987">
      <w:pPr>
        <w:pStyle w:val="Spistreci1"/>
        <w:rPr>
          <w:rFonts w:eastAsiaTheme="minorEastAsia" w:cstheme="minorBidi"/>
          <w:lang w:eastAsia="pl-PL"/>
        </w:rPr>
      </w:pPr>
      <w:hyperlink w:anchor="_Toc482660363" w:history="1">
        <w:r w:rsidR="00E05F8C" w:rsidRPr="00B60AF7">
          <w:rPr>
            <w:rStyle w:val="Hipercze"/>
            <w:sz w:val="22"/>
            <w:szCs w:val="22"/>
          </w:rPr>
          <w:t>6.1.</w:t>
        </w:r>
        <w:r w:rsidR="007E2733" w:rsidRPr="00B60AF7">
          <w:rPr>
            <w:rStyle w:val="Hipercze"/>
            <w:sz w:val="22"/>
            <w:szCs w:val="22"/>
          </w:rPr>
          <w:t>1</w:t>
        </w:r>
        <w:r w:rsidR="00E05F8C" w:rsidRPr="00B60AF7">
          <w:rPr>
            <w:rStyle w:val="Hipercze"/>
            <w:sz w:val="22"/>
            <w:szCs w:val="22"/>
          </w:rPr>
          <w:t xml:space="preserve"> Stan jakości powietrza atmosferycznego</w:t>
        </w:r>
        <w:r w:rsidR="00E05F8C" w:rsidRPr="00B60AF7">
          <w:tab/>
        </w:r>
        <w:r w:rsidR="00DC4F76" w:rsidRPr="00B60AF7">
          <w:fldChar w:fldCharType="begin"/>
        </w:r>
        <w:r w:rsidR="00E05F8C" w:rsidRPr="00B60AF7">
          <w:instrText xml:space="preserve"> PAGEREF _Toc482660363 \h </w:instrText>
        </w:r>
        <w:r w:rsidR="00DC4F76" w:rsidRPr="00B60AF7">
          <w:fldChar w:fldCharType="separate"/>
        </w:r>
        <w:r w:rsidR="00870888">
          <w:t>37</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64" w:history="1">
        <w:r w:rsidR="00E05F8C" w:rsidRPr="00B60AF7">
          <w:rPr>
            <w:rStyle w:val="Hipercze"/>
            <w:rFonts w:cs="Calibri"/>
            <w:sz w:val="22"/>
            <w:szCs w:val="22"/>
          </w:rPr>
          <w:t>6.1.</w:t>
        </w:r>
        <w:r w:rsidR="007E2733" w:rsidRPr="00B60AF7">
          <w:rPr>
            <w:rStyle w:val="Hipercze"/>
            <w:rFonts w:cs="Calibri"/>
            <w:sz w:val="22"/>
            <w:szCs w:val="22"/>
          </w:rPr>
          <w:t>2</w:t>
        </w:r>
        <w:r w:rsidR="00E05F8C" w:rsidRPr="00B60AF7">
          <w:rPr>
            <w:rStyle w:val="Hipercze"/>
            <w:rFonts w:cs="Calibri"/>
            <w:sz w:val="22"/>
            <w:szCs w:val="22"/>
          </w:rPr>
          <w:t>. Problemy i zagrożenia</w:t>
        </w:r>
        <w:r w:rsidR="00E05F8C" w:rsidRPr="00B60AF7">
          <w:tab/>
        </w:r>
        <w:r w:rsidR="00DC4F76" w:rsidRPr="00B60AF7">
          <w:fldChar w:fldCharType="begin"/>
        </w:r>
        <w:r w:rsidR="00E05F8C" w:rsidRPr="00B60AF7">
          <w:instrText xml:space="preserve"> PAGEREF _Toc482660364 \h </w:instrText>
        </w:r>
        <w:r w:rsidR="00DC4F76" w:rsidRPr="00B60AF7">
          <w:fldChar w:fldCharType="separate"/>
        </w:r>
        <w:r w:rsidR="00870888">
          <w:t>43</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65" w:history="1">
        <w:r w:rsidR="00E05F8C" w:rsidRPr="00B60AF7">
          <w:rPr>
            <w:rStyle w:val="Hipercze"/>
            <w:rFonts w:cs="Calibri"/>
            <w:sz w:val="22"/>
            <w:szCs w:val="22"/>
          </w:rPr>
          <w:t>6.1.</w:t>
        </w:r>
        <w:r w:rsidR="007E2733" w:rsidRPr="00B60AF7">
          <w:rPr>
            <w:rStyle w:val="Hipercze"/>
            <w:rFonts w:cs="Calibri"/>
            <w:sz w:val="22"/>
            <w:szCs w:val="22"/>
          </w:rPr>
          <w:t>3</w:t>
        </w:r>
        <w:r w:rsidR="00E05F8C" w:rsidRPr="00B60AF7">
          <w:rPr>
            <w:rStyle w:val="Hipercze"/>
            <w:rFonts w:cs="Calibri"/>
            <w:sz w:val="22"/>
            <w:szCs w:val="22"/>
          </w:rPr>
          <w:t>. Źródła zanieczyszczeń powietrza atmosferycznego</w:t>
        </w:r>
        <w:r w:rsidR="00E05F8C" w:rsidRPr="00B60AF7">
          <w:tab/>
        </w:r>
      </w:hyperlink>
      <w:r w:rsidR="00EC1909">
        <w:t>43</w:t>
      </w:r>
    </w:p>
    <w:p w:rsidR="00E05F8C" w:rsidRPr="00B60AF7" w:rsidRDefault="00EF0C96" w:rsidP="000F4987">
      <w:pPr>
        <w:pStyle w:val="Spistreci1"/>
        <w:rPr>
          <w:rFonts w:eastAsiaTheme="minorEastAsia" w:cstheme="minorBidi"/>
          <w:lang w:eastAsia="pl-PL"/>
        </w:rPr>
      </w:pPr>
      <w:hyperlink w:anchor="_Toc482660366" w:history="1">
        <w:r w:rsidR="00CB36C9" w:rsidRPr="00B60AF7">
          <w:rPr>
            <w:rStyle w:val="Hipercze"/>
            <w:sz w:val="22"/>
            <w:szCs w:val="22"/>
          </w:rPr>
          <w:t>6.1.</w:t>
        </w:r>
        <w:r w:rsidR="007E2733" w:rsidRPr="00B60AF7">
          <w:rPr>
            <w:rStyle w:val="Hipercze"/>
            <w:sz w:val="22"/>
            <w:szCs w:val="22"/>
          </w:rPr>
          <w:t>4</w:t>
        </w:r>
        <w:r w:rsidR="00E05F8C" w:rsidRPr="00B60AF7">
          <w:rPr>
            <w:rStyle w:val="Hipercze"/>
            <w:sz w:val="22"/>
            <w:szCs w:val="22"/>
          </w:rPr>
          <w:t xml:space="preserve"> Analiza SWOT - ochrona klimatu i powietrza atmosferycznego.</w:t>
        </w:r>
        <w:r w:rsidR="00E05F8C" w:rsidRPr="00B60AF7">
          <w:tab/>
        </w:r>
        <w:r w:rsidR="00DC4F76" w:rsidRPr="00B60AF7">
          <w:fldChar w:fldCharType="begin"/>
        </w:r>
        <w:r w:rsidR="00E05F8C" w:rsidRPr="00B60AF7">
          <w:instrText xml:space="preserve"> PAGEREF _Toc482660366 \h </w:instrText>
        </w:r>
        <w:r w:rsidR="00DC4F76" w:rsidRPr="00B60AF7">
          <w:fldChar w:fldCharType="separate"/>
        </w:r>
        <w:r w:rsidR="00870888">
          <w:t>44</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67" w:history="1">
        <w:r w:rsidR="00E05F8C" w:rsidRPr="00B60AF7">
          <w:rPr>
            <w:rStyle w:val="Hipercze"/>
            <w:sz w:val="22"/>
            <w:szCs w:val="22"/>
          </w:rPr>
          <w:t>6.2. Hałas</w:t>
        </w:r>
        <w:r w:rsidR="00E05F8C" w:rsidRPr="00B60AF7">
          <w:tab/>
        </w:r>
      </w:hyperlink>
      <w:r w:rsidR="00EC1909">
        <w:t>44</w:t>
      </w:r>
    </w:p>
    <w:p w:rsidR="00E05F8C" w:rsidRPr="00B60AF7" w:rsidRDefault="00EF0C96" w:rsidP="000F4987">
      <w:pPr>
        <w:pStyle w:val="Spistreci1"/>
        <w:rPr>
          <w:rFonts w:eastAsiaTheme="minorEastAsia" w:cstheme="minorBidi"/>
          <w:lang w:eastAsia="pl-PL"/>
        </w:rPr>
      </w:pPr>
      <w:hyperlink w:anchor="_Toc482660368" w:history="1">
        <w:r w:rsidR="00E05F8C" w:rsidRPr="00B60AF7">
          <w:rPr>
            <w:rStyle w:val="Hipercze"/>
            <w:sz w:val="22"/>
            <w:szCs w:val="22"/>
          </w:rPr>
          <w:t>6.2.1. Podstawy oceny klimatu akustycznego w środowisku</w:t>
        </w:r>
        <w:r w:rsidR="00E05F8C" w:rsidRPr="00B60AF7">
          <w:tab/>
        </w:r>
        <w:r w:rsidR="00DC4F76" w:rsidRPr="00B60AF7">
          <w:fldChar w:fldCharType="begin"/>
        </w:r>
        <w:r w:rsidR="00E05F8C" w:rsidRPr="00B60AF7">
          <w:instrText xml:space="preserve"> PAGEREF _Toc482660368 \h </w:instrText>
        </w:r>
        <w:r w:rsidR="00DC4F76" w:rsidRPr="00B60AF7">
          <w:fldChar w:fldCharType="separate"/>
        </w:r>
        <w:r w:rsidR="00870888">
          <w:t>44</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69" w:history="1">
        <w:r w:rsidR="00E05F8C" w:rsidRPr="00B60AF7">
          <w:rPr>
            <w:rStyle w:val="Hipercze"/>
            <w:sz w:val="22"/>
            <w:szCs w:val="22"/>
          </w:rPr>
          <w:t>6.2.2. Hałas komunikacyjny</w:t>
        </w:r>
        <w:r w:rsidR="00E05F8C" w:rsidRPr="00B60AF7">
          <w:tab/>
        </w:r>
      </w:hyperlink>
      <w:r w:rsidR="00551DA7">
        <w:t>4</w:t>
      </w:r>
      <w:r w:rsidR="00EC1909">
        <w:t>4</w:t>
      </w:r>
    </w:p>
    <w:p w:rsidR="00E05F8C" w:rsidRPr="00B60AF7" w:rsidRDefault="00EF0C96" w:rsidP="000F4987">
      <w:pPr>
        <w:pStyle w:val="Spistreci1"/>
        <w:rPr>
          <w:rFonts w:eastAsiaTheme="minorEastAsia" w:cstheme="minorBidi"/>
          <w:lang w:eastAsia="pl-PL"/>
        </w:rPr>
      </w:pPr>
      <w:hyperlink w:anchor="_Toc482660370" w:history="1">
        <w:r w:rsidR="00E05F8C" w:rsidRPr="00B60AF7">
          <w:rPr>
            <w:rStyle w:val="Hipercze"/>
            <w:sz w:val="22"/>
            <w:szCs w:val="22"/>
          </w:rPr>
          <w:t>6.2.3. Monitoring hałasu</w:t>
        </w:r>
        <w:r w:rsidR="00E05F8C" w:rsidRPr="00B60AF7">
          <w:tab/>
        </w:r>
      </w:hyperlink>
      <w:r w:rsidR="0043773F">
        <w:t>4</w:t>
      </w:r>
      <w:r w:rsidR="00EC1909">
        <w:t>5</w:t>
      </w:r>
    </w:p>
    <w:p w:rsidR="00E05F8C" w:rsidRPr="00B60AF7" w:rsidRDefault="00EF0C96" w:rsidP="000F4987">
      <w:pPr>
        <w:pStyle w:val="Spistreci1"/>
        <w:rPr>
          <w:rFonts w:eastAsiaTheme="minorEastAsia" w:cstheme="minorBidi"/>
          <w:lang w:eastAsia="pl-PL"/>
        </w:rPr>
      </w:pPr>
      <w:hyperlink w:anchor="_Toc482660371" w:history="1">
        <w:r w:rsidR="00E05F8C" w:rsidRPr="00B60AF7">
          <w:rPr>
            <w:rStyle w:val="Hipercze"/>
            <w:sz w:val="22"/>
            <w:szCs w:val="22"/>
          </w:rPr>
          <w:t>6.2.4. Hałas przemysłowy</w:t>
        </w:r>
        <w:r w:rsidR="00E05F8C" w:rsidRPr="00B60AF7">
          <w:tab/>
        </w:r>
      </w:hyperlink>
      <w:r w:rsidR="0043773F">
        <w:t>4</w:t>
      </w:r>
      <w:r w:rsidR="00EC1909">
        <w:t>6</w:t>
      </w:r>
    </w:p>
    <w:p w:rsidR="00E05F8C" w:rsidRPr="00B60AF7" w:rsidRDefault="00EF0C96" w:rsidP="000F4987">
      <w:pPr>
        <w:pStyle w:val="Spistreci1"/>
        <w:rPr>
          <w:rFonts w:eastAsiaTheme="minorEastAsia" w:cstheme="minorBidi"/>
          <w:lang w:eastAsia="pl-PL"/>
        </w:rPr>
      </w:pPr>
      <w:hyperlink w:anchor="_Toc482660372" w:history="1">
        <w:r w:rsidR="00E05F8C" w:rsidRPr="00B60AF7">
          <w:rPr>
            <w:rStyle w:val="Hipercze"/>
            <w:sz w:val="22"/>
            <w:szCs w:val="22"/>
          </w:rPr>
          <w:t>6.2.5. Problemy i zagrożenia</w:t>
        </w:r>
        <w:r w:rsidR="00E05F8C" w:rsidRPr="00B60AF7">
          <w:tab/>
        </w:r>
      </w:hyperlink>
      <w:r w:rsidR="0043773F">
        <w:t>4</w:t>
      </w:r>
      <w:r w:rsidR="00EC1909">
        <w:t>7</w:t>
      </w:r>
    </w:p>
    <w:p w:rsidR="00E05F8C" w:rsidRPr="00B60AF7" w:rsidRDefault="00EF0C96" w:rsidP="000F4987">
      <w:pPr>
        <w:pStyle w:val="Spistreci1"/>
        <w:rPr>
          <w:rFonts w:eastAsiaTheme="minorEastAsia" w:cstheme="minorBidi"/>
          <w:lang w:eastAsia="pl-PL"/>
        </w:rPr>
      </w:pPr>
      <w:hyperlink w:anchor="_Toc482660373" w:history="1">
        <w:r w:rsidR="00E05F8C" w:rsidRPr="00B60AF7">
          <w:rPr>
            <w:rStyle w:val="Hipercze"/>
            <w:sz w:val="22"/>
            <w:szCs w:val="22"/>
          </w:rPr>
          <w:t>6.2.6. Analiza SWOT - zagrożenia hałasem</w:t>
        </w:r>
        <w:r w:rsidR="00E05F8C" w:rsidRPr="00B60AF7">
          <w:tab/>
        </w:r>
      </w:hyperlink>
      <w:r w:rsidR="00EC1909">
        <w:t>48</w:t>
      </w:r>
    </w:p>
    <w:p w:rsidR="00E05F8C" w:rsidRPr="00B60AF7" w:rsidRDefault="00EF0C96" w:rsidP="000F4987">
      <w:pPr>
        <w:pStyle w:val="Spistreci1"/>
        <w:rPr>
          <w:rFonts w:eastAsiaTheme="minorEastAsia" w:cstheme="minorBidi"/>
          <w:lang w:eastAsia="pl-PL"/>
        </w:rPr>
      </w:pPr>
      <w:hyperlink w:anchor="_Toc482660374" w:history="1">
        <w:r w:rsidR="00E05F8C" w:rsidRPr="00B60AF7">
          <w:rPr>
            <w:rStyle w:val="Hipercze"/>
            <w:sz w:val="22"/>
            <w:szCs w:val="22"/>
          </w:rPr>
          <w:t>6.3. Promieniowanie elektromagnetyczne</w:t>
        </w:r>
        <w:r w:rsidR="00E05F8C" w:rsidRPr="00B60AF7">
          <w:tab/>
        </w:r>
      </w:hyperlink>
      <w:r w:rsidR="00EC1909">
        <w:t>48</w:t>
      </w:r>
    </w:p>
    <w:p w:rsidR="00E05F8C" w:rsidRPr="00B60AF7" w:rsidRDefault="00EF0C96" w:rsidP="000F4987">
      <w:pPr>
        <w:pStyle w:val="Spistreci1"/>
        <w:rPr>
          <w:rFonts w:eastAsiaTheme="minorEastAsia" w:cstheme="minorBidi"/>
          <w:lang w:eastAsia="pl-PL"/>
        </w:rPr>
      </w:pPr>
      <w:hyperlink w:anchor="_Toc482660375" w:history="1">
        <w:r w:rsidR="00E05F8C" w:rsidRPr="00B60AF7">
          <w:rPr>
            <w:rStyle w:val="Hipercze"/>
            <w:sz w:val="22"/>
            <w:szCs w:val="22"/>
          </w:rPr>
          <w:t>6.3.1. Elektroenergetyka</w:t>
        </w:r>
        <w:r w:rsidR="00E05F8C" w:rsidRPr="00B60AF7">
          <w:tab/>
        </w:r>
      </w:hyperlink>
      <w:r w:rsidR="00EC1909">
        <w:t>49</w:t>
      </w:r>
    </w:p>
    <w:p w:rsidR="00E05F8C" w:rsidRPr="00B60AF7" w:rsidRDefault="00EF0C96" w:rsidP="000F4987">
      <w:pPr>
        <w:pStyle w:val="Spistreci1"/>
        <w:rPr>
          <w:rFonts w:eastAsiaTheme="minorEastAsia" w:cstheme="minorBidi"/>
          <w:lang w:eastAsia="pl-PL"/>
        </w:rPr>
      </w:pPr>
      <w:hyperlink w:anchor="_Toc482660376" w:history="1">
        <w:r w:rsidR="00E05F8C" w:rsidRPr="00B60AF7">
          <w:rPr>
            <w:rStyle w:val="Hipercze"/>
            <w:sz w:val="22"/>
            <w:szCs w:val="22"/>
          </w:rPr>
          <w:t>6.3.2. Sieć telefonii komórkowej</w:t>
        </w:r>
        <w:r w:rsidR="00E05F8C" w:rsidRPr="00B60AF7">
          <w:tab/>
        </w:r>
      </w:hyperlink>
      <w:r w:rsidR="00EC1909">
        <w:t>49</w:t>
      </w:r>
    </w:p>
    <w:p w:rsidR="00E05F8C" w:rsidRPr="00B60AF7" w:rsidRDefault="00EF0C96" w:rsidP="000F4987">
      <w:pPr>
        <w:pStyle w:val="Spistreci1"/>
        <w:rPr>
          <w:rFonts w:eastAsiaTheme="minorEastAsia" w:cstheme="minorBidi"/>
          <w:lang w:eastAsia="pl-PL"/>
        </w:rPr>
      </w:pPr>
      <w:hyperlink w:anchor="_Toc482660377" w:history="1">
        <w:r w:rsidR="00E05F8C" w:rsidRPr="00B60AF7">
          <w:rPr>
            <w:rStyle w:val="Hipercze"/>
            <w:sz w:val="22"/>
            <w:szCs w:val="22"/>
          </w:rPr>
          <w:t>6.3.3. Promieniowanie</w:t>
        </w:r>
        <w:r w:rsidR="00187DF9" w:rsidRPr="00B60AF7">
          <w:rPr>
            <w:rStyle w:val="Hipercze"/>
            <w:sz w:val="22"/>
            <w:szCs w:val="22"/>
          </w:rPr>
          <w:t xml:space="preserve"> elektromagnetyczne na terenie g</w:t>
        </w:r>
        <w:r w:rsidR="00E05F8C" w:rsidRPr="00B60AF7">
          <w:rPr>
            <w:rStyle w:val="Hipercze"/>
            <w:sz w:val="22"/>
            <w:szCs w:val="22"/>
          </w:rPr>
          <w:t>miny Tyczyn</w:t>
        </w:r>
        <w:r w:rsidR="00E05F8C" w:rsidRPr="00B60AF7">
          <w:tab/>
        </w:r>
      </w:hyperlink>
      <w:r w:rsidR="00EC1909">
        <w:t>50</w:t>
      </w:r>
    </w:p>
    <w:p w:rsidR="00E05F8C" w:rsidRPr="00B60AF7" w:rsidRDefault="00EF0C96" w:rsidP="000F4987">
      <w:pPr>
        <w:pStyle w:val="Spistreci1"/>
        <w:rPr>
          <w:rFonts w:eastAsiaTheme="minorEastAsia" w:cstheme="minorBidi"/>
          <w:lang w:eastAsia="pl-PL"/>
        </w:rPr>
      </w:pPr>
      <w:hyperlink w:anchor="_Toc482660378" w:history="1">
        <w:r w:rsidR="00E05F8C" w:rsidRPr="00B60AF7">
          <w:rPr>
            <w:rStyle w:val="Hipercze"/>
            <w:sz w:val="22"/>
            <w:szCs w:val="22"/>
          </w:rPr>
          <w:t xml:space="preserve">6.3.4. Analiza SWOT - pola elektromagnetyczne na terenie </w:t>
        </w:r>
        <w:r w:rsidR="00187DF9" w:rsidRPr="00B60AF7">
          <w:rPr>
            <w:rStyle w:val="Hipercze"/>
            <w:sz w:val="22"/>
            <w:szCs w:val="22"/>
          </w:rPr>
          <w:t>g</w:t>
        </w:r>
        <w:r w:rsidR="00E05F8C" w:rsidRPr="00B60AF7">
          <w:rPr>
            <w:rStyle w:val="Hipercze"/>
            <w:sz w:val="22"/>
            <w:szCs w:val="22"/>
          </w:rPr>
          <w:t>miny Tyczyn</w:t>
        </w:r>
        <w:r w:rsidR="00E05F8C" w:rsidRPr="00B60AF7">
          <w:tab/>
        </w:r>
      </w:hyperlink>
      <w:r w:rsidR="0043773F">
        <w:t>5</w:t>
      </w:r>
      <w:r w:rsidR="00EC1909">
        <w:t>1</w:t>
      </w:r>
    </w:p>
    <w:p w:rsidR="00E05F8C" w:rsidRPr="00B60AF7" w:rsidRDefault="00EF0C96" w:rsidP="000F4987">
      <w:pPr>
        <w:pStyle w:val="Spistreci1"/>
        <w:rPr>
          <w:rFonts w:eastAsiaTheme="minorEastAsia" w:cstheme="minorBidi"/>
          <w:lang w:eastAsia="pl-PL"/>
        </w:rPr>
      </w:pPr>
      <w:hyperlink w:anchor="_Toc482660379" w:history="1">
        <w:r w:rsidR="00E05F8C" w:rsidRPr="00B60AF7">
          <w:rPr>
            <w:rStyle w:val="Hipercze"/>
            <w:sz w:val="22"/>
            <w:szCs w:val="22"/>
          </w:rPr>
          <w:t>6.4. Gospodarowanie wodami</w:t>
        </w:r>
        <w:r w:rsidR="00E05F8C" w:rsidRPr="00B60AF7">
          <w:tab/>
        </w:r>
        <w:r w:rsidR="0043773F">
          <w:t>5</w:t>
        </w:r>
      </w:hyperlink>
      <w:r w:rsidR="00EC1909">
        <w:t>2</w:t>
      </w:r>
    </w:p>
    <w:p w:rsidR="00E05F8C" w:rsidRPr="00B60AF7" w:rsidRDefault="00EF0C96" w:rsidP="000F4987">
      <w:pPr>
        <w:pStyle w:val="Spistreci1"/>
        <w:rPr>
          <w:rFonts w:eastAsiaTheme="minorEastAsia" w:cstheme="minorBidi"/>
          <w:lang w:eastAsia="pl-PL"/>
        </w:rPr>
      </w:pPr>
      <w:hyperlink w:anchor="_Toc482660380" w:history="1">
        <w:r w:rsidR="00E05F8C" w:rsidRPr="00B60AF7">
          <w:rPr>
            <w:rStyle w:val="Hipercze"/>
            <w:sz w:val="22"/>
            <w:szCs w:val="22"/>
          </w:rPr>
          <w:t>6.4.1. Zasoby wód powierzchniowych.</w:t>
        </w:r>
        <w:r w:rsidR="00E05F8C" w:rsidRPr="00B60AF7">
          <w:tab/>
        </w:r>
        <w:r w:rsidR="007E2733" w:rsidRPr="00B60AF7">
          <w:t>.</w:t>
        </w:r>
      </w:hyperlink>
      <w:r w:rsidR="0043773F">
        <w:t>5</w:t>
      </w:r>
      <w:r w:rsidR="00EC1909">
        <w:t>2</w:t>
      </w:r>
      <w:r w:rsidR="0043773F" w:rsidRPr="00B60AF7">
        <w:rPr>
          <w:rFonts w:eastAsiaTheme="minorEastAsia" w:cstheme="minorBidi"/>
          <w:lang w:eastAsia="pl-PL"/>
        </w:rPr>
        <w:t xml:space="preserve"> </w:t>
      </w:r>
    </w:p>
    <w:p w:rsidR="00E05F8C" w:rsidRPr="00B60AF7" w:rsidRDefault="00EF0C96" w:rsidP="000F4987">
      <w:pPr>
        <w:pStyle w:val="Spistreci1"/>
        <w:rPr>
          <w:rFonts w:eastAsiaTheme="minorEastAsia" w:cstheme="minorBidi"/>
          <w:lang w:eastAsia="pl-PL"/>
        </w:rPr>
      </w:pPr>
      <w:hyperlink w:anchor="_Toc482660381" w:history="1">
        <w:r w:rsidR="00EA096B" w:rsidRPr="00B60AF7">
          <w:rPr>
            <w:rStyle w:val="Hipercze"/>
            <w:sz w:val="22"/>
            <w:szCs w:val="22"/>
          </w:rPr>
          <w:t>6.4.2</w:t>
        </w:r>
        <w:r w:rsidR="00E05F8C" w:rsidRPr="00B60AF7">
          <w:rPr>
            <w:rStyle w:val="Hipercze"/>
            <w:sz w:val="22"/>
            <w:szCs w:val="22"/>
          </w:rPr>
          <w:t>. Klasyfikacja stanu/potencjału ekologicznego jednolitych części wód powierzchniowych oraz stanu chemicznego.</w:t>
        </w:r>
        <w:r w:rsidR="00E05F8C" w:rsidRPr="00B60AF7">
          <w:tab/>
        </w:r>
      </w:hyperlink>
      <w:r w:rsidR="00EC1909">
        <w:t>53</w:t>
      </w:r>
    </w:p>
    <w:p w:rsidR="00E05F8C" w:rsidRPr="00B60AF7" w:rsidRDefault="00EA096B" w:rsidP="000F4987">
      <w:pPr>
        <w:pStyle w:val="Spistreci1"/>
        <w:rPr>
          <w:rFonts w:eastAsiaTheme="minorEastAsia" w:cstheme="minorBidi"/>
          <w:lang w:eastAsia="pl-PL"/>
        </w:rPr>
      </w:pPr>
      <w:r w:rsidRPr="00B60AF7">
        <w:t xml:space="preserve">6.4.2.1 </w:t>
      </w:r>
      <w:hyperlink w:anchor="_Toc482660382" w:history="1">
        <w:r w:rsidR="00E05F8C" w:rsidRPr="00B60AF7">
          <w:rPr>
            <w:rStyle w:val="Hipercze"/>
            <w:sz w:val="22"/>
            <w:szCs w:val="22"/>
            <w:lang w:eastAsia="pl-PL"/>
          </w:rPr>
          <w:t>JCWP „Strug od Chmielnickiej Rzeki do ujścia”</w:t>
        </w:r>
        <w:r w:rsidR="00E05F8C" w:rsidRPr="00B60AF7">
          <w:tab/>
        </w:r>
        <w:r w:rsidR="00551DA7">
          <w:t>5</w:t>
        </w:r>
      </w:hyperlink>
      <w:r w:rsidR="00EC1909">
        <w:t>5</w:t>
      </w:r>
    </w:p>
    <w:p w:rsidR="00E05F8C" w:rsidRPr="00B60AF7" w:rsidRDefault="00EF0C96" w:rsidP="000F4987">
      <w:pPr>
        <w:pStyle w:val="Spistreci1"/>
        <w:rPr>
          <w:rFonts w:eastAsiaTheme="minorEastAsia" w:cstheme="minorBidi"/>
          <w:lang w:eastAsia="pl-PL"/>
        </w:rPr>
      </w:pPr>
      <w:hyperlink w:anchor="_Toc482660383" w:history="1">
        <w:r w:rsidR="00E05F8C" w:rsidRPr="00B60AF7">
          <w:rPr>
            <w:rStyle w:val="Hipercze"/>
            <w:sz w:val="22"/>
            <w:szCs w:val="22"/>
          </w:rPr>
          <w:t>6.</w:t>
        </w:r>
        <w:r w:rsidR="00EA096B" w:rsidRPr="00B60AF7">
          <w:rPr>
            <w:rStyle w:val="Hipercze"/>
            <w:sz w:val="22"/>
            <w:szCs w:val="22"/>
          </w:rPr>
          <w:t>4</w:t>
        </w:r>
        <w:r w:rsidR="00E05F8C" w:rsidRPr="00B60AF7">
          <w:rPr>
            <w:rStyle w:val="Hipercze"/>
            <w:sz w:val="22"/>
            <w:szCs w:val="22"/>
          </w:rPr>
          <w:t>.</w:t>
        </w:r>
        <w:r w:rsidR="00EA096B" w:rsidRPr="00B60AF7">
          <w:rPr>
            <w:rStyle w:val="Hipercze"/>
            <w:sz w:val="22"/>
            <w:szCs w:val="22"/>
          </w:rPr>
          <w:t>2</w:t>
        </w:r>
        <w:r w:rsidR="00E05F8C" w:rsidRPr="00B60AF7">
          <w:rPr>
            <w:rStyle w:val="Hipercze"/>
            <w:sz w:val="22"/>
            <w:szCs w:val="22"/>
          </w:rPr>
          <w:t>.</w:t>
        </w:r>
        <w:r w:rsidR="00EA096B" w:rsidRPr="00B60AF7">
          <w:rPr>
            <w:rStyle w:val="Hipercze"/>
            <w:sz w:val="22"/>
            <w:szCs w:val="22"/>
          </w:rPr>
          <w:t>2</w:t>
        </w:r>
        <w:r w:rsidR="00E05F8C" w:rsidRPr="00B60AF7">
          <w:rPr>
            <w:rStyle w:val="Hipercze"/>
            <w:sz w:val="22"/>
            <w:szCs w:val="22"/>
          </w:rPr>
          <w:t>. Zasoby wód podziemnych</w:t>
        </w:r>
        <w:r w:rsidR="00E05F8C" w:rsidRPr="00B60AF7">
          <w:tab/>
        </w:r>
      </w:hyperlink>
      <w:r w:rsidR="0043773F">
        <w:t>5</w:t>
      </w:r>
      <w:r w:rsidR="00EC1909">
        <w:t>7</w:t>
      </w:r>
    </w:p>
    <w:p w:rsidR="00E05F8C" w:rsidRPr="00B60AF7" w:rsidRDefault="00EF0C96" w:rsidP="000F4987">
      <w:pPr>
        <w:pStyle w:val="Spistreci1"/>
        <w:rPr>
          <w:rFonts w:eastAsiaTheme="minorEastAsia" w:cstheme="minorBidi"/>
          <w:lang w:eastAsia="pl-PL"/>
        </w:rPr>
      </w:pPr>
      <w:hyperlink w:anchor="_Toc482660384" w:history="1">
        <w:r w:rsidR="00E05F8C" w:rsidRPr="00B60AF7">
          <w:rPr>
            <w:rStyle w:val="Hipercze"/>
            <w:sz w:val="22"/>
            <w:szCs w:val="22"/>
          </w:rPr>
          <w:t>6.</w:t>
        </w:r>
        <w:r w:rsidR="00EA096B" w:rsidRPr="00B60AF7">
          <w:rPr>
            <w:rStyle w:val="Hipercze"/>
            <w:sz w:val="22"/>
            <w:szCs w:val="22"/>
          </w:rPr>
          <w:t>4</w:t>
        </w:r>
        <w:r w:rsidR="00E05F8C" w:rsidRPr="00B60AF7">
          <w:rPr>
            <w:rStyle w:val="Hipercze"/>
            <w:sz w:val="22"/>
            <w:szCs w:val="22"/>
          </w:rPr>
          <w:t>.</w:t>
        </w:r>
        <w:r w:rsidR="00EA096B" w:rsidRPr="00B60AF7">
          <w:rPr>
            <w:rStyle w:val="Hipercze"/>
            <w:sz w:val="22"/>
            <w:szCs w:val="22"/>
          </w:rPr>
          <w:t>2</w:t>
        </w:r>
        <w:r w:rsidR="00E05F8C" w:rsidRPr="00B60AF7">
          <w:rPr>
            <w:rStyle w:val="Hipercze"/>
            <w:sz w:val="22"/>
            <w:szCs w:val="22"/>
          </w:rPr>
          <w:t>.</w:t>
        </w:r>
        <w:r w:rsidR="00EA096B" w:rsidRPr="00B60AF7">
          <w:rPr>
            <w:rStyle w:val="Hipercze"/>
            <w:sz w:val="22"/>
            <w:szCs w:val="22"/>
          </w:rPr>
          <w:t>3</w:t>
        </w:r>
        <w:r w:rsidR="00E05F8C" w:rsidRPr="00B60AF7">
          <w:rPr>
            <w:rStyle w:val="Hipercze"/>
            <w:sz w:val="22"/>
            <w:szCs w:val="22"/>
          </w:rPr>
          <w:t>. Jakość wód podziemnych</w:t>
        </w:r>
        <w:r w:rsidR="00E05F8C" w:rsidRPr="00B60AF7">
          <w:tab/>
        </w:r>
        <w:r w:rsidR="0043773F">
          <w:t>5</w:t>
        </w:r>
        <w:r w:rsidR="00EC1909">
          <w:t>8</w:t>
        </w:r>
      </w:hyperlink>
    </w:p>
    <w:p w:rsidR="00E05F8C" w:rsidRPr="00B60AF7" w:rsidRDefault="00EF0C96" w:rsidP="000F4987">
      <w:pPr>
        <w:pStyle w:val="Spistreci1"/>
        <w:rPr>
          <w:rFonts w:eastAsiaTheme="minorEastAsia" w:cstheme="minorBidi"/>
          <w:lang w:eastAsia="pl-PL"/>
        </w:rPr>
      </w:pPr>
      <w:hyperlink w:anchor="_Toc482660385" w:history="1">
        <w:r w:rsidR="00E05F8C" w:rsidRPr="00B60AF7">
          <w:rPr>
            <w:rStyle w:val="Hipercze"/>
            <w:sz w:val="22"/>
            <w:szCs w:val="22"/>
          </w:rPr>
          <w:t>6.4.3. Oddziaływanie na wody powierzchniowe i podziemne</w:t>
        </w:r>
        <w:r w:rsidR="00E05F8C" w:rsidRPr="00B60AF7">
          <w:tab/>
        </w:r>
        <w:r w:rsidR="00DC4F76" w:rsidRPr="00B60AF7">
          <w:fldChar w:fldCharType="begin"/>
        </w:r>
        <w:r w:rsidR="00E05F8C" w:rsidRPr="00B60AF7">
          <w:instrText xml:space="preserve"> PAGEREF _Toc482660385 \h </w:instrText>
        </w:r>
        <w:r w:rsidR="00DC4F76" w:rsidRPr="00B60AF7">
          <w:fldChar w:fldCharType="separate"/>
        </w:r>
        <w:r w:rsidR="00870888">
          <w:t>60</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86" w:history="1">
        <w:r w:rsidR="00E05F8C" w:rsidRPr="00B60AF7">
          <w:rPr>
            <w:rStyle w:val="Hipercze"/>
            <w:sz w:val="22"/>
            <w:szCs w:val="22"/>
          </w:rPr>
          <w:t>6.4.4. Wpływ na wody  podziemne</w:t>
        </w:r>
        <w:r w:rsidR="00E05F8C" w:rsidRPr="00B60AF7">
          <w:tab/>
        </w:r>
        <w:r w:rsidR="00DC4F76" w:rsidRPr="00B60AF7">
          <w:fldChar w:fldCharType="begin"/>
        </w:r>
        <w:r w:rsidR="00E05F8C" w:rsidRPr="00B60AF7">
          <w:instrText xml:space="preserve"> PAGEREF _Toc482660386 \h </w:instrText>
        </w:r>
        <w:r w:rsidR="00DC4F76" w:rsidRPr="00B60AF7">
          <w:fldChar w:fldCharType="separate"/>
        </w:r>
        <w:r w:rsidR="00870888">
          <w:t>62</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87" w:history="1">
        <w:r w:rsidR="00E05F8C" w:rsidRPr="00B60AF7">
          <w:rPr>
            <w:rStyle w:val="Hipercze"/>
            <w:sz w:val="22"/>
            <w:szCs w:val="22"/>
          </w:rPr>
          <w:t xml:space="preserve">6.4.5. Lokalizacja terenu objętego projektem „Programu..." względem Głównych </w:t>
        </w:r>
        <w:r w:rsidR="00EA096B" w:rsidRPr="00B60AF7">
          <w:rPr>
            <w:rStyle w:val="Hipercze"/>
            <w:sz w:val="22"/>
            <w:szCs w:val="22"/>
          </w:rPr>
          <w:t>Z</w:t>
        </w:r>
        <w:r w:rsidR="00E05F8C" w:rsidRPr="00B60AF7">
          <w:rPr>
            <w:rStyle w:val="Hipercze"/>
            <w:sz w:val="22"/>
            <w:szCs w:val="22"/>
          </w:rPr>
          <w:t xml:space="preserve">biorników Wód Podziemnych, ujęć wód i stref ochronnych ujęć wody (respektowanie zakazów i nakazów obowiązujących w tych strefach) oraz terenów szczególnego zagrożenia powodziowego Q1% </w:t>
        </w:r>
        <w:r w:rsidR="0026188B">
          <w:rPr>
            <w:rStyle w:val="Hipercze"/>
            <w:sz w:val="22"/>
            <w:szCs w:val="22"/>
          </w:rPr>
          <w:br/>
        </w:r>
        <w:r w:rsidR="00E05F8C" w:rsidRPr="00B60AF7">
          <w:rPr>
            <w:rStyle w:val="Hipercze"/>
            <w:sz w:val="22"/>
            <w:szCs w:val="22"/>
          </w:rPr>
          <w:t>i Q5%.</w:t>
        </w:r>
        <w:r w:rsidR="00E05F8C" w:rsidRPr="00B60AF7">
          <w:tab/>
        </w:r>
        <w:r w:rsidR="0043773F">
          <w:t>63</w:t>
        </w:r>
      </w:hyperlink>
    </w:p>
    <w:p w:rsidR="00E05F8C" w:rsidRPr="00B60AF7" w:rsidRDefault="00EF0C96" w:rsidP="000F4987">
      <w:pPr>
        <w:pStyle w:val="Spistreci1"/>
        <w:rPr>
          <w:rFonts w:eastAsiaTheme="minorEastAsia" w:cstheme="minorBidi"/>
          <w:lang w:eastAsia="pl-PL"/>
        </w:rPr>
      </w:pPr>
      <w:hyperlink w:anchor="_Toc482660388" w:history="1">
        <w:r w:rsidR="00E05F8C" w:rsidRPr="00B60AF7">
          <w:rPr>
            <w:rStyle w:val="Hipercze"/>
            <w:sz w:val="22"/>
            <w:szCs w:val="22"/>
          </w:rPr>
          <w:t>6.4.6. Analiza SWOT – gospodarowanie wodami</w:t>
        </w:r>
        <w:r w:rsidR="00E05F8C" w:rsidRPr="00B60AF7">
          <w:tab/>
        </w:r>
      </w:hyperlink>
      <w:r w:rsidR="0043773F">
        <w:t>66</w:t>
      </w:r>
    </w:p>
    <w:p w:rsidR="00E05F8C" w:rsidRPr="00B60AF7" w:rsidRDefault="00EF0C96" w:rsidP="000F4987">
      <w:pPr>
        <w:pStyle w:val="Spistreci1"/>
        <w:rPr>
          <w:rFonts w:eastAsiaTheme="minorEastAsia" w:cstheme="minorBidi"/>
          <w:lang w:eastAsia="pl-PL"/>
        </w:rPr>
      </w:pPr>
      <w:hyperlink w:anchor="_Toc482660389" w:history="1">
        <w:r w:rsidR="00E05F8C" w:rsidRPr="00B60AF7">
          <w:rPr>
            <w:rStyle w:val="Hipercze"/>
            <w:sz w:val="22"/>
            <w:szCs w:val="22"/>
          </w:rPr>
          <w:t>6.4.7. Gospodarka wodno-ściekowa</w:t>
        </w:r>
        <w:r w:rsidR="00E05F8C" w:rsidRPr="00B60AF7">
          <w:tab/>
        </w:r>
      </w:hyperlink>
      <w:r w:rsidR="00EC1909">
        <w:t>67</w:t>
      </w:r>
    </w:p>
    <w:p w:rsidR="00E05F8C" w:rsidRPr="00B60AF7" w:rsidRDefault="00EF0C96" w:rsidP="000F4987">
      <w:pPr>
        <w:pStyle w:val="Spistreci1"/>
        <w:rPr>
          <w:rFonts w:eastAsiaTheme="minorEastAsia" w:cstheme="minorBidi"/>
          <w:lang w:eastAsia="pl-PL"/>
        </w:rPr>
      </w:pPr>
      <w:hyperlink w:anchor="_Toc482660390" w:history="1">
        <w:r w:rsidR="00E05F8C" w:rsidRPr="00B60AF7">
          <w:rPr>
            <w:rStyle w:val="Hipercze"/>
            <w:sz w:val="22"/>
            <w:szCs w:val="22"/>
          </w:rPr>
          <w:t>6.4.7.1. Zużycie wody</w:t>
        </w:r>
        <w:r w:rsidR="00E05F8C" w:rsidRPr="00B60AF7">
          <w:tab/>
        </w:r>
      </w:hyperlink>
      <w:r w:rsidR="00EC1909">
        <w:t>67</w:t>
      </w:r>
    </w:p>
    <w:p w:rsidR="00E05F8C" w:rsidRPr="00B60AF7" w:rsidRDefault="00EF0C96" w:rsidP="000F4987">
      <w:pPr>
        <w:pStyle w:val="Spistreci1"/>
        <w:rPr>
          <w:rFonts w:eastAsiaTheme="minorEastAsia" w:cstheme="minorBidi"/>
          <w:lang w:eastAsia="pl-PL"/>
        </w:rPr>
      </w:pPr>
      <w:hyperlink w:anchor="_Toc482660391" w:history="1">
        <w:r w:rsidR="00E05F8C" w:rsidRPr="00B60AF7">
          <w:rPr>
            <w:rStyle w:val="Hipercze"/>
            <w:sz w:val="22"/>
            <w:szCs w:val="22"/>
          </w:rPr>
          <w:t>6.4.7.</w:t>
        </w:r>
        <w:r w:rsidR="00CB36C9" w:rsidRPr="00B60AF7">
          <w:rPr>
            <w:rStyle w:val="Hipercze"/>
            <w:sz w:val="22"/>
            <w:szCs w:val="22"/>
          </w:rPr>
          <w:t>2</w:t>
        </w:r>
        <w:r w:rsidR="00E05F8C" w:rsidRPr="00B60AF7">
          <w:rPr>
            <w:rStyle w:val="Hipercze"/>
            <w:sz w:val="22"/>
            <w:szCs w:val="22"/>
          </w:rPr>
          <w:t>. Bilans  odprowadzanych ścieków</w:t>
        </w:r>
        <w:r w:rsidR="00DF7C30">
          <w:rPr>
            <w:rStyle w:val="Hipercze"/>
            <w:sz w:val="22"/>
            <w:szCs w:val="22"/>
          </w:rPr>
          <w:tab/>
        </w:r>
        <w:r w:rsidR="00DC4F76" w:rsidRPr="00B60AF7">
          <w:fldChar w:fldCharType="begin"/>
        </w:r>
        <w:r w:rsidR="00E05F8C" w:rsidRPr="00B60AF7">
          <w:instrText xml:space="preserve"> PAGEREF _Toc482660391 \h </w:instrText>
        </w:r>
        <w:r w:rsidR="00DC4F76" w:rsidRPr="00B60AF7">
          <w:fldChar w:fldCharType="separate"/>
        </w:r>
        <w:r w:rsidR="00870888">
          <w:t>70</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92" w:history="1">
        <w:r w:rsidR="00E05F8C" w:rsidRPr="00B60AF7">
          <w:rPr>
            <w:rStyle w:val="Hipercze"/>
            <w:sz w:val="22"/>
            <w:szCs w:val="22"/>
          </w:rPr>
          <w:t>6.4.7.</w:t>
        </w:r>
        <w:r w:rsidR="00CB36C9" w:rsidRPr="00B60AF7">
          <w:rPr>
            <w:rStyle w:val="Hipercze"/>
            <w:sz w:val="22"/>
            <w:szCs w:val="22"/>
          </w:rPr>
          <w:t>3</w:t>
        </w:r>
        <w:r w:rsidR="00E05F8C" w:rsidRPr="00B60AF7">
          <w:rPr>
            <w:rStyle w:val="Hipercze"/>
            <w:sz w:val="22"/>
            <w:szCs w:val="22"/>
          </w:rPr>
          <w:t>. Systemy kanalizacyjne i oczyszczalnie ścieków</w:t>
        </w:r>
        <w:r w:rsidR="00DF7C30">
          <w:rPr>
            <w:rStyle w:val="Hipercze"/>
            <w:sz w:val="22"/>
            <w:szCs w:val="22"/>
          </w:rPr>
          <w:tab/>
        </w:r>
        <w:r w:rsidR="00DC4F76" w:rsidRPr="00B60AF7">
          <w:fldChar w:fldCharType="begin"/>
        </w:r>
        <w:r w:rsidR="00E05F8C" w:rsidRPr="00B60AF7">
          <w:instrText xml:space="preserve"> PAGEREF _Toc482660392 \h </w:instrText>
        </w:r>
        <w:r w:rsidR="00DC4F76" w:rsidRPr="00B60AF7">
          <w:fldChar w:fldCharType="separate"/>
        </w:r>
        <w:r w:rsidR="00870888">
          <w:t>71</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93" w:history="1">
        <w:r w:rsidR="00E05F8C" w:rsidRPr="00B60AF7">
          <w:rPr>
            <w:rStyle w:val="Hipercze"/>
            <w:sz w:val="22"/>
            <w:szCs w:val="22"/>
          </w:rPr>
          <w:t>6.4.7.</w:t>
        </w:r>
        <w:r w:rsidR="00CB36C9" w:rsidRPr="00B60AF7">
          <w:rPr>
            <w:rStyle w:val="Hipercze"/>
            <w:sz w:val="22"/>
            <w:szCs w:val="22"/>
          </w:rPr>
          <w:t>4</w:t>
        </w:r>
        <w:r w:rsidR="00E05F8C" w:rsidRPr="00B60AF7">
          <w:rPr>
            <w:rStyle w:val="Hipercze"/>
            <w:sz w:val="22"/>
            <w:szCs w:val="22"/>
          </w:rPr>
          <w:t>. Systemy indywidualne gospodarki ściekowej</w:t>
        </w:r>
        <w:r w:rsidR="00DF7C30">
          <w:rPr>
            <w:rStyle w:val="Hipercze"/>
            <w:sz w:val="22"/>
            <w:szCs w:val="22"/>
          </w:rPr>
          <w:tab/>
        </w:r>
        <w:r w:rsidR="00DC4F76" w:rsidRPr="00B60AF7">
          <w:fldChar w:fldCharType="begin"/>
        </w:r>
        <w:r w:rsidR="00E05F8C" w:rsidRPr="00B60AF7">
          <w:instrText xml:space="preserve"> PAGEREF _Toc482660393 \h </w:instrText>
        </w:r>
        <w:r w:rsidR="00DC4F76" w:rsidRPr="00B60AF7">
          <w:fldChar w:fldCharType="separate"/>
        </w:r>
        <w:r w:rsidR="00870888">
          <w:t>72</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94" w:history="1">
        <w:r w:rsidR="00E05F8C" w:rsidRPr="00B60AF7">
          <w:rPr>
            <w:rStyle w:val="Hipercze"/>
            <w:sz w:val="22"/>
            <w:szCs w:val="22"/>
          </w:rPr>
          <w:t>6.4.7.</w:t>
        </w:r>
        <w:r w:rsidR="00CB36C9" w:rsidRPr="00B60AF7">
          <w:rPr>
            <w:rStyle w:val="Hipercze"/>
            <w:sz w:val="22"/>
            <w:szCs w:val="22"/>
          </w:rPr>
          <w:t>5</w:t>
        </w:r>
        <w:r w:rsidR="00E05F8C" w:rsidRPr="00B60AF7">
          <w:rPr>
            <w:rStyle w:val="Hipercze"/>
            <w:sz w:val="22"/>
            <w:szCs w:val="22"/>
          </w:rPr>
          <w:t>. Zbiorniki bezodpływowe</w:t>
        </w:r>
        <w:r w:rsidR="00E05F8C" w:rsidRPr="00B60AF7">
          <w:tab/>
        </w:r>
      </w:hyperlink>
      <w:r w:rsidR="00EC1909">
        <w:t>.73</w:t>
      </w:r>
    </w:p>
    <w:p w:rsidR="00E05F8C" w:rsidRPr="00B60AF7" w:rsidRDefault="00EF0C96" w:rsidP="000F4987">
      <w:pPr>
        <w:pStyle w:val="Spistreci1"/>
        <w:rPr>
          <w:rFonts w:eastAsiaTheme="minorEastAsia" w:cstheme="minorBidi"/>
          <w:lang w:eastAsia="pl-PL"/>
        </w:rPr>
      </w:pPr>
      <w:hyperlink w:anchor="_Toc482660395" w:history="1">
        <w:r w:rsidR="00E05F8C" w:rsidRPr="00B60AF7">
          <w:rPr>
            <w:rStyle w:val="Hipercze"/>
            <w:sz w:val="22"/>
            <w:szCs w:val="22"/>
          </w:rPr>
          <w:t>6.4.7.</w:t>
        </w:r>
        <w:r w:rsidR="00CB36C9" w:rsidRPr="00B60AF7">
          <w:rPr>
            <w:rStyle w:val="Hipercze"/>
            <w:sz w:val="22"/>
            <w:szCs w:val="22"/>
          </w:rPr>
          <w:t>6</w:t>
        </w:r>
        <w:r w:rsidR="00E05F8C" w:rsidRPr="00B60AF7">
          <w:rPr>
            <w:rStyle w:val="Hipercze"/>
            <w:sz w:val="22"/>
            <w:szCs w:val="22"/>
          </w:rPr>
          <w:t>. Przydomowe oczyszczalnie ścieków</w:t>
        </w:r>
        <w:r w:rsidR="00E05F8C" w:rsidRPr="00B60AF7">
          <w:tab/>
        </w:r>
        <w:r w:rsidR="00EC1909">
          <w:t>.</w:t>
        </w:r>
        <w:r w:rsidR="00DC4F76" w:rsidRPr="00B60AF7">
          <w:fldChar w:fldCharType="begin"/>
        </w:r>
        <w:r w:rsidR="00E05F8C" w:rsidRPr="00B60AF7">
          <w:instrText xml:space="preserve"> PAGEREF _Toc482660395 \h </w:instrText>
        </w:r>
        <w:r w:rsidR="00DC4F76" w:rsidRPr="00B60AF7">
          <w:fldChar w:fldCharType="separate"/>
        </w:r>
        <w:r w:rsidR="00870888">
          <w:t>73</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96" w:history="1">
        <w:r w:rsidR="00E05F8C" w:rsidRPr="00B60AF7">
          <w:rPr>
            <w:rStyle w:val="Hipercze"/>
            <w:sz w:val="22"/>
            <w:szCs w:val="22"/>
          </w:rPr>
          <w:t>6.4.7.</w:t>
        </w:r>
        <w:r w:rsidR="00CB36C9" w:rsidRPr="00B60AF7">
          <w:rPr>
            <w:rStyle w:val="Hipercze"/>
            <w:sz w:val="22"/>
            <w:szCs w:val="22"/>
          </w:rPr>
          <w:t>7</w:t>
        </w:r>
        <w:r w:rsidR="00E05F8C" w:rsidRPr="00B60AF7">
          <w:rPr>
            <w:rStyle w:val="Hipercze"/>
            <w:sz w:val="22"/>
            <w:szCs w:val="22"/>
          </w:rPr>
          <w:t>. Analiza SWOT - gospodarka wodno-ściekowa</w:t>
        </w:r>
        <w:r w:rsidR="00DF7C30">
          <w:rPr>
            <w:rStyle w:val="Hipercze"/>
            <w:sz w:val="22"/>
            <w:szCs w:val="22"/>
          </w:rPr>
          <w:tab/>
        </w:r>
        <w:r w:rsidR="00DC4F76" w:rsidRPr="00B60AF7">
          <w:fldChar w:fldCharType="begin"/>
        </w:r>
        <w:r w:rsidR="00E05F8C" w:rsidRPr="00B60AF7">
          <w:instrText xml:space="preserve"> PAGEREF _Toc482660396 \h </w:instrText>
        </w:r>
        <w:r w:rsidR="00DC4F76" w:rsidRPr="00B60AF7">
          <w:fldChar w:fldCharType="separate"/>
        </w:r>
        <w:r w:rsidR="00870888">
          <w:t>74</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97" w:history="1">
        <w:r w:rsidR="00E05F8C" w:rsidRPr="00B60AF7">
          <w:rPr>
            <w:rStyle w:val="Hipercze"/>
            <w:sz w:val="22"/>
            <w:szCs w:val="22"/>
          </w:rPr>
          <w:t>6.5. Zasoby geologiczne</w:t>
        </w:r>
        <w:r w:rsidR="00DF7C30">
          <w:rPr>
            <w:rStyle w:val="Hipercze"/>
            <w:sz w:val="22"/>
            <w:szCs w:val="22"/>
          </w:rPr>
          <w:tab/>
        </w:r>
        <w:r w:rsidR="00DC4F76" w:rsidRPr="00B60AF7">
          <w:fldChar w:fldCharType="begin"/>
        </w:r>
        <w:r w:rsidR="00E05F8C" w:rsidRPr="00B60AF7">
          <w:instrText xml:space="preserve"> PAGEREF _Toc482660397 \h </w:instrText>
        </w:r>
        <w:r w:rsidR="00DC4F76" w:rsidRPr="00B60AF7">
          <w:fldChar w:fldCharType="separate"/>
        </w:r>
        <w:r w:rsidR="00870888">
          <w:t>74</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398" w:history="1">
        <w:r w:rsidR="00E05F8C" w:rsidRPr="00B60AF7">
          <w:rPr>
            <w:rStyle w:val="Hipercze"/>
            <w:sz w:val="22"/>
            <w:szCs w:val="22"/>
          </w:rPr>
          <w:t>6.5.1 Położenie geograficzne, morfologia</w:t>
        </w:r>
        <w:r w:rsidR="008E4A76">
          <w:rPr>
            <w:rStyle w:val="Hipercze"/>
            <w:sz w:val="22"/>
            <w:szCs w:val="22"/>
          </w:rPr>
          <w:t>.</w:t>
        </w:r>
        <w:r w:rsidR="00DF7C30">
          <w:rPr>
            <w:rStyle w:val="Hipercze"/>
            <w:sz w:val="22"/>
            <w:szCs w:val="22"/>
          </w:rPr>
          <w:tab/>
        </w:r>
        <w:r w:rsidR="00DC4F76" w:rsidRPr="00B60AF7">
          <w:fldChar w:fldCharType="begin"/>
        </w:r>
        <w:r w:rsidR="00E05F8C" w:rsidRPr="00B60AF7">
          <w:instrText xml:space="preserve"> PAGEREF _Toc482660398 \h </w:instrText>
        </w:r>
        <w:r w:rsidR="00DC4F76" w:rsidRPr="00B60AF7">
          <w:fldChar w:fldCharType="separate"/>
        </w:r>
        <w:r w:rsidR="00870888">
          <w:t>74</w:t>
        </w:r>
        <w:r w:rsidR="00DC4F76" w:rsidRPr="00B60AF7">
          <w:fldChar w:fldCharType="end"/>
        </w:r>
      </w:hyperlink>
    </w:p>
    <w:p w:rsidR="00E05F8C" w:rsidRPr="00B60AF7" w:rsidRDefault="00CB36C9" w:rsidP="000F4987">
      <w:pPr>
        <w:pStyle w:val="Spistreci1"/>
        <w:rPr>
          <w:rFonts w:eastAsiaTheme="minorEastAsia" w:cstheme="minorBidi"/>
          <w:lang w:eastAsia="pl-PL"/>
        </w:rPr>
      </w:pPr>
      <w:r w:rsidRPr="009F4AFD">
        <w:rPr>
          <w:sz w:val="22"/>
          <w:szCs w:val="22"/>
        </w:rPr>
        <w:t>6.5.2</w:t>
      </w:r>
      <w:r w:rsidRPr="00B60AF7">
        <w:t xml:space="preserve"> </w:t>
      </w:r>
      <w:hyperlink w:anchor="_Toc482660399" w:history="1">
        <w:r w:rsidR="00E05F8C" w:rsidRPr="00B60AF7">
          <w:rPr>
            <w:rStyle w:val="Hipercze"/>
            <w:sz w:val="22"/>
            <w:szCs w:val="22"/>
          </w:rPr>
          <w:t>Surowce mineralne</w:t>
        </w:r>
        <w:r w:rsidR="00E05F8C" w:rsidRPr="00B60AF7">
          <w:tab/>
        </w:r>
        <w:r w:rsidR="00C52ED3">
          <w:t>.</w:t>
        </w:r>
        <w:r w:rsidR="00DC4F76" w:rsidRPr="00B60AF7">
          <w:fldChar w:fldCharType="begin"/>
        </w:r>
        <w:r w:rsidR="00E05F8C" w:rsidRPr="00B60AF7">
          <w:instrText xml:space="preserve"> PAGEREF _Toc482660399 \h </w:instrText>
        </w:r>
        <w:r w:rsidR="00DC4F76" w:rsidRPr="00B60AF7">
          <w:fldChar w:fldCharType="separate"/>
        </w:r>
        <w:r w:rsidR="00870888">
          <w:t>75</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00" w:history="1">
        <w:r w:rsidR="00E05F8C" w:rsidRPr="00B60AF7">
          <w:rPr>
            <w:rStyle w:val="Hipercze"/>
            <w:sz w:val="22"/>
            <w:szCs w:val="22"/>
          </w:rPr>
          <w:t>6.5.</w:t>
        </w:r>
        <w:r w:rsidR="00CB36C9" w:rsidRPr="00B60AF7">
          <w:rPr>
            <w:rStyle w:val="Hipercze"/>
            <w:sz w:val="22"/>
            <w:szCs w:val="22"/>
          </w:rPr>
          <w:t>3</w:t>
        </w:r>
        <w:r w:rsidR="00E05F8C" w:rsidRPr="00B60AF7">
          <w:rPr>
            <w:rStyle w:val="Hipercze"/>
            <w:sz w:val="22"/>
            <w:szCs w:val="22"/>
          </w:rPr>
          <w:t>. Analiza SWOT - zasoby geologiczne</w:t>
        </w:r>
        <w:r w:rsidR="00E05F8C" w:rsidRPr="00B60AF7">
          <w:tab/>
        </w:r>
      </w:hyperlink>
      <w:r w:rsidR="009F4AFD">
        <w:t>7</w:t>
      </w:r>
      <w:r w:rsidR="00C52ED3">
        <w:t>5</w:t>
      </w:r>
    </w:p>
    <w:p w:rsidR="00E05F8C" w:rsidRPr="00B60AF7" w:rsidRDefault="00EF0C96" w:rsidP="000F4987">
      <w:pPr>
        <w:pStyle w:val="Spistreci1"/>
        <w:rPr>
          <w:rFonts w:eastAsiaTheme="minorEastAsia" w:cstheme="minorBidi"/>
          <w:lang w:eastAsia="pl-PL"/>
        </w:rPr>
      </w:pPr>
      <w:hyperlink w:anchor="_Toc482660401" w:history="1">
        <w:r w:rsidR="00E05F8C" w:rsidRPr="00B60AF7">
          <w:rPr>
            <w:rStyle w:val="Hipercze"/>
            <w:sz w:val="22"/>
            <w:szCs w:val="22"/>
          </w:rPr>
          <w:t>6.6. Degradacja gleb i powierzchni ziemi</w:t>
        </w:r>
        <w:r w:rsidR="00E05F8C" w:rsidRPr="00B60AF7">
          <w:tab/>
        </w:r>
      </w:hyperlink>
      <w:r w:rsidR="009F4AFD">
        <w:t>7</w:t>
      </w:r>
      <w:r w:rsidR="00C52ED3">
        <w:t>6</w:t>
      </w:r>
    </w:p>
    <w:p w:rsidR="00E05F8C" w:rsidRPr="00B60AF7" w:rsidRDefault="00EF0C96" w:rsidP="000F4987">
      <w:pPr>
        <w:pStyle w:val="Spistreci1"/>
        <w:rPr>
          <w:rFonts w:eastAsiaTheme="minorEastAsia" w:cstheme="minorBidi"/>
          <w:lang w:eastAsia="pl-PL"/>
        </w:rPr>
      </w:pPr>
      <w:hyperlink w:anchor="_Toc482660402" w:history="1">
        <w:r w:rsidR="00E05F8C" w:rsidRPr="00B60AF7">
          <w:rPr>
            <w:rStyle w:val="Hipercze"/>
            <w:sz w:val="22"/>
            <w:szCs w:val="22"/>
          </w:rPr>
          <w:t>6.6.1 Typy, jakość gleb</w:t>
        </w:r>
        <w:r w:rsidR="00E05F8C" w:rsidRPr="00B60AF7">
          <w:tab/>
        </w:r>
      </w:hyperlink>
      <w:r w:rsidR="009F4AFD">
        <w:t>7</w:t>
      </w:r>
      <w:r w:rsidR="00C52ED3">
        <w:t>6</w:t>
      </w:r>
    </w:p>
    <w:p w:rsidR="00E05F8C" w:rsidRPr="00B60AF7" w:rsidRDefault="00EF0C96" w:rsidP="000F4987">
      <w:pPr>
        <w:pStyle w:val="Spistreci1"/>
        <w:rPr>
          <w:rFonts w:eastAsiaTheme="minorEastAsia" w:cstheme="minorBidi"/>
          <w:lang w:eastAsia="pl-PL"/>
        </w:rPr>
      </w:pPr>
      <w:hyperlink w:anchor="_Toc482660403" w:history="1">
        <w:r w:rsidR="00EA096B" w:rsidRPr="00B60AF7">
          <w:rPr>
            <w:rStyle w:val="Hipercze"/>
            <w:sz w:val="22"/>
            <w:szCs w:val="22"/>
          </w:rPr>
          <w:t xml:space="preserve">6.6.2. </w:t>
        </w:r>
        <w:r w:rsidR="00E05F8C" w:rsidRPr="00B60AF7">
          <w:rPr>
            <w:rStyle w:val="Hipercze"/>
            <w:sz w:val="22"/>
            <w:szCs w:val="22"/>
          </w:rPr>
          <w:t>Degradacja gleb</w:t>
        </w:r>
        <w:r w:rsidR="00E05F8C" w:rsidRPr="00B60AF7">
          <w:tab/>
        </w:r>
      </w:hyperlink>
      <w:r w:rsidR="009F4AFD">
        <w:t>7</w:t>
      </w:r>
      <w:r w:rsidR="00806809">
        <w:t>6</w:t>
      </w:r>
    </w:p>
    <w:p w:rsidR="00E05F8C" w:rsidRPr="00B60AF7" w:rsidRDefault="00EF0C96" w:rsidP="000F4987">
      <w:pPr>
        <w:pStyle w:val="Spistreci1"/>
        <w:rPr>
          <w:rFonts w:eastAsiaTheme="minorEastAsia" w:cstheme="minorBidi"/>
          <w:lang w:eastAsia="pl-PL"/>
        </w:rPr>
      </w:pPr>
      <w:hyperlink w:anchor="_Toc482660404" w:history="1">
        <w:r w:rsidR="00E05F8C" w:rsidRPr="00B60AF7">
          <w:rPr>
            <w:rStyle w:val="Hipercze"/>
            <w:sz w:val="22"/>
            <w:szCs w:val="22"/>
          </w:rPr>
          <w:t>6.6.3. Problemy i zagrożenia</w:t>
        </w:r>
        <w:r w:rsidR="00E05F8C" w:rsidRPr="00B60AF7">
          <w:tab/>
        </w:r>
      </w:hyperlink>
      <w:r w:rsidR="009F4AFD">
        <w:t>7</w:t>
      </w:r>
      <w:r w:rsidR="00C52ED3">
        <w:t>7</w:t>
      </w:r>
    </w:p>
    <w:p w:rsidR="00E05F8C" w:rsidRPr="00B60AF7" w:rsidRDefault="00EF0C96" w:rsidP="000F4987">
      <w:pPr>
        <w:pStyle w:val="Spistreci1"/>
        <w:rPr>
          <w:rFonts w:eastAsiaTheme="minorEastAsia" w:cstheme="minorBidi"/>
          <w:lang w:eastAsia="pl-PL"/>
        </w:rPr>
      </w:pPr>
      <w:hyperlink w:anchor="_Toc482660405" w:history="1">
        <w:r w:rsidR="00E05F8C" w:rsidRPr="00B60AF7">
          <w:rPr>
            <w:rStyle w:val="Hipercze"/>
            <w:sz w:val="22"/>
            <w:szCs w:val="22"/>
          </w:rPr>
          <w:t>6.6.4  Analiza SWOT - gleby</w:t>
        </w:r>
        <w:r w:rsidR="00E05F8C" w:rsidRPr="00B60AF7">
          <w:tab/>
        </w:r>
      </w:hyperlink>
      <w:r w:rsidR="009F4AFD">
        <w:t>7</w:t>
      </w:r>
      <w:r w:rsidR="00806809">
        <w:t>7</w:t>
      </w:r>
    </w:p>
    <w:p w:rsidR="00E05F8C" w:rsidRPr="00B60AF7" w:rsidRDefault="00EF0C96" w:rsidP="000F4987">
      <w:pPr>
        <w:pStyle w:val="Spistreci1"/>
        <w:rPr>
          <w:rFonts w:eastAsiaTheme="minorEastAsia" w:cstheme="minorBidi"/>
          <w:lang w:eastAsia="pl-PL"/>
        </w:rPr>
      </w:pPr>
      <w:hyperlink w:anchor="_Toc482660406" w:history="1">
        <w:r w:rsidR="00E05F8C" w:rsidRPr="00B60AF7">
          <w:rPr>
            <w:rStyle w:val="Hipercze"/>
            <w:sz w:val="22"/>
            <w:szCs w:val="22"/>
          </w:rPr>
          <w:t>6.7. Gospodarka odpadami</w:t>
        </w:r>
        <w:r w:rsidR="00E05F8C" w:rsidRPr="00B60AF7">
          <w:tab/>
        </w:r>
      </w:hyperlink>
      <w:r w:rsidR="009F4AFD">
        <w:t>7</w:t>
      </w:r>
      <w:r w:rsidR="00C52ED3">
        <w:t>8</w:t>
      </w:r>
    </w:p>
    <w:p w:rsidR="00E05F8C" w:rsidRPr="00B60AF7" w:rsidRDefault="00EF0C96" w:rsidP="000F4987">
      <w:pPr>
        <w:pStyle w:val="Spistreci1"/>
        <w:rPr>
          <w:rFonts w:eastAsiaTheme="minorEastAsia" w:cstheme="minorBidi"/>
          <w:lang w:eastAsia="pl-PL"/>
        </w:rPr>
      </w:pPr>
      <w:hyperlink w:anchor="_Toc482660407" w:history="1">
        <w:r w:rsidR="00E05F8C" w:rsidRPr="00B60AF7">
          <w:rPr>
            <w:rStyle w:val="Hipercze"/>
            <w:sz w:val="22"/>
            <w:szCs w:val="22"/>
          </w:rPr>
          <w:t xml:space="preserve">6.7.1. Charakterystyka systemu gospodarowania odpadami komunalnymi na terenie </w:t>
        </w:r>
        <w:r w:rsidR="00CB36C9" w:rsidRPr="00B60AF7">
          <w:rPr>
            <w:rStyle w:val="Hipercze"/>
            <w:sz w:val="22"/>
            <w:szCs w:val="22"/>
          </w:rPr>
          <w:t>g</w:t>
        </w:r>
        <w:r w:rsidR="00E05F8C" w:rsidRPr="00B60AF7">
          <w:rPr>
            <w:rStyle w:val="Hipercze"/>
            <w:sz w:val="22"/>
            <w:szCs w:val="22"/>
          </w:rPr>
          <w:t>miny Tyczyn</w:t>
        </w:r>
        <w:r w:rsidR="00E05F8C" w:rsidRPr="00B60AF7">
          <w:tab/>
        </w:r>
      </w:hyperlink>
      <w:r w:rsidR="009F4AFD">
        <w:t>7</w:t>
      </w:r>
      <w:r w:rsidR="00806809">
        <w:t>8</w:t>
      </w:r>
    </w:p>
    <w:p w:rsidR="00E05F8C" w:rsidRPr="00B60AF7" w:rsidRDefault="00EF0C96" w:rsidP="000F4987">
      <w:pPr>
        <w:pStyle w:val="Spistreci1"/>
        <w:rPr>
          <w:rFonts w:eastAsiaTheme="minorEastAsia" w:cstheme="minorBidi"/>
          <w:lang w:eastAsia="pl-PL"/>
        </w:rPr>
      </w:pPr>
      <w:hyperlink w:anchor="_Toc482660408" w:history="1">
        <w:r w:rsidR="00EA096B" w:rsidRPr="00B60AF7">
          <w:rPr>
            <w:rStyle w:val="Hipercze"/>
            <w:sz w:val="22"/>
            <w:szCs w:val="22"/>
          </w:rPr>
          <w:t xml:space="preserve">6.7.1.1. </w:t>
        </w:r>
        <w:r w:rsidR="00E05F8C" w:rsidRPr="00B60AF7">
          <w:rPr>
            <w:rStyle w:val="Hipercze"/>
            <w:sz w:val="22"/>
            <w:szCs w:val="22"/>
          </w:rPr>
          <w:t>Selektywna zbiórka odpadów na terenie gminy. Punkt Selektywny Zbiórki Odpadów Komunalnych</w:t>
        </w:r>
        <w:r w:rsidR="00E05F8C" w:rsidRPr="00B60AF7">
          <w:tab/>
        </w:r>
      </w:hyperlink>
      <w:r w:rsidR="00C52ED3">
        <w:t>8</w:t>
      </w:r>
      <w:r w:rsidR="00806809">
        <w:t>0</w:t>
      </w:r>
    </w:p>
    <w:p w:rsidR="00E05F8C" w:rsidRPr="00B60AF7" w:rsidRDefault="00EF0C96" w:rsidP="000F4987">
      <w:pPr>
        <w:pStyle w:val="Spistreci1"/>
        <w:rPr>
          <w:rFonts w:eastAsiaTheme="minorEastAsia" w:cstheme="minorBidi"/>
          <w:lang w:eastAsia="pl-PL"/>
        </w:rPr>
      </w:pPr>
      <w:hyperlink w:anchor="_Toc482660409" w:history="1">
        <w:r w:rsidR="00E05F8C" w:rsidRPr="00B60AF7">
          <w:rPr>
            <w:rStyle w:val="Hipercze"/>
            <w:sz w:val="22"/>
            <w:szCs w:val="22"/>
          </w:rPr>
          <w:t>6.7.1.2. Sposób postępowania z odpadami odebranymi i zebranymi na terenie gminy Tyczyn.</w:t>
        </w:r>
        <w:r w:rsidR="00E05F8C" w:rsidRPr="00B60AF7">
          <w:tab/>
        </w:r>
        <w:r w:rsidR="009F4AFD">
          <w:t>8</w:t>
        </w:r>
      </w:hyperlink>
      <w:r w:rsidR="00C52ED3">
        <w:t>1</w:t>
      </w:r>
    </w:p>
    <w:p w:rsidR="00E05F8C" w:rsidRDefault="00EF0C96" w:rsidP="000F4987">
      <w:pPr>
        <w:pStyle w:val="Spistreci1"/>
      </w:pPr>
      <w:hyperlink w:anchor="_Toc482660410" w:history="1">
        <w:r w:rsidR="00E05F8C" w:rsidRPr="00B60AF7">
          <w:rPr>
            <w:rStyle w:val="Hipercze"/>
            <w:sz w:val="22"/>
            <w:szCs w:val="22"/>
          </w:rPr>
          <w:t>6.7.1.3.Informacja na temat zebranych i unieszkodliwionych odpadów  w latach 2015-2016 z terenu gminy Tyczyn.</w:t>
        </w:r>
        <w:r w:rsidR="00E05F8C" w:rsidRPr="00B60AF7">
          <w:tab/>
        </w:r>
        <w:r w:rsidR="009F4AFD">
          <w:t>8</w:t>
        </w:r>
      </w:hyperlink>
      <w:r w:rsidR="00806809">
        <w:t>3</w:t>
      </w:r>
    </w:p>
    <w:p w:rsidR="00806809" w:rsidRPr="00806809" w:rsidRDefault="00806809" w:rsidP="00806809">
      <w:pPr>
        <w:rPr>
          <w:rFonts w:eastAsiaTheme="minorEastAsia"/>
        </w:rPr>
      </w:pPr>
    </w:p>
    <w:p w:rsidR="00E05F8C" w:rsidRPr="00B60AF7" w:rsidRDefault="00EF0C96" w:rsidP="000F4987">
      <w:pPr>
        <w:pStyle w:val="Spistreci1"/>
        <w:rPr>
          <w:rFonts w:eastAsiaTheme="minorEastAsia" w:cstheme="minorBidi"/>
          <w:lang w:eastAsia="pl-PL"/>
        </w:rPr>
      </w:pPr>
      <w:hyperlink w:anchor="_Toc482660411" w:history="1">
        <w:r w:rsidR="00E05F8C" w:rsidRPr="00B60AF7">
          <w:rPr>
            <w:rStyle w:val="Hipercze"/>
            <w:sz w:val="22"/>
            <w:szCs w:val="22"/>
          </w:rPr>
          <w:t>6.7.</w:t>
        </w:r>
        <w:r w:rsidR="00CB36C9" w:rsidRPr="00B60AF7">
          <w:rPr>
            <w:rStyle w:val="Hipercze"/>
            <w:sz w:val="22"/>
            <w:szCs w:val="22"/>
          </w:rPr>
          <w:t>2</w:t>
        </w:r>
        <w:r w:rsidR="00E05F8C" w:rsidRPr="00B60AF7">
          <w:rPr>
            <w:rStyle w:val="Hipercze"/>
            <w:sz w:val="22"/>
            <w:szCs w:val="22"/>
          </w:rPr>
          <w:t>. Analiza SWOT - gospodarka odpadami i zapobieganie powstawaniu odpadów</w:t>
        </w:r>
      </w:hyperlink>
      <w:r w:rsidR="00C52ED3">
        <w:t>…………………….8</w:t>
      </w:r>
      <w:r w:rsidR="00806809">
        <w:t>7</w:t>
      </w:r>
    </w:p>
    <w:p w:rsidR="00E05F8C" w:rsidRPr="00B60AF7" w:rsidRDefault="00EF0C96" w:rsidP="000F4987">
      <w:pPr>
        <w:pStyle w:val="Spistreci1"/>
        <w:rPr>
          <w:rFonts w:eastAsiaTheme="minorEastAsia" w:cstheme="minorBidi"/>
          <w:lang w:eastAsia="pl-PL"/>
        </w:rPr>
      </w:pPr>
      <w:hyperlink w:anchor="_Toc482660412" w:history="1">
        <w:r w:rsidR="00E05F8C" w:rsidRPr="00B60AF7">
          <w:rPr>
            <w:rStyle w:val="Hipercze"/>
            <w:sz w:val="22"/>
            <w:szCs w:val="22"/>
          </w:rPr>
          <w:t>6.8. Środowisko przyrodnicze</w:t>
        </w:r>
        <w:r w:rsidR="00C52ED3">
          <w:rPr>
            <w:rStyle w:val="Hipercze"/>
            <w:sz w:val="22"/>
            <w:szCs w:val="22"/>
          </w:rPr>
          <w:t>…………………………………………………………………………………………………………….</w:t>
        </w:r>
        <w:r w:rsidR="00DC4F76" w:rsidRPr="00B60AF7">
          <w:fldChar w:fldCharType="begin"/>
        </w:r>
        <w:r w:rsidR="00E05F8C" w:rsidRPr="00B60AF7">
          <w:instrText xml:space="preserve"> PAGEREF _Toc482660412 \h </w:instrText>
        </w:r>
        <w:r w:rsidR="00DC4F76" w:rsidRPr="00B60AF7">
          <w:fldChar w:fldCharType="separate"/>
        </w:r>
        <w:r w:rsidR="00870888">
          <w:t>88</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13" w:history="1">
        <w:r w:rsidR="00E05F8C" w:rsidRPr="00B60AF7">
          <w:rPr>
            <w:rStyle w:val="Hipercze"/>
            <w:sz w:val="22"/>
            <w:szCs w:val="22"/>
          </w:rPr>
          <w:t>6.8.1 System obszarów i obiektów prawnie chronionych</w:t>
        </w:r>
        <w:r w:rsidR="00C52ED3">
          <w:rPr>
            <w:rStyle w:val="Hipercze"/>
            <w:sz w:val="22"/>
            <w:szCs w:val="22"/>
          </w:rPr>
          <w:t>…………………………………………………………………..</w:t>
        </w:r>
        <w:r w:rsidR="00DC4F76" w:rsidRPr="00B60AF7">
          <w:fldChar w:fldCharType="begin"/>
        </w:r>
        <w:r w:rsidR="00E05F8C" w:rsidRPr="00B60AF7">
          <w:instrText xml:space="preserve"> PAGEREF _Toc482660413 \h </w:instrText>
        </w:r>
        <w:r w:rsidR="00DC4F76" w:rsidRPr="00B60AF7">
          <w:fldChar w:fldCharType="separate"/>
        </w:r>
        <w:r w:rsidR="00870888">
          <w:t>88</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14" w:history="1">
        <w:r w:rsidR="00E05F8C" w:rsidRPr="00B60AF7">
          <w:rPr>
            <w:rStyle w:val="Hipercze"/>
            <w:sz w:val="22"/>
            <w:szCs w:val="22"/>
          </w:rPr>
          <w:t>6.8.2. Obszary Chronionego Krajobrazu</w:t>
        </w:r>
        <w:r w:rsidR="00C52ED3">
          <w:rPr>
            <w:rStyle w:val="Hipercze"/>
            <w:sz w:val="22"/>
            <w:szCs w:val="22"/>
          </w:rPr>
          <w:t>…………………………………………………………………………………………….</w:t>
        </w:r>
        <w:r w:rsidR="00DC4F76" w:rsidRPr="00B60AF7">
          <w:fldChar w:fldCharType="begin"/>
        </w:r>
        <w:r w:rsidR="00E05F8C" w:rsidRPr="00B60AF7">
          <w:instrText xml:space="preserve"> PAGEREF _Toc482660414 \h </w:instrText>
        </w:r>
        <w:r w:rsidR="00DC4F76" w:rsidRPr="00B60AF7">
          <w:fldChar w:fldCharType="separate"/>
        </w:r>
        <w:r w:rsidR="00870888">
          <w:t>90</w:t>
        </w:r>
        <w:r w:rsidR="00DC4F76" w:rsidRPr="00B60AF7">
          <w:fldChar w:fldCharType="end"/>
        </w:r>
      </w:hyperlink>
    </w:p>
    <w:p w:rsidR="00E05F8C" w:rsidRPr="000F4987" w:rsidRDefault="00EF0C96" w:rsidP="00345CEC">
      <w:pPr>
        <w:pStyle w:val="ORmapa"/>
        <w:rPr>
          <w:rFonts w:asciiTheme="minorHAnsi" w:hAnsiTheme="minorHAnsi"/>
          <w:b w:val="0"/>
          <w:i/>
          <w:sz w:val="22"/>
          <w:szCs w:val="22"/>
        </w:rPr>
      </w:pPr>
      <w:hyperlink w:anchor="_Toc482660415" w:history="1">
        <w:r w:rsidR="00E05F8C" w:rsidRPr="000F4987">
          <w:rPr>
            <w:rStyle w:val="Hipercze"/>
            <w:rFonts w:asciiTheme="minorHAnsi" w:hAnsiTheme="minorHAnsi"/>
            <w:b w:val="0"/>
            <w:i/>
            <w:sz w:val="22"/>
            <w:szCs w:val="22"/>
          </w:rPr>
          <w:t>6.8.3. Pomniki przyrody</w:t>
        </w:r>
        <w:r w:rsidR="001C4329">
          <w:rPr>
            <w:rStyle w:val="Hipercze"/>
            <w:rFonts w:asciiTheme="minorHAnsi" w:hAnsiTheme="minorHAnsi"/>
            <w:b w:val="0"/>
            <w:i/>
            <w:sz w:val="22"/>
            <w:szCs w:val="22"/>
          </w:rPr>
          <w:t>……………………………………………………………………………………………………………………..</w:t>
        </w:r>
        <w:r w:rsidR="00DC4F76" w:rsidRPr="000F4987">
          <w:rPr>
            <w:rFonts w:asciiTheme="minorHAnsi" w:hAnsiTheme="minorHAnsi"/>
            <w:b w:val="0"/>
            <w:i/>
          </w:rPr>
          <w:fldChar w:fldCharType="begin"/>
        </w:r>
        <w:r w:rsidR="00E05F8C" w:rsidRPr="000F4987">
          <w:rPr>
            <w:rFonts w:asciiTheme="minorHAnsi" w:hAnsiTheme="minorHAnsi"/>
            <w:b w:val="0"/>
            <w:i/>
          </w:rPr>
          <w:instrText xml:space="preserve"> PAGEREF _Toc482660415 \h </w:instrText>
        </w:r>
        <w:r w:rsidR="00DC4F76" w:rsidRPr="000F4987">
          <w:rPr>
            <w:rFonts w:asciiTheme="minorHAnsi" w:hAnsiTheme="minorHAnsi"/>
            <w:b w:val="0"/>
            <w:i/>
          </w:rPr>
        </w:r>
        <w:r w:rsidR="00DC4F76" w:rsidRPr="000F4987">
          <w:rPr>
            <w:rFonts w:asciiTheme="minorHAnsi" w:hAnsiTheme="minorHAnsi"/>
            <w:b w:val="0"/>
            <w:i/>
          </w:rPr>
          <w:fldChar w:fldCharType="separate"/>
        </w:r>
        <w:r w:rsidR="00870888">
          <w:rPr>
            <w:rFonts w:asciiTheme="minorHAnsi" w:hAnsiTheme="minorHAnsi"/>
            <w:b w:val="0"/>
            <w:i/>
          </w:rPr>
          <w:t>91</w:t>
        </w:r>
        <w:r w:rsidR="00DC4F76" w:rsidRPr="000F4987">
          <w:rPr>
            <w:rFonts w:asciiTheme="minorHAnsi" w:hAnsiTheme="minorHAnsi"/>
            <w:b w:val="0"/>
            <w:i/>
          </w:rPr>
          <w:fldChar w:fldCharType="end"/>
        </w:r>
      </w:hyperlink>
    </w:p>
    <w:p w:rsidR="00B60AF7" w:rsidRPr="000F4987" w:rsidRDefault="00B60AF7" w:rsidP="00345CEC">
      <w:pPr>
        <w:pStyle w:val="ORmapa"/>
        <w:rPr>
          <w:rFonts w:asciiTheme="minorHAnsi" w:eastAsiaTheme="minorEastAsia" w:hAnsiTheme="minorHAnsi"/>
          <w:b w:val="0"/>
          <w:i/>
          <w:sz w:val="22"/>
          <w:szCs w:val="22"/>
        </w:rPr>
      </w:pPr>
      <w:r w:rsidRPr="000F4987">
        <w:rPr>
          <w:rFonts w:asciiTheme="minorHAnsi" w:eastAsiaTheme="minorEastAsia" w:hAnsiTheme="minorHAnsi"/>
          <w:b w:val="0"/>
          <w:i/>
          <w:sz w:val="22"/>
          <w:szCs w:val="22"/>
        </w:rPr>
        <w:t>6.8.4. Problemy i zagrożenia………………………………………………………………………………………………………</w:t>
      </w:r>
      <w:r w:rsidR="00C52ED3">
        <w:rPr>
          <w:rFonts w:asciiTheme="minorHAnsi" w:eastAsiaTheme="minorEastAsia" w:hAnsiTheme="minorHAnsi"/>
          <w:b w:val="0"/>
          <w:i/>
          <w:sz w:val="22"/>
          <w:szCs w:val="22"/>
        </w:rPr>
        <w:t>….</w:t>
      </w:r>
      <w:r w:rsidR="00551DA7" w:rsidRPr="000F4987">
        <w:rPr>
          <w:rFonts w:asciiTheme="minorHAnsi" w:eastAsiaTheme="minorEastAsia" w:hAnsiTheme="minorHAnsi"/>
          <w:b w:val="0"/>
          <w:i/>
          <w:sz w:val="22"/>
          <w:szCs w:val="22"/>
        </w:rPr>
        <w:t>….</w:t>
      </w:r>
      <w:r w:rsidR="00551DA7" w:rsidRPr="000F4987">
        <w:rPr>
          <w:rFonts w:asciiTheme="minorHAnsi" w:eastAsiaTheme="minorEastAsia" w:hAnsiTheme="minorHAnsi"/>
          <w:b w:val="0"/>
          <w:i/>
        </w:rPr>
        <w:t>9</w:t>
      </w:r>
      <w:r w:rsidR="00806809">
        <w:rPr>
          <w:rFonts w:asciiTheme="minorHAnsi" w:eastAsiaTheme="minorEastAsia" w:hAnsiTheme="minorHAnsi"/>
          <w:b w:val="0"/>
          <w:i/>
        </w:rPr>
        <w:t>1</w:t>
      </w:r>
    </w:p>
    <w:p w:rsidR="00B60AF7" w:rsidRPr="000F4987" w:rsidRDefault="00B60AF7" w:rsidP="00345CEC">
      <w:pPr>
        <w:pStyle w:val="ORmapa"/>
        <w:rPr>
          <w:rFonts w:asciiTheme="minorHAnsi" w:eastAsiaTheme="minorEastAsia" w:hAnsiTheme="minorHAnsi"/>
          <w:b w:val="0"/>
          <w:i/>
          <w:sz w:val="22"/>
          <w:szCs w:val="22"/>
        </w:rPr>
      </w:pPr>
      <w:r w:rsidRPr="000F4987">
        <w:rPr>
          <w:rFonts w:asciiTheme="minorHAnsi" w:eastAsiaTheme="minorEastAsia" w:hAnsiTheme="minorHAnsi"/>
          <w:b w:val="0"/>
          <w:i/>
          <w:sz w:val="22"/>
          <w:szCs w:val="22"/>
        </w:rPr>
        <w:t xml:space="preserve">6.8.5.Analiza SWOT - </w:t>
      </w:r>
      <w:r w:rsidR="00D30FD4" w:rsidRPr="000F4987">
        <w:rPr>
          <w:rFonts w:asciiTheme="minorHAnsi" w:eastAsiaTheme="minorEastAsia" w:hAnsiTheme="minorHAnsi"/>
          <w:b w:val="0"/>
          <w:i/>
          <w:sz w:val="22"/>
          <w:szCs w:val="22"/>
        </w:rPr>
        <w:t>zasoby przyrodnicze</w:t>
      </w:r>
      <w:r w:rsidR="00C52ED3" w:rsidRPr="00C52ED3">
        <w:rPr>
          <w:rFonts w:asciiTheme="minorHAnsi" w:eastAsiaTheme="minorEastAsia" w:hAnsiTheme="minorHAnsi"/>
          <w:b w:val="0"/>
          <w:i/>
          <w:sz w:val="22"/>
          <w:szCs w:val="22"/>
        </w:rPr>
        <w:t>.</w:t>
      </w:r>
      <w:r w:rsidR="004C2BB7">
        <w:rPr>
          <w:rFonts w:asciiTheme="minorHAnsi" w:eastAsiaTheme="minorEastAsia" w:hAnsiTheme="minorHAnsi"/>
          <w:b w:val="0"/>
          <w:i/>
          <w:sz w:val="22"/>
          <w:szCs w:val="22"/>
        </w:rPr>
        <w:t>.</w:t>
      </w:r>
      <w:r w:rsidR="00D30FD4" w:rsidRPr="00C52ED3">
        <w:rPr>
          <w:rFonts w:asciiTheme="minorHAnsi" w:eastAsiaTheme="minorEastAsia" w:hAnsiTheme="minorHAnsi"/>
          <w:b w:val="0"/>
          <w:i/>
          <w:sz w:val="22"/>
          <w:szCs w:val="22"/>
        </w:rPr>
        <w:t>…</w:t>
      </w:r>
      <w:r w:rsidR="00D30FD4" w:rsidRPr="00C52ED3">
        <w:rPr>
          <w:rFonts w:asciiTheme="minorHAnsi" w:eastAsiaTheme="minorEastAsia" w:hAnsiTheme="minorHAnsi"/>
          <w:i/>
          <w:sz w:val="22"/>
          <w:szCs w:val="22"/>
        </w:rPr>
        <w:t>……………………………………………………………………..</w:t>
      </w:r>
      <w:r w:rsidRPr="00C52ED3">
        <w:rPr>
          <w:rFonts w:asciiTheme="minorHAnsi" w:eastAsiaTheme="minorEastAsia" w:hAnsiTheme="minorHAnsi"/>
          <w:i/>
          <w:sz w:val="22"/>
          <w:szCs w:val="22"/>
        </w:rPr>
        <w:t>…………</w:t>
      </w:r>
      <w:r w:rsidR="00551DA7" w:rsidRPr="00C52ED3">
        <w:rPr>
          <w:rFonts w:asciiTheme="minorHAnsi" w:eastAsiaTheme="minorEastAsia" w:hAnsiTheme="minorHAnsi"/>
          <w:b w:val="0"/>
          <w:i/>
          <w:sz w:val="22"/>
          <w:szCs w:val="22"/>
        </w:rPr>
        <w:t>..</w:t>
      </w:r>
      <w:r w:rsidR="00551DA7" w:rsidRPr="000F4987">
        <w:rPr>
          <w:rFonts w:asciiTheme="minorHAnsi" w:eastAsiaTheme="minorEastAsia" w:hAnsiTheme="minorHAnsi"/>
          <w:b w:val="0"/>
          <w:i/>
        </w:rPr>
        <w:t>9</w:t>
      </w:r>
      <w:r w:rsidR="00806809">
        <w:rPr>
          <w:rFonts w:asciiTheme="minorHAnsi" w:eastAsiaTheme="minorEastAsia" w:hAnsiTheme="minorHAnsi"/>
          <w:b w:val="0"/>
          <w:i/>
        </w:rPr>
        <w:t>2</w:t>
      </w:r>
      <w:r w:rsidRPr="000F4987">
        <w:rPr>
          <w:rFonts w:asciiTheme="minorHAnsi" w:eastAsiaTheme="minorEastAsia" w:hAnsiTheme="minorHAnsi"/>
          <w:b w:val="0"/>
          <w:i/>
          <w:sz w:val="22"/>
          <w:szCs w:val="22"/>
        </w:rPr>
        <w:t xml:space="preserve">  </w:t>
      </w:r>
    </w:p>
    <w:p w:rsidR="00E05F8C" w:rsidRPr="00B60AF7" w:rsidRDefault="00EF0C96" w:rsidP="000F4987">
      <w:pPr>
        <w:pStyle w:val="Spistreci1"/>
        <w:rPr>
          <w:rFonts w:eastAsiaTheme="minorEastAsia" w:cstheme="minorBidi"/>
          <w:lang w:eastAsia="pl-PL"/>
        </w:rPr>
      </w:pPr>
      <w:hyperlink w:anchor="_Toc482660416" w:history="1">
        <w:r w:rsidR="00E05F8C" w:rsidRPr="00B60AF7">
          <w:rPr>
            <w:rStyle w:val="Hipercze"/>
            <w:sz w:val="22"/>
            <w:szCs w:val="22"/>
          </w:rPr>
          <w:t>6.9. Poważne awarie przemysłowe</w:t>
        </w:r>
        <w:r w:rsidR="00C52ED3">
          <w:rPr>
            <w:rStyle w:val="Hipercze"/>
            <w:sz w:val="22"/>
            <w:szCs w:val="22"/>
          </w:rPr>
          <w:t>.</w:t>
        </w:r>
        <w:r w:rsidR="00E05F8C" w:rsidRPr="00B60AF7">
          <w:tab/>
        </w:r>
        <w:r w:rsidR="00DC4F76" w:rsidRPr="00B60AF7">
          <w:fldChar w:fldCharType="begin"/>
        </w:r>
        <w:r w:rsidR="00E05F8C" w:rsidRPr="00B60AF7">
          <w:instrText xml:space="preserve"> PAGEREF _Toc482660416 \h </w:instrText>
        </w:r>
        <w:r w:rsidR="00DC4F76" w:rsidRPr="00B60AF7">
          <w:fldChar w:fldCharType="separate"/>
        </w:r>
        <w:r w:rsidR="00870888">
          <w:t>93</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17" w:history="1">
        <w:r w:rsidR="00E05F8C" w:rsidRPr="00B60AF7">
          <w:rPr>
            <w:rStyle w:val="Hipercze"/>
            <w:sz w:val="22"/>
            <w:szCs w:val="22"/>
          </w:rPr>
          <w:t>6.9.1. Zakłady o dużym i zwiększonym ryzyku wystąpienia awarii przemysłowych</w:t>
        </w:r>
        <w:r w:rsidR="00E05F8C" w:rsidRPr="00B60AF7">
          <w:tab/>
        </w:r>
      </w:hyperlink>
      <w:r w:rsidR="00345CEC">
        <w:t>9</w:t>
      </w:r>
      <w:r w:rsidR="00C52ED3">
        <w:t>3</w:t>
      </w:r>
    </w:p>
    <w:p w:rsidR="00E05F8C" w:rsidRPr="00B60AF7" w:rsidRDefault="00EF0C96" w:rsidP="000F4987">
      <w:pPr>
        <w:pStyle w:val="Spistreci1"/>
        <w:rPr>
          <w:rFonts w:eastAsiaTheme="minorEastAsia" w:cstheme="minorBidi"/>
          <w:lang w:eastAsia="pl-PL"/>
        </w:rPr>
      </w:pPr>
      <w:hyperlink w:anchor="_Toc482660418" w:history="1">
        <w:r w:rsidR="00E05F8C" w:rsidRPr="00B60AF7">
          <w:rPr>
            <w:rStyle w:val="Hipercze"/>
            <w:sz w:val="22"/>
            <w:szCs w:val="22"/>
          </w:rPr>
          <w:t>6.9.2. Transport materiałów niebezpiecznych</w:t>
        </w:r>
        <w:r w:rsidR="00C52ED3">
          <w:rPr>
            <w:rStyle w:val="Hipercze"/>
            <w:sz w:val="22"/>
            <w:szCs w:val="22"/>
          </w:rPr>
          <w:t>.</w:t>
        </w:r>
        <w:r w:rsidR="00E05F8C" w:rsidRPr="00B60AF7">
          <w:tab/>
        </w:r>
        <w:r w:rsidR="00870888">
          <w:t>.</w:t>
        </w:r>
        <w:r w:rsidR="00DC4F76" w:rsidRPr="00B60AF7">
          <w:fldChar w:fldCharType="begin"/>
        </w:r>
        <w:r w:rsidR="00E05F8C" w:rsidRPr="00B60AF7">
          <w:instrText xml:space="preserve"> PAGEREF _Toc482660418 \h </w:instrText>
        </w:r>
        <w:r w:rsidR="00DC4F76" w:rsidRPr="00B60AF7">
          <w:fldChar w:fldCharType="separate"/>
        </w:r>
        <w:r w:rsidR="00870888">
          <w:t>93</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19" w:history="1">
        <w:r w:rsidR="00E05F8C" w:rsidRPr="00B60AF7">
          <w:rPr>
            <w:rStyle w:val="Hipercze"/>
            <w:sz w:val="22"/>
            <w:szCs w:val="22"/>
          </w:rPr>
          <w:t>6.9.3. Problemy i zagrożenia</w:t>
        </w:r>
        <w:r w:rsidR="00E05F8C" w:rsidRPr="00B60AF7">
          <w:tab/>
        </w:r>
      </w:hyperlink>
      <w:r w:rsidR="00551DA7">
        <w:t>9</w:t>
      </w:r>
      <w:r w:rsidR="00C52ED3">
        <w:t>4</w:t>
      </w:r>
    </w:p>
    <w:p w:rsidR="00E05F8C" w:rsidRPr="00B60AF7" w:rsidRDefault="00EF0C96" w:rsidP="000F4987">
      <w:pPr>
        <w:pStyle w:val="Spistreci1"/>
        <w:rPr>
          <w:rFonts w:eastAsiaTheme="minorEastAsia" w:cstheme="minorBidi"/>
          <w:lang w:eastAsia="pl-PL"/>
        </w:rPr>
      </w:pPr>
      <w:hyperlink w:anchor="_Toc482660420" w:history="1">
        <w:r w:rsidR="00E05F8C" w:rsidRPr="00B60AF7">
          <w:rPr>
            <w:rStyle w:val="Hipercze"/>
            <w:sz w:val="22"/>
            <w:szCs w:val="22"/>
          </w:rPr>
          <w:t>6.9.4. Analiza SWOT - zagrożenia poważnymi awariami.</w:t>
        </w:r>
        <w:r w:rsidR="00E05F8C" w:rsidRPr="00B60AF7">
          <w:tab/>
        </w:r>
        <w:r w:rsidR="00551DA7">
          <w:t>9</w:t>
        </w:r>
      </w:hyperlink>
      <w:r w:rsidR="00806809">
        <w:t>4</w:t>
      </w:r>
    </w:p>
    <w:p w:rsidR="00E05F8C" w:rsidRPr="00B60AF7" w:rsidRDefault="00EF0C96" w:rsidP="000F4987">
      <w:pPr>
        <w:pStyle w:val="Spistreci1"/>
        <w:rPr>
          <w:rFonts w:eastAsiaTheme="minorEastAsia" w:cstheme="minorBidi"/>
          <w:lang w:eastAsia="pl-PL"/>
        </w:rPr>
      </w:pPr>
      <w:hyperlink w:anchor="_Toc482660421" w:history="1">
        <w:r w:rsidR="00E05F8C" w:rsidRPr="00B60AF7">
          <w:rPr>
            <w:rStyle w:val="Hipercze"/>
          </w:rPr>
          <w:t>7. Cele i funkcje Programu</w:t>
        </w:r>
        <w:r w:rsidR="00E05F8C" w:rsidRPr="00B60AF7">
          <w:tab/>
        </w:r>
        <w:r w:rsidR="00551DA7">
          <w:t>.9</w:t>
        </w:r>
      </w:hyperlink>
      <w:r w:rsidR="00C52ED3">
        <w:t>5</w:t>
      </w:r>
    </w:p>
    <w:p w:rsidR="00E05F8C" w:rsidRPr="00B60AF7" w:rsidRDefault="00EF0C96" w:rsidP="000F4987">
      <w:pPr>
        <w:pStyle w:val="Spistreci1"/>
        <w:rPr>
          <w:rFonts w:eastAsiaTheme="minorEastAsia" w:cstheme="minorBidi"/>
          <w:lang w:eastAsia="pl-PL"/>
        </w:rPr>
      </w:pPr>
      <w:hyperlink w:anchor="_Toc482660422" w:history="1">
        <w:r w:rsidR="00E05F8C" w:rsidRPr="00B60AF7">
          <w:rPr>
            <w:rStyle w:val="Hipercze"/>
            <w:sz w:val="22"/>
            <w:szCs w:val="22"/>
          </w:rPr>
          <w:t xml:space="preserve">7.1. Strategia </w:t>
        </w:r>
        <w:r w:rsidR="009F4AFD">
          <w:rPr>
            <w:rStyle w:val="Hipercze"/>
            <w:sz w:val="22"/>
            <w:szCs w:val="22"/>
          </w:rPr>
          <w:t>o</w:t>
        </w:r>
        <w:r w:rsidR="00E05F8C" w:rsidRPr="00B60AF7">
          <w:rPr>
            <w:rStyle w:val="Hipercze"/>
            <w:sz w:val="22"/>
            <w:szCs w:val="22"/>
          </w:rPr>
          <w:t xml:space="preserve">chrony </w:t>
        </w:r>
        <w:r w:rsidR="009F4AFD">
          <w:rPr>
            <w:rStyle w:val="Hipercze"/>
            <w:sz w:val="22"/>
            <w:szCs w:val="22"/>
          </w:rPr>
          <w:t>ś</w:t>
        </w:r>
        <w:r w:rsidR="00E05F8C" w:rsidRPr="00B60AF7">
          <w:rPr>
            <w:rStyle w:val="Hipercze"/>
            <w:sz w:val="22"/>
            <w:szCs w:val="22"/>
          </w:rPr>
          <w:t xml:space="preserve">rodowiska </w:t>
        </w:r>
        <w:r w:rsidR="009F4AFD">
          <w:rPr>
            <w:rStyle w:val="Hipercze"/>
            <w:sz w:val="22"/>
            <w:szCs w:val="22"/>
          </w:rPr>
          <w:t>d</w:t>
        </w:r>
        <w:r w:rsidR="00E05F8C" w:rsidRPr="00B60AF7">
          <w:rPr>
            <w:rStyle w:val="Hipercze"/>
            <w:sz w:val="22"/>
            <w:szCs w:val="22"/>
          </w:rPr>
          <w:t xml:space="preserve">la </w:t>
        </w:r>
        <w:r w:rsidR="009F4AFD">
          <w:rPr>
            <w:rStyle w:val="Hipercze"/>
            <w:sz w:val="22"/>
            <w:szCs w:val="22"/>
          </w:rPr>
          <w:t xml:space="preserve">gminy </w:t>
        </w:r>
        <w:r w:rsidR="00E05F8C" w:rsidRPr="00B60AF7">
          <w:rPr>
            <w:rStyle w:val="Hipercze"/>
            <w:sz w:val="22"/>
            <w:szCs w:val="22"/>
          </w:rPr>
          <w:t>Tyczyn</w:t>
        </w:r>
        <w:r w:rsidR="00C52ED3">
          <w:rPr>
            <w:rStyle w:val="Hipercze"/>
            <w:sz w:val="22"/>
            <w:szCs w:val="22"/>
          </w:rPr>
          <w:t>…..</w:t>
        </w:r>
        <w:r w:rsidR="00DD35E6">
          <w:t>……………………………………………………………...9</w:t>
        </w:r>
      </w:hyperlink>
      <w:r w:rsidR="00806809">
        <w:t>5</w:t>
      </w:r>
    </w:p>
    <w:p w:rsidR="00E05F8C" w:rsidRPr="00B60AF7" w:rsidRDefault="00EF0C96" w:rsidP="000F4987">
      <w:pPr>
        <w:pStyle w:val="Spistreci1"/>
        <w:rPr>
          <w:rFonts w:eastAsiaTheme="minorEastAsia" w:cstheme="minorBidi"/>
          <w:lang w:eastAsia="pl-PL"/>
        </w:rPr>
      </w:pPr>
      <w:hyperlink w:anchor="_Toc482660423" w:history="1">
        <w:r w:rsidR="00E05F8C" w:rsidRPr="00B60AF7">
          <w:rPr>
            <w:rStyle w:val="Hipercze"/>
            <w:sz w:val="22"/>
            <w:szCs w:val="22"/>
          </w:rPr>
          <w:t>7.</w:t>
        </w:r>
        <w:r w:rsidR="00EA096B" w:rsidRPr="00B60AF7">
          <w:rPr>
            <w:rStyle w:val="Hipercze"/>
            <w:sz w:val="22"/>
            <w:szCs w:val="22"/>
          </w:rPr>
          <w:t>2</w:t>
        </w:r>
        <w:r w:rsidR="00E05F8C" w:rsidRPr="00B60AF7">
          <w:rPr>
            <w:rStyle w:val="Hipercze"/>
            <w:sz w:val="22"/>
            <w:szCs w:val="22"/>
          </w:rPr>
          <w:t>. Harmonogram zadań ekologicznych</w:t>
        </w:r>
        <w:r w:rsidR="00E05F8C" w:rsidRPr="00B60AF7">
          <w:tab/>
        </w:r>
        <w:r w:rsidR="00C52ED3">
          <w:t>.</w:t>
        </w:r>
        <w:r w:rsidR="00DC4F76" w:rsidRPr="00286028">
          <w:fldChar w:fldCharType="begin"/>
        </w:r>
        <w:r w:rsidR="00E05F8C" w:rsidRPr="00286028">
          <w:instrText xml:space="preserve"> PAGEREF _Toc482660423 \h </w:instrText>
        </w:r>
        <w:r w:rsidR="00DC4F76" w:rsidRPr="00286028">
          <w:fldChar w:fldCharType="separate"/>
        </w:r>
        <w:r w:rsidR="00870888">
          <w:t>100</w:t>
        </w:r>
        <w:r w:rsidR="00DC4F76" w:rsidRPr="00286028">
          <w:fldChar w:fldCharType="end"/>
        </w:r>
      </w:hyperlink>
    </w:p>
    <w:p w:rsidR="00E05F8C" w:rsidRPr="00B60AF7" w:rsidRDefault="00EF0C96" w:rsidP="000F4987">
      <w:pPr>
        <w:pStyle w:val="Spistreci1"/>
        <w:rPr>
          <w:rFonts w:eastAsiaTheme="minorEastAsia" w:cstheme="minorBidi"/>
          <w:lang w:eastAsia="pl-PL"/>
        </w:rPr>
      </w:pPr>
      <w:hyperlink w:anchor="_Toc482660424" w:history="1">
        <w:r w:rsidR="00E05F8C" w:rsidRPr="00B60AF7">
          <w:rPr>
            <w:rStyle w:val="Hipercze"/>
          </w:rPr>
          <w:t>8. System finansowania inwestycji</w:t>
        </w:r>
        <w:r w:rsidR="00E05F8C" w:rsidRPr="00B60AF7">
          <w:tab/>
        </w:r>
        <w:r w:rsidR="00DC4F76" w:rsidRPr="00B60AF7">
          <w:fldChar w:fldCharType="begin"/>
        </w:r>
        <w:r w:rsidR="00E05F8C" w:rsidRPr="00B60AF7">
          <w:instrText xml:space="preserve"> PAGEREF _Toc482660424 \h </w:instrText>
        </w:r>
        <w:r w:rsidR="00DC4F76" w:rsidRPr="00B60AF7">
          <w:fldChar w:fldCharType="separate"/>
        </w:r>
        <w:r w:rsidR="00870888">
          <w:t>116</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25" w:history="1">
        <w:r w:rsidR="00E05F8C" w:rsidRPr="00B60AF7">
          <w:rPr>
            <w:rStyle w:val="Hipercze"/>
            <w:sz w:val="22"/>
            <w:szCs w:val="22"/>
          </w:rPr>
          <w:t>8.1. Program Operacyjny Infrastruktura i Środowisko</w:t>
        </w:r>
        <w:r w:rsidR="00E05F8C" w:rsidRPr="00B60AF7">
          <w:tab/>
        </w:r>
        <w:r w:rsidR="00DC4F76" w:rsidRPr="00B60AF7">
          <w:fldChar w:fldCharType="begin"/>
        </w:r>
        <w:r w:rsidR="00E05F8C" w:rsidRPr="00B60AF7">
          <w:instrText xml:space="preserve"> PAGEREF _Toc482660425 \h </w:instrText>
        </w:r>
        <w:r w:rsidR="00DC4F76" w:rsidRPr="00B60AF7">
          <w:fldChar w:fldCharType="separate"/>
        </w:r>
        <w:r w:rsidR="00870888">
          <w:t>118</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26" w:history="1">
        <w:r w:rsidR="00E05F8C" w:rsidRPr="00B60AF7">
          <w:rPr>
            <w:rStyle w:val="Hipercze"/>
            <w:sz w:val="22"/>
            <w:szCs w:val="22"/>
          </w:rPr>
          <w:t>8.2. Regionalny Program Operacyjny Województwa Podkarpackiego</w:t>
        </w:r>
        <w:r w:rsidR="00C52ED3">
          <w:rPr>
            <w:rStyle w:val="Hipercze"/>
            <w:sz w:val="22"/>
            <w:szCs w:val="22"/>
          </w:rPr>
          <w:t>….</w:t>
        </w:r>
        <w:r w:rsidR="00E05F8C" w:rsidRPr="00B60AF7">
          <w:tab/>
        </w:r>
        <w:r w:rsidR="00DC4F76" w:rsidRPr="00B60AF7">
          <w:fldChar w:fldCharType="begin"/>
        </w:r>
        <w:r w:rsidR="00E05F8C" w:rsidRPr="00B60AF7">
          <w:instrText xml:space="preserve"> PAGEREF _Toc482660426 \h </w:instrText>
        </w:r>
        <w:r w:rsidR="00DC4F76" w:rsidRPr="00B60AF7">
          <w:fldChar w:fldCharType="separate"/>
        </w:r>
        <w:r w:rsidR="00870888">
          <w:t>118</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27" w:history="1">
        <w:r w:rsidR="00E05F8C" w:rsidRPr="00B60AF7">
          <w:rPr>
            <w:rStyle w:val="Hipercze"/>
            <w:sz w:val="22"/>
            <w:szCs w:val="22"/>
          </w:rPr>
          <w:t>8.3. Program Działań Na Rzecz Środowiska I Klimatu Life</w:t>
        </w:r>
        <w:r w:rsidR="00C52ED3">
          <w:rPr>
            <w:rStyle w:val="Hipercze"/>
            <w:sz w:val="22"/>
            <w:szCs w:val="22"/>
          </w:rPr>
          <w:t>..</w:t>
        </w:r>
        <w:r w:rsidR="00E05F8C" w:rsidRPr="00B60AF7">
          <w:tab/>
        </w:r>
        <w:r w:rsidR="00DC4F76" w:rsidRPr="00B60AF7">
          <w:fldChar w:fldCharType="begin"/>
        </w:r>
        <w:r w:rsidR="00E05F8C" w:rsidRPr="00B60AF7">
          <w:instrText xml:space="preserve"> PAGEREF _Toc482660427 \h </w:instrText>
        </w:r>
        <w:r w:rsidR="00DC4F76" w:rsidRPr="00B60AF7">
          <w:fldChar w:fldCharType="separate"/>
        </w:r>
        <w:r w:rsidR="00870888">
          <w:t>119</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28" w:history="1">
        <w:r w:rsidR="00E05F8C" w:rsidRPr="00B60AF7">
          <w:rPr>
            <w:rStyle w:val="Hipercze"/>
            <w:sz w:val="22"/>
            <w:szCs w:val="22"/>
          </w:rPr>
          <w:t>8.4. Fundusze Ochrony Środowiska I Gospodarki Wodnej</w:t>
        </w:r>
        <w:r w:rsidR="00E05F8C" w:rsidRPr="00B60AF7">
          <w:tab/>
        </w:r>
        <w:r w:rsidR="00C52ED3">
          <w:t>.</w:t>
        </w:r>
        <w:r w:rsidR="00DC4F76" w:rsidRPr="00B60AF7">
          <w:fldChar w:fldCharType="begin"/>
        </w:r>
        <w:r w:rsidR="00E05F8C" w:rsidRPr="00B60AF7">
          <w:instrText xml:space="preserve"> PAGEREF _Toc482660428 \h </w:instrText>
        </w:r>
        <w:r w:rsidR="00DC4F76" w:rsidRPr="00B60AF7">
          <w:fldChar w:fldCharType="separate"/>
        </w:r>
        <w:r w:rsidR="00870888">
          <w:t>119</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29" w:history="1">
        <w:r w:rsidR="00E05F8C" w:rsidRPr="00B60AF7">
          <w:rPr>
            <w:rStyle w:val="Hipercze"/>
          </w:rPr>
          <w:t>9. Strategia i monitoring realizacji Programu</w:t>
        </w:r>
        <w:r w:rsidR="00E05F8C" w:rsidRPr="00B60AF7">
          <w:tab/>
        </w:r>
        <w:r w:rsidR="00C52ED3">
          <w:t>.</w:t>
        </w:r>
        <w:r w:rsidR="00DC4F76" w:rsidRPr="00B60AF7">
          <w:fldChar w:fldCharType="begin"/>
        </w:r>
        <w:r w:rsidR="00E05F8C" w:rsidRPr="00B60AF7">
          <w:instrText xml:space="preserve"> PAGEREF _Toc482660429 \h </w:instrText>
        </w:r>
        <w:r w:rsidR="00DC4F76" w:rsidRPr="00B60AF7">
          <w:fldChar w:fldCharType="separate"/>
        </w:r>
        <w:r w:rsidR="00870888">
          <w:t>120</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30" w:history="1">
        <w:r w:rsidR="00E05F8C" w:rsidRPr="00B60AF7">
          <w:rPr>
            <w:rStyle w:val="Hipercze"/>
            <w:sz w:val="22"/>
            <w:szCs w:val="22"/>
          </w:rPr>
          <w:t>9.1. Zarządzanie Programem Ochrony Środowiska</w:t>
        </w:r>
        <w:r w:rsidR="00E05F8C" w:rsidRPr="00B60AF7">
          <w:tab/>
        </w:r>
        <w:r w:rsidR="00C52ED3">
          <w:t>.</w:t>
        </w:r>
        <w:r w:rsidR="00DC4F76" w:rsidRPr="00B60AF7">
          <w:fldChar w:fldCharType="begin"/>
        </w:r>
        <w:r w:rsidR="00E05F8C" w:rsidRPr="00B60AF7">
          <w:instrText xml:space="preserve"> PAGEREF _Toc482660430 \h </w:instrText>
        </w:r>
        <w:r w:rsidR="00DC4F76" w:rsidRPr="00B60AF7">
          <w:fldChar w:fldCharType="separate"/>
        </w:r>
        <w:r w:rsidR="00870888">
          <w:t>120</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31" w:history="1">
        <w:r w:rsidR="00E05F8C" w:rsidRPr="00B60AF7">
          <w:rPr>
            <w:rStyle w:val="Hipercze"/>
            <w:sz w:val="22"/>
            <w:szCs w:val="22"/>
          </w:rPr>
          <w:t>9.1.1. Polityka ochrony środowiska w gminie jako narzędzie  strukturalne do wdrażania Programu Ochrony Środowiska</w:t>
        </w:r>
        <w:r w:rsidR="00C52ED3">
          <w:rPr>
            <w:rStyle w:val="Hipercze"/>
            <w:sz w:val="22"/>
            <w:szCs w:val="22"/>
          </w:rPr>
          <w:t>.</w:t>
        </w:r>
        <w:r w:rsidR="00E05F8C" w:rsidRPr="00B60AF7">
          <w:tab/>
        </w:r>
        <w:r w:rsidR="00870888">
          <w:t>.</w:t>
        </w:r>
        <w:r w:rsidR="00DC4F76" w:rsidRPr="00B60AF7">
          <w:fldChar w:fldCharType="begin"/>
        </w:r>
        <w:r w:rsidR="00E05F8C" w:rsidRPr="00B60AF7">
          <w:instrText xml:space="preserve"> PAGEREF _Toc482660431 \h </w:instrText>
        </w:r>
        <w:r w:rsidR="00DC4F76" w:rsidRPr="00B60AF7">
          <w:fldChar w:fldCharType="separate"/>
        </w:r>
        <w:r w:rsidR="00870888">
          <w:t>121</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32" w:history="1">
        <w:r w:rsidR="00E05F8C" w:rsidRPr="00B60AF7">
          <w:rPr>
            <w:rStyle w:val="Hipercze"/>
            <w:sz w:val="22"/>
            <w:szCs w:val="22"/>
          </w:rPr>
          <w:t>9.1.2. Finansowanie</w:t>
        </w:r>
        <w:r w:rsidR="00C52ED3">
          <w:rPr>
            <w:rStyle w:val="Hipercze"/>
            <w:sz w:val="22"/>
            <w:szCs w:val="22"/>
          </w:rPr>
          <w:t>.</w:t>
        </w:r>
        <w:r w:rsidR="00E05F8C" w:rsidRPr="00B60AF7">
          <w:tab/>
        </w:r>
        <w:r w:rsidR="00DC4F76" w:rsidRPr="00B60AF7">
          <w:fldChar w:fldCharType="begin"/>
        </w:r>
        <w:r w:rsidR="00E05F8C" w:rsidRPr="00B60AF7">
          <w:instrText xml:space="preserve"> PAGEREF _Toc482660432 \h </w:instrText>
        </w:r>
        <w:r w:rsidR="00DC4F76" w:rsidRPr="00B60AF7">
          <w:fldChar w:fldCharType="separate"/>
        </w:r>
        <w:r w:rsidR="00870888">
          <w:t>121</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33" w:history="1">
        <w:r w:rsidR="00E05F8C" w:rsidRPr="00B60AF7">
          <w:rPr>
            <w:rStyle w:val="Hipercze"/>
            <w:sz w:val="22"/>
            <w:szCs w:val="22"/>
          </w:rPr>
          <w:t>9.1.3. Instrumenty prawne</w:t>
        </w:r>
        <w:r w:rsidR="00C52ED3">
          <w:rPr>
            <w:rStyle w:val="Hipercze"/>
            <w:sz w:val="22"/>
            <w:szCs w:val="22"/>
          </w:rPr>
          <w:t>.</w:t>
        </w:r>
        <w:r w:rsidR="00E05F8C" w:rsidRPr="00B60AF7">
          <w:tab/>
        </w:r>
        <w:r w:rsidR="00870888">
          <w:t>.</w:t>
        </w:r>
        <w:r w:rsidR="00DC4F76" w:rsidRPr="00B60AF7">
          <w:fldChar w:fldCharType="begin"/>
        </w:r>
        <w:r w:rsidR="00E05F8C" w:rsidRPr="00B60AF7">
          <w:instrText xml:space="preserve"> PAGEREF _Toc482660433 \h </w:instrText>
        </w:r>
        <w:r w:rsidR="00DC4F76" w:rsidRPr="00B60AF7">
          <w:fldChar w:fldCharType="separate"/>
        </w:r>
        <w:r w:rsidR="00870888">
          <w:t>122</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34" w:history="1">
        <w:r w:rsidR="00E05F8C" w:rsidRPr="00B60AF7">
          <w:rPr>
            <w:rStyle w:val="Hipercze"/>
            <w:sz w:val="22"/>
            <w:szCs w:val="22"/>
          </w:rPr>
          <w:t>9.1.4. Udział  społeczeństwa – interesariuszy.</w:t>
        </w:r>
        <w:r w:rsidR="00C52ED3">
          <w:rPr>
            <w:rStyle w:val="Hipercze"/>
            <w:sz w:val="22"/>
            <w:szCs w:val="22"/>
          </w:rPr>
          <w:t>.</w:t>
        </w:r>
        <w:r w:rsidR="00E05F8C" w:rsidRPr="00B60AF7">
          <w:tab/>
        </w:r>
        <w:r w:rsidR="00DC4F76" w:rsidRPr="00B60AF7">
          <w:fldChar w:fldCharType="begin"/>
        </w:r>
        <w:r w:rsidR="00E05F8C" w:rsidRPr="00B60AF7">
          <w:instrText xml:space="preserve"> PAGEREF _Toc482660434 \h </w:instrText>
        </w:r>
        <w:r w:rsidR="00DC4F76" w:rsidRPr="00B60AF7">
          <w:fldChar w:fldCharType="separate"/>
        </w:r>
        <w:r w:rsidR="00870888">
          <w:t>122</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35" w:history="1">
        <w:r w:rsidR="00E05F8C" w:rsidRPr="00B60AF7">
          <w:rPr>
            <w:rStyle w:val="Hipercze"/>
            <w:sz w:val="22"/>
            <w:szCs w:val="22"/>
          </w:rPr>
          <w:t>9.2. Monitorowanie Programu Ochrony Środowiska</w:t>
        </w:r>
        <w:r w:rsidR="00C52ED3">
          <w:rPr>
            <w:rStyle w:val="Hipercze"/>
            <w:sz w:val="22"/>
            <w:szCs w:val="22"/>
          </w:rPr>
          <w:t>.</w:t>
        </w:r>
        <w:r w:rsidR="00E05F8C" w:rsidRPr="00B60AF7">
          <w:tab/>
        </w:r>
        <w:r w:rsidR="00DC4F76" w:rsidRPr="00B60AF7">
          <w:fldChar w:fldCharType="begin"/>
        </w:r>
        <w:r w:rsidR="00E05F8C" w:rsidRPr="00B60AF7">
          <w:instrText xml:space="preserve"> PAGEREF _Toc482660435 \h </w:instrText>
        </w:r>
        <w:r w:rsidR="00DC4F76" w:rsidRPr="00B60AF7">
          <w:fldChar w:fldCharType="separate"/>
        </w:r>
        <w:r w:rsidR="00870888">
          <w:t>123</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36" w:history="1">
        <w:r w:rsidR="00E05F8C" w:rsidRPr="00B60AF7">
          <w:rPr>
            <w:rStyle w:val="Hipercze"/>
            <w:sz w:val="22"/>
            <w:szCs w:val="22"/>
          </w:rPr>
          <w:t>9.2.1. Zasady monitoringu</w:t>
        </w:r>
        <w:r w:rsidR="00C52ED3">
          <w:rPr>
            <w:rStyle w:val="Hipercze"/>
            <w:sz w:val="22"/>
            <w:szCs w:val="22"/>
          </w:rPr>
          <w:t>.</w:t>
        </w:r>
        <w:r w:rsidR="00E05F8C" w:rsidRPr="00B60AF7">
          <w:tab/>
        </w:r>
        <w:r w:rsidR="00DC4F76" w:rsidRPr="00B60AF7">
          <w:fldChar w:fldCharType="begin"/>
        </w:r>
        <w:r w:rsidR="00E05F8C" w:rsidRPr="00B60AF7">
          <w:instrText xml:space="preserve"> PAGEREF _Toc482660436 \h </w:instrText>
        </w:r>
        <w:r w:rsidR="00DC4F76" w:rsidRPr="00B60AF7">
          <w:fldChar w:fldCharType="separate"/>
        </w:r>
        <w:r w:rsidR="00870888">
          <w:t>123</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37" w:history="1">
        <w:r w:rsidR="00E05F8C" w:rsidRPr="00B60AF7">
          <w:rPr>
            <w:rStyle w:val="Hipercze"/>
            <w:sz w:val="22"/>
            <w:szCs w:val="22"/>
          </w:rPr>
          <w:t>9.2.2. Monitorowanie założonych efektów ekologicznych</w:t>
        </w:r>
        <w:r w:rsidR="00C52ED3">
          <w:rPr>
            <w:rStyle w:val="Hipercze"/>
            <w:sz w:val="22"/>
            <w:szCs w:val="22"/>
          </w:rPr>
          <w:t>..</w:t>
        </w:r>
        <w:r w:rsidR="00C52ED3">
          <w:rPr>
            <w:rStyle w:val="Hipercze"/>
            <w:sz w:val="22"/>
            <w:szCs w:val="22"/>
          </w:rPr>
          <w:tab/>
        </w:r>
        <w:r w:rsidR="00DC4F76" w:rsidRPr="00B60AF7">
          <w:fldChar w:fldCharType="begin"/>
        </w:r>
        <w:r w:rsidR="00E05F8C" w:rsidRPr="00B60AF7">
          <w:instrText xml:space="preserve"> PAGEREF _Toc482660437 \h </w:instrText>
        </w:r>
        <w:r w:rsidR="00DC4F76" w:rsidRPr="00B60AF7">
          <w:fldChar w:fldCharType="separate"/>
        </w:r>
        <w:r w:rsidR="00870888">
          <w:t>124</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38" w:history="1">
        <w:r w:rsidR="00E05F8C" w:rsidRPr="00B60AF7">
          <w:rPr>
            <w:rStyle w:val="Hipercze"/>
          </w:rPr>
          <w:t>10. Edukacja ekologiczna</w:t>
        </w:r>
        <w:r w:rsidR="00C52ED3">
          <w:rPr>
            <w:rStyle w:val="Hipercze"/>
          </w:rPr>
          <w:tab/>
        </w:r>
        <w:r w:rsidR="00DC4F76" w:rsidRPr="00B60AF7">
          <w:fldChar w:fldCharType="begin"/>
        </w:r>
        <w:r w:rsidR="00E05F8C" w:rsidRPr="00B60AF7">
          <w:instrText xml:space="preserve"> PAGEREF _Toc482660438 \h </w:instrText>
        </w:r>
        <w:r w:rsidR="00DC4F76" w:rsidRPr="00B60AF7">
          <w:fldChar w:fldCharType="separate"/>
        </w:r>
        <w:r w:rsidR="00870888">
          <w:t>126</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39" w:history="1">
        <w:r w:rsidR="00E05F8C" w:rsidRPr="00B60AF7">
          <w:rPr>
            <w:rStyle w:val="Hipercze"/>
            <w:sz w:val="22"/>
            <w:szCs w:val="22"/>
          </w:rPr>
          <w:t>10.1. Założenia ogólne</w:t>
        </w:r>
        <w:r w:rsidR="00C52ED3">
          <w:rPr>
            <w:rStyle w:val="Hipercze"/>
            <w:sz w:val="22"/>
            <w:szCs w:val="22"/>
          </w:rPr>
          <w:tab/>
        </w:r>
        <w:r w:rsidR="00DC4F76" w:rsidRPr="00B60AF7">
          <w:fldChar w:fldCharType="begin"/>
        </w:r>
        <w:r w:rsidR="00E05F8C" w:rsidRPr="00B60AF7">
          <w:instrText xml:space="preserve"> PAGEREF _Toc482660439 \h </w:instrText>
        </w:r>
        <w:r w:rsidR="00DC4F76" w:rsidRPr="00B60AF7">
          <w:fldChar w:fldCharType="separate"/>
        </w:r>
        <w:r w:rsidR="00870888">
          <w:t>126</w:t>
        </w:r>
        <w:r w:rsidR="00DC4F76" w:rsidRPr="00B60AF7">
          <w:fldChar w:fldCharType="end"/>
        </w:r>
      </w:hyperlink>
    </w:p>
    <w:p w:rsidR="00E05F8C" w:rsidRPr="00B60AF7" w:rsidRDefault="00EF0C96" w:rsidP="000F4987">
      <w:pPr>
        <w:pStyle w:val="Spistreci1"/>
        <w:rPr>
          <w:rFonts w:eastAsiaTheme="minorEastAsia" w:cstheme="minorBidi"/>
          <w:lang w:eastAsia="pl-PL"/>
        </w:rPr>
      </w:pPr>
      <w:hyperlink w:anchor="_Toc482660440" w:history="1">
        <w:r w:rsidR="00E05F8C" w:rsidRPr="00B60AF7">
          <w:rPr>
            <w:rStyle w:val="Hipercze"/>
            <w:sz w:val="22"/>
            <w:szCs w:val="22"/>
          </w:rPr>
          <w:t>10.2. Potrzeba edukacji ekologicznej</w:t>
        </w:r>
        <w:r w:rsidR="00C52ED3">
          <w:rPr>
            <w:rStyle w:val="Hipercze"/>
            <w:sz w:val="22"/>
            <w:szCs w:val="22"/>
          </w:rPr>
          <w:tab/>
        </w:r>
        <w:r w:rsidR="00DC4F76" w:rsidRPr="00B60AF7">
          <w:fldChar w:fldCharType="begin"/>
        </w:r>
        <w:r w:rsidR="00E05F8C" w:rsidRPr="00B60AF7">
          <w:instrText xml:space="preserve"> PAGEREF _Toc482660440 \h </w:instrText>
        </w:r>
        <w:r w:rsidR="00DC4F76" w:rsidRPr="00B60AF7">
          <w:fldChar w:fldCharType="separate"/>
        </w:r>
        <w:r w:rsidR="00870888">
          <w:t>126</w:t>
        </w:r>
        <w:r w:rsidR="00DC4F76" w:rsidRPr="00B60AF7">
          <w:fldChar w:fldCharType="end"/>
        </w:r>
      </w:hyperlink>
    </w:p>
    <w:p w:rsidR="00E05F8C" w:rsidRPr="00B60AF7" w:rsidRDefault="00EF0C96" w:rsidP="00204A32">
      <w:pPr>
        <w:pStyle w:val="Spistreci1"/>
        <w:spacing w:line="276" w:lineRule="auto"/>
      </w:pPr>
      <w:hyperlink w:anchor="_Toc482660441" w:history="1">
        <w:r w:rsidR="00E05F8C" w:rsidRPr="00B60AF7">
          <w:rPr>
            <w:rStyle w:val="Hipercze"/>
          </w:rPr>
          <w:t>11. Efe</w:t>
        </w:r>
        <w:r w:rsidR="00286028">
          <w:rPr>
            <w:rStyle w:val="Hipercze"/>
          </w:rPr>
          <w:t>kty realizacji dotychczasowego P</w:t>
        </w:r>
        <w:r w:rsidR="00E05F8C" w:rsidRPr="00B60AF7">
          <w:rPr>
            <w:rStyle w:val="Hipercze"/>
          </w:rPr>
          <w:t xml:space="preserve">rogramu </w:t>
        </w:r>
        <w:r w:rsidR="00286028">
          <w:rPr>
            <w:rStyle w:val="Hipercze"/>
          </w:rPr>
          <w:t>O</w:t>
        </w:r>
        <w:r w:rsidR="00E05F8C" w:rsidRPr="00B60AF7">
          <w:rPr>
            <w:rStyle w:val="Hipercze"/>
          </w:rPr>
          <w:t>chrony środowiska</w:t>
        </w:r>
        <w:r w:rsidR="00C52ED3">
          <w:rPr>
            <w:rStyle w:val="Hipercze"/>
          </w:rPr>
          <w:tab/>
        </w:r>
        <w:r w:rsidR="00DC4F76" w:rsidRPr="00B60AF7">
          <w:fldChar w:fldCharType="begin"/>
        </w:r>
        <w:r w:rsidR="00E05F8C" w:rsidRPr="00B60AF7">
          <w:instrText xml:space="preserve"> PAGEREF _Toc482660441 \h </w:instrText>
        </w:r>
        <w:r w:rsidR="00DC4F76" w:rsidRPr="00B60AF7">
          <w:fldChar w:fldCharType="separate"/>
        </w:r>
        <w:r w:rsidR="00870888">
          <w:t>127</w:t>
        </w:r>
        <w:r w:rsidR="00DC4F76" w:rsidRPr="00B60AF7">
          <w:fldChar w:fldCharType="end"/>
        </w:r>
      </w:hyperlink>
    </w:p>
    <w:p w:rsidR="00B60AF7" w:rsidRPr="000F4987" w:rsidRDefault="00B60AF7" w:rsidP="00204A32">
      <w:pPr>
        <w:spacing w:line="276" w:lineRule="auto"/>
        <w:rPr>
          <w:rFonts w:asciiTheme="minorHAnsi" w:eastAsiaTheme="minorEastAsia" w:hAnsiTheme="minorHAnsi"/>
          <w:i/>
          <w:sz w:val="22"/>
          <w:szCs w:val="22"/>
        </w:rPr>
      </w:pPr>
      <w:r w:rsidRPr="000F4987">
        <w:rPr>
          <w:rFonts w:asciiTheme="minorHAnsi" w:eastAsiaTheme="minorEastAsia" w:hAnsiTheme="minorHAnsi"/>
          <w:i/>
          <w:sz w:val="22"/>
          <w:szCs w:val="22"/>
        </w:rPr>
        <w:t xml:space="preserve">11.2. Podsumowanie realizacji dotychczasowego </w:t>
      </w:r>
      <w:r w:rsidR="00614376" w:rsidRPr="000F4987">
        <w:rPr>
          <w:rFonts w:asciiTheme="minorHAnsi" w:eastAsiaTheme="minorEastAsia" w:hAnsiTheme="minorHAnsi"/>
          <w:i/>
          <w:sz w:val="22"/>
          <w:szCs w:val="22"/>
        </w:rPr>
        <w:t>P</w:t>
      </w:r>
      <w:r w:rsidRPr="000F4987">
        <w:rPr>
          <w:rFonts w:asciiTheme="minorHAnsi" w:eastAsiaTheme="minorEastAsia" w:hAnsiTheme="minorHAnsi"/>
          <w:i/>
          <w:sz w:val="22"/>
          <w:szCs w:val="22"/>
        </w:rPr>
        <w:t xml:space="preserve">rogramu </w:t>
      </w:r>
      <w:r w:rsidR="00614376" w:rsidRPr="000F4987">
        <w:rPr>
          <w:rFonts w:asciiTheme="minorHAnsi" w:eastAsiaTheme="minorEastAsia" w:hAnsiTheme="minorHAnsi"/>
          <w:i/>
          <w:sz w:val="22"/>
          <w:szCs w:val="22"/>
        </w:rPr>
        <w:t>Ochrony Ś</w:t>
      </w:r>
      <w:r w:rsidRPr="000F4987">
        <w:rPr>
          <w:rFonts w:asciiTheme="minorHAnsi" w:eastAsiaTheme="minorEastAsia" w:hAnsiTheme="minorHAnsi"/>
          <w:i/>
          <w:sz w:val="22"/>
          <w:szCs w:val="22"/>
        </w:rPr>
        <w:t>rodowiska</w:t>
      </w:r>
      <w:r w:rsidR="00C52ED3">
        <w:rPr>
          <w:rFonts w:asciiTheme="minorHAnsi" w:eastAsiaTheme="minorEastAsia" w:hAnsiTheme="minorHAnsi"/>
          <w:i/>
          <w:sz w:val="22"/>
          <w:szCs w:val="22"/>
        </w:rPr>
        <w:t>………………………….1</w:t>
      </w:r>
      <w:r w:rsidR="00286028" w:rsidRPr="000F4987">
        <w:rPr>
          <w:rFonts w:asciiTheme="minorHAnsi" w:eastAsiaTheme="minorEastAsia" w:hAnsiTheme="minorHAnsi"/>
          <w:i/>
        </w:rPr>
        <w:t>3</w:t>
      </w:r>
      <w:r w:rsidR="00C52ED3">
        <w:rPr>
          <w:rFonts w:asciiTheme="minorHAnsi" w:eastAsiaTheme="minorEastAsia" w:hAnsiTheme="minorHAnsi"/>
          <w:i/>
        </w:rPr>
        <w:t>1</w:t>
      </w:r>
      <w:r w:rsidRPr="000F4987">
        <w:rPr>
          <w:rFonts w:asciiTheme="minorHAnsi" w:eastAsiaTheme="minorEastAsia" w:hAnsiTheme="minorHAnsi"/>
          <w:i/>
        </w:rPr>
        <w:t xml:space="preserve">  </w:t>
      </w:r>
    </w:p>
    <w:p w:rsidR="00C52ED3" w:rsidRDefault="00EF0C96" w:rsidP="000F4987">
      <w:pPr>
        <w:pStyle w:val="Spistreci1"/>
      </w:pPr>
      <w:hyperlink w:anchor="_Toc482660442" w:history="1">
        <w:r w:rsidR="00E05F8C" w:rsidRPr="00B60AF7">
          <w:rPr>
            <w:rStyle w:val="Hipercze"/>
            <w:sz w:val="22"/>
            <w:szCs w:val="22"/>
          </w:rPr>
          <w:t>12. Wykorzystane materiały i opracowania</w:t>
        </w:r>
        <w:r w:rsidR="00C52ED3">
          <w:rPr>
            <w:rStyle w:val="Hipercze"/>
            <w:sz w:val="22"/>
            <w:szCs w:val="22"/>
          </w:rPr>
          <w:tab/>
        </w:r>
        <w:r w:rsidR="00DC4F76" w:rsidRPr="00286028">
          <w:fldChar w:fldCharType="begin"/>
        </w:r>
        <w:r w:rsidR="00E05F8C" w:rsidRPr="00286028">
          <w:instrText xml:space="preserve"> PAGEREF _Toc482660442 \h </w:instrText>
        </w:r>
        <w:r w:rsidR="00DC4F76" w:rsidRPr="00286028">
          <w:fldChar w:fldCharType="separate"/>
        </w:r>
        <w:r w:rsidR="00870888">
          <w:t>133</w:t>
        </w:r>
        <w:r w:rsidR="00DC4F76" w:rsidRPr="00286028">
          <w:fldChar w:fldCharType="end"/>
        </w:r>
      </w:hyperlink>
      <w:r w:rsidR="00DC4F76" w:rsidRPr="00B60AF7">
        <w:fldChar w:fldCharType="end"/>
      </w:r>
      <w:bookmarkStart w:id="0" w:name="bookmark0"/>
      <w:bookmarkStart w:id="1" w:name="bookmark1"/>
      <w:bookmarkStart w:id="2" w:name="_Toc482660346"/>
    </w:p>
    <w:p w:rsidR="00204A32" w:rsidRDefault="00204A32" w:rsidP="000F4987">
      <w:pPr>
        <w:pStyle w:val="Spistreci1"/>
        <w:rPr>
          <w:b/>
          <w:sz w:val="27"/>
          <w:szCs w:val="27"/>
        </w:rPr>
      </w:pPr>
    </w:p>
    <w:p w:rsidR="008C253A" w:rsidRPr="000F4987" w:rsidRDefault="008C253A" w:rsidP="000F4987">
      <w:pPr>
        <w:pStyle w:val="Spistreci1"/>
        <w:rPr>
          <w:b/>
          <w:sz w:val="27"/>
          <w:szCs w:val="27"/>
        </w:rPr>
      </w:pPr>
      <w:r w:rsidRPr="000F4987">
        <w:rPr>
          <w:b/>
          <w:sz w:val="27"/>
          <w:szCs w:val="27"/>
        </w:rPr>
        <w:t>1. Wykaz skrótów</w:t>
      </w:r>
      <w:bookmarkEnd w:id="0"/>
      <w:bookmarkEnd w:id="1"/>
      <w:bookmarkEnd w:id="2"/>
    </w:p>
    <w:p w:rsidR="0026188B" w:rsidRDefault="0026188B" w:rsidP="008C253A">
      <w:pPr>
        <w:pStyle w:val="Bodytext50"/>
        <w:shd w:val="clear" w:color="auto" w:fill="auto"/>
        <w:spacing w:before="0"/>
        <w:ind w:left="20" w:right="3240"/>
        <w:rPr>
          <w:rStyle w:val="Bodytext5NotItalic"/>
          <w:rFonts w:asciiTheme="minorHAnsi" w:hAnsiTheme="minorHAnsi" w:cstheme="minorHAnsi"/>
          <w:sz w:val="22"/>
          <w:szCs w:val="22"/>
        </w:rPr>
      </w:pPr>
    </w:p>
    <w:p w:rsidR="000D6951" w:rsidRDefault="008C253A" w:rsidP="000F4987">
      <w:pPr>
        <w:pStyle w:val="Bodytext50"/>
        <w:shd w:val="clear" w:color="auto" w:fill="auto"/>
        <w:spacing w:before="0" w:line="276" w:lineRule="auto"/>
        <w:ind w:left="20" w:right="3240"/>
        <w:rPr>
          <w:rStyle w:val="Bodytext5NotItalic"/>
          <w:rFonts w:asciiTheme="minorHAnsi" w:hAnsiTheme="minorHAnsi" w:cstheme="minorHAnsi"/>
          <w:sz w:val="22"/>
          <w:szCs w:val="22"/>
        </w:rPr>
      </w:pPr>
      <w:r w:rsidRPr="007D34AA">
        <w:rPr>
          <w:rStyle w:val="Bodytext5NotItalic"/>
          <w:rFonts w:asciiTheme="minorHAnsi" w:hAnsiTheme="minorHAnsi" w:cstheme="minorHAnsi"/>
          <w:sz w:val="22"/>
          <w:szCs w:val="22"/>
        </w:rPr>
        <w:t xml:space="preserve">Użyte skróty: </w:t>
      </w:r>
    </w:p>
    <w:p w:rsidR="008C253A" w:rsidRPr="007D34AA" w:rsidRDefault="008C253A" w:rsidP="000F4987">
      <w:pPr>
        <w:pStyle w:val="Bodytext50"/>
        <w:shd w:val="clear" w:color="auto" w:fill="auto"/>
        <w:spacing w:before="0" w:line="276" w:lineRule="auto"/>
        <w:ind w:left="20" w:right="3240"/>
        <w:rPr>
          <w:rFonts w:asciiTheme="minorHAnsi" w:hAnsiTheme="minorHAnsi" w:cstheme="minorHAnsi"/>
          <w:sz w:val="22"/>
          <w:szCs w:val="22"/>
        </w:rPr>
      </w:pPr>
      <w:r w:rsidRPr="007D34AA">
        <w:rPr>
          <w:rFonts w:asciiTheme="minorHAnsi" w:hAnsiTheme="minorHAnsi" w:cstheme="minorHAnsi"/>
          <w:color w:val="000000"/>
          <w:sz w:val="22"/>
          <w:szCs w:val="22"/>
        </w:rPr>
        <w:t>b.d.- brak danych</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BEiŚ - Strategia „Bezpieczeństwo Energetyczne i Środowisko”</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DSRK - Długookresowa Strategia rozwoju kraju</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dB - decybele</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DW- droga wojewódzka</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DK - droga krajowa</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Dz.U. - dziennik ustaw</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GUS - BDL - Główny Urząd Statystyczny - Bank Danych Lokalnych</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GDDKiA - Generalna Dyrekcja Dróg Krajowych i Autostrad</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JCWP - jednolite części wód</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JCWPd - jednolite części wód podziemnych</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JST - jednostka samorządu terytorialnego</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KOBiZE - Krajowy Ośrodek Bilansowania i Zarządzania Emisjami</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KPPSP - Komenda Państwowej Powiatowej Straży Pożarnej</w:t>
      </w:r>
    </w:p>
    <w:p w:rsidR="008C253A" w:rsidRPr="007D34AA" w:rsidRDefault="008C253A"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KZGW - Krajowy Zarząd Gospodarki Wodnej</w:t>
      </w:r>
    </w:p>
    <w:p w:rsidR="008C253A" w:rsidRPr="007D34AA" w:rsidRDefault="008C253A"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KPOŚK - Krajowy Program Oczyszczania Ścieków Komunalnych</w:t>
      </w:r>
    </w:p>
    <w:p w:rsidR="00D34997" w:rsidRPr="007D34AA" w:rsidRDefault="00D34997"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MŚ - Ministerstwo Środowiska</w:t>
      </w:r>
    </w:p>
    <w:p w:rsidR="00D34997" w:rsidRPr="007D34AA" w:rsidRDefault="00D34997"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ZDW- Zarząd Dróg Wojewódzkich</w:t>
      </w:r>
    </w:p>
    <w:p w:rsidR="00D34997" w:rsidRPr="007D34AA" w:rsidRDefault="00D34997"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N - Azot ogólny,</w:t>
      </w:r>
    </w:p>
    <w:p w:rsidR="00D34997" w:rsidRPr="007D34AA" w:rsidRDefault="008C253A"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NFOŚiGW - Narodowy Fundusz Ochrony Środowiska i Gospodarki</w:t>
      </w:r>
      <w:r w:rsidR="00D34997" w:rsidRPr="007D34AA">
        <w:rPr>
          <w:rFonts w:asciiTheme="minorHAnsi" w:hAnsiTheme="minorHAnsi" w:cstheme="minorHAnsi"/>
          <w:color w:val="000000"/>
          <w:sz w:val="22"/>
          <w:szCs w:val="22"/>
        </w:rPr>
        <w:t xml:space="preserve"> Wodnej </w:t>
      </w:r>
    </w:p>
    <w:p w:rsidR="00D34997" w:rsidRPr="007D34AA" w:rsidRDefault="00D34997" w:rsidP="000F4987">
      <w:pPr>
        <w:pStyle w:val="Bodytext50"/>
        <w:shd w:val="clear" w:color="auto" w:fill="auto"/>
        <w:spacing w:before="0" w:line="276" w:lineRule="auto"/>
        <w:ind w:left="20" w:right="2320"/>
        <w:rPr>
          <w:rFonts w:asciiTheme="minorHAnsi" w:hAnsiTheme="minorHAnsi" w:cstheme="minorHAnsi"/>
          <w:color w:val="000000"/>
          <w:sz w:val="22"/>
          <w:szCs w:val="22"/>
        </w:rPr>
      </w:pPr>
      <w:r w:rsidRPr="007D34AA">
        <w:rPr>
          <w:rFonts w:asciiTheme="minorHAnsi" w:hAnsiTheme="minorHAnsi" w:cstheme="minorHAnsi"/>
          <w:color w:val="000000"/>
          <w:sz w:val="22"/>
          <w:szCs w:val="22"/>
        </w:rPr>
        <w:t>NOx - Tlenki azotu w spalinach samochodowych</w:t>
      </w:r>
    </w:p>
    <w:p w:rsidR="00D34997" w:rsidRPr="007D34AA" w:rsidRDefault="00D34997" w:rsidP="000F4987">
      <w:pPr>
        <w:pStyle w:val="Bodytext50"/>
        <w:shd w:val="clear" w:color="auto" w:fill="auto"/>
        <w:spacing w:before="0" w:line="276" w:lineRule="auto"/>
        <w:ind w:left="20" w:right="2320"/>
        <w:rPr>
          <w:rFonts w:asciiTheme="minorHAnsi" w:hAnsiTheme="minorHAnsi" w:cstheme="minorHAnsi"/>
          <w:color w:val="000000"/>
          <w:sz w:val="22"/>
          <w:szCs w:val="22"/>
        </w:rPr>
      </w:pPr>
      <w:r w:rsidRPr="007D34AA">
        <w:rPr>
          <w:rFonts w:asciiTheme="minorHAnsi" w:hAnsiTheme="minorHAnsi" w:cstheme="minorHAnsi"/>
          <w:color w:val="000000"/>
          <w:sz w:val="22"/>
          <w:szCs w:val="22"/>
        </w:rPr>
        <w:t>OSN - obszary szczególnie narażone</w:t>
      </w:r>
    </w:p>
    <w:p w:rsidR="008C253A" w:rsidRPr="007D34AA" w:rsidRDefault="008C253A" w:rsidP="000F4987">
      <w:pPr>
        <w:pStyle w:val="Bodytext50"/>
        <w:shd w:val="clear" w:color="auto" w:fill="auto"/>
        <w:spacing w:before="0" w:line="276" w:lineRule="auto"/>
        <w:ind w:left="20" w:right="2320"/>
        <w:rPr>
          <w:rFonts w:asciiTheme="minorHAnsi" w:hAnsiTheme="minorHAnsi" w:cstheme="minorHAnsi"/>
          <w:color w:val="000000"/>
          <w:sz w:val="22"/>
          <w:szCs w:val="22"/>
        </w:rPr>
      </w:pPr>
      <w:r w:rsidRPr="007D34AA">
        <w:rPr>
          <w:rFonts w:asciiTheme="minorHAnsi" w:hAnsiTheme="minorHAnsi" w:cstheme="minorHAnsi"/>
          <w:color w:val="000000"/>
          <w:sz w:val="22"/>
          <w:szCs w:val="22"/>
        </w:rPr>
        <w:t>ODR - Ośrodek Doradztwa Rolniczego</w:t>
      </w:r>
    </w:p>
    <w:p w:rsidR="00A14A8C" w:rsidRPr="007D34AA" w:rsidRDefault="00A14A8C" w:rsidP="000F4987">
      <w:pPr>
        <w:pStyle w:val="Bodytext50"/>
        <w:shd w:val="clear" w:color="auto" w:fill="auto"/>
        <w:spacing w:before="0" w:line="276" w:lineRule="auto"/>
        <w:ind w:left="20" w:right="2320"/>
        <w:rPr>
          <w:rFonts w:asciiTheme="minorHAnsi" w:hAnsiTheme="minorHAnsi" w:cstheme="minorHAnsi"/>
          <w:color w:val="000000"/>
          <w:sz w:val="22"/>
          <w:szCs w:val="22"/>
        </w:rPr>
      </w:pPr>
      <w:r w:rsidRPr="007D34AA">
        <w:rPr>
          <w:rFonts w:asciiTheme="minorHAnsi" w:hAnsiTheme="minorHAnsi" w:cstheme="minorHAnsi"/>
          <w:color w:val="000000"/>
          <w:sz w:val="22"/>
          <w:szCs w:val="22"/>
        </w:rPr>
        <w:t xml:space="preserve">OSCh-R </w:t>
      </w:r>
      <w:r w:rsidR="008C253A" w:rsidRPr="007D34AA">
        <w:rPr>
          <w:rFonts w:asciiTheme="minorHAnsi" w:hAnsiTheme="minorHAnsi" w:cstheme="minorHAnsi"/>
          <w:color w:val="000000"/>
          <w:sz w:val="22"/>
          <w:szCs w:val="22"/>
        </w:rPr>
        <w:t>- Okręgowa Stacja Chemiczno-Rolnicza</w:t>
      </w:r>
    </w:p>
    <w:p w:rsidR="008C253A" w:rsidRPr="007D34AA" w:rsidRDefault="008C253A" w:rsidP="000F4987">
      <w:pPr>
        <w:pStyle w:val="Bodytext50"/>
        <w:shd w:val="clear" w:color="auto" w:fill="auto"/>
        <w:spacing w:before="0" w:line="276" w:lineRule="auto"/>
        <w:ind w:left="20" w:right="2320"/>
        <w:rPr>
          <w:rFonts w:asciiTheme="minorHAnsi" w:hAnsiTheme="minorHAnsi" w:cstheme="minorHAnsi"/>
          <w:color w:val="000000"/>
          <w:sz w:val="22"/>
          <w:szCs w:val="22"/>
        </w:rPr>
      </w:pPr>
      <w:r w:rsidRPr="007D34AA">
        <w:rPr>
          <w:rFonts w:asciiTheme="minorHAnsi" w:hAnsiTheme="minorHAnsi" w:cstheme="minorHAnsi"/>
          <w:color w:val="000000"/>
          <w:sz w:val="22"/>
          <w:szCs w:val="22"/>
        </w:rPr>
        <w:t xml:space="preserve">OZE - odnawialne źródła energii </w:t>
      </w:r>
    </w:p>
    <w:p w:rsidR="008C253A" w:rsidRPr="007D34AA" w:rsidRDefault="008C253A" w:rsidP="000F4987">
      <w:pPr>
        <w:pStyle w:val="Bodytext50"/>
        <w:shd w:val="clear" w:color="auto" w:fill="auto"/>
        <w:spacing w:before="0" w:line="276" w:lineRule="auto"/>
        <w:ind w:left="20" w:right="2320"/>
        <w:rPr>
          <w:rFonts w:asciiTheme="minorHAnsi" w:hAnsiTheme="minorHAnsi" w:cstheme="minorHAnsi"/>
          <w:color w:val="000000"/>
          <w:sz w:val="22"/>
          <w:szCs w:val="22"/>
        </w:rPr>
      </w:pPr>
      <w:r w:rsidRPr="007D34AA">
        <w:rPr>
          <w:rFonts w:asciiTheme="minorHAnsi" w:hAnsiTheme="minorHAnsi" w:cstheme="minorHAnsi"/>
          <w:color w:val="000000"/>
          <w:sz w:val="22"/>
          <w:szCs w:val="22"/>
        </w:rPr>
        <w:t>OECD - Organizacja Współpracy Gospodarczej i Rozwoju</w:t>
      </w:r>
    </w:p>
    <w:p w:rsidR="00D34997" w:rsidRPr="007D34AA" w:rsidRDefault="00D34997" w:rsidP="000F4987">
      <w:pPr>
        <w:pStyle w:val="Bodytext50"/>
        <w:shd w:val="clear" w:color="auto" w:fill="auto"/>
        <w:spacing w:before="0" w:line="276" w:lineRule="auto"/>
        <w:ind w:left="20" w:right="2320"/>
        <w:rPr>
          <w:rFonts w:asciiTheme="minorHAnsi" w:hAnsiTheme="minorHAnsi" w:cstheme="minorHAnsi"/>
          <w:color w:val="000000"/>
          <w:sz w:val="22"/>
          <w:szCs w:val="22"/>
        </w:rPr>
      </w:pPr>
      <w:r w:rsidRPr="007D34AA">
        <w:rPr>
          <w:rFonts w:asciiTheme="minorHAnsi" w:hAnsiTheme="minorHAnsi" w:cstheme="minorHAnsi"/>
          <w:color w:val="000000"/>
          <w:sz w:val="22"/>
          <w:szCs w:val="22"/>
        </w:rPr>
        <w:t xml:space="preserve">P - Fosfor ogólny </w:t>
      </w:r>
    </w:p>
    <w:p w:rsidR="008C253A" w:rsidRPr="007D34AA" w:rsidRDefault="008C253A"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PGW - Plan gospodarowania wodami</w:t>
      </w:r>
    </w:p>
    <w:p w:rsidR="00D34997" w:rsidRPr="007D34AA" w:rsidRDefault="00D34997"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 xml:space="preserve">PM 10 - Cząstki pyłu zawieszonego o średnicy do 10 um </w:t>
      </w:r>
    </w:p>
    <w:p w:rsidR="00D34997" w:rsidRPr="007D34AA" w:rsidRDefault="00D34997"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 xml:space="preserve">PM 2,5 - Cząstki pyłu zawieszonego o średnicy do 2,5 um </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PSD - poniżej stanu dobrego</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PPD - poniżej potencjału dobrego</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POŚ - program ochrony środowiska</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PSZOK - Punkt Selektywnej Zbiórki Odpadów Komunalnych</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PSSE - Państwowa Stacja Sanitarno-Epidemiologiczna</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RDW - Ramowa Dyrektywa Wodna</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RDOŚ - Regionalna Dyrekcja Ochrony Środowiska</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RZGW - Regionalny Zarząd Gospodarki Wodnej</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UE - Unia Europejska</w:t>
      </w:r>
    </w:p>
    <w:p w:rsidR="00E05F8C" w:rsidRPr="00FE3D3E" w:rsidRDefault="008C253A" w:rsidP="000F4987">
      <w:pPr>
        <w:pStyle w:val="Nagwek1"/>
        <w:spacing w:line="276" w:lineRule="auto"/>
        <w:rPr>
          <w:rFonts w:asciiTheme="minorHAnsi" w:hAnsiTheme="minorHAnsi"/>
          <w:sz w:val="22"/>
          <w:szCs w:val="22"/>
        </w:rPr>
      </w:pPr>
      <w:bookmarkStart w:id="3" w:name="bookmark2"/>
      <w:r w:rsidRPr="00FE3D3E">
        <w:rPr>
          <w:rFonts w:asciiTheme="minorHAnsi" w:hAnsiTheme="minorHAnsi"/>
          <w:sz w:val="22"/>
          <w:szCs w:val="22"/>
        </w:rPr>
        <w:t>WFOŚiGW</w:t>
      </w:r>
      <w:r w:rsidR="00BB3633" w:rsidRPr="00FE3D3E">
        <w:rPr>
          <w:rFonts w:asciiTheme="minorHAnsi" w:hAnsiTheme="minorHAnsi"/>
          <w:sz w:val="22"/>
          <w:szCs w:val="22"/>
        </w:rPr>
        <w:t xml:space="preserve"> </w:t>
      </w:r>
      <w:r w:rsidRPr="00FE3D3E">
        <w:rPr>
          <w:rFonts w:asciiTheme="minorHAnsi" w:hAnsiTheme="minorHAnsi"/>
          <w:sz w:val="22"/>
          <w:szCs w:val="22"/>
        </w:rPr>
        <w:t xml:space="preserve">- Wojewódzki Fundusz Ochrony Środowiska i Gospodarki Wodnej </w:t>
      </w:r>
    </w:p>
    <w:p w:rsidR="008C253A" w:rsidRPr="00FE3D3E" w:rsidRDefault="008C253A" w:rsidP="000F4987">
      <w:pPr>
        <w:pStyle w:val="Nagwek1"/>
        <w:spacing w:line="276" w:lineRule="auto"/>
        <w:rPr>
          <w:rFonts w:asciiTheme="minorHAnsi" w:hAnsiTheme="minorHAnsi"/>
          <w:sz w:val="22"/>
          <w:szCs w:val="22"/>
        </w:rPr>
      </w:pPr>
      <w:r w:rsidRPr="00FE3D3E">
        <w:rPr>
          <w:rFonts w:asciiTheme="minorHAnsi" w:hAnsiTheme="minorHAnsi"/>
          <w:sz w:val="22"/>
          <w:szCs w:val="22"/>
        </w:rPr>
        <w:t xml:space="preserve">WIOŚ - Wojewódzki Inspektor Ochrony Środowiska </w:t>
      </w:r>
    </w:p>
    <w:bookmarkEnd w:id="3"/>
    <w:p w:rsidR="008C253A" w:rsidRPr="007D34AA" w:rsidRDefault="008C253A" w:rsidP="000F4987">
      <w:pPr>
        <w:pStyle w:val="nagwekwb3"/>
        <w:spacing w:line="276" w:lineRule="auto"/>
        <w:rPr>
          <w:rFonts w:asciiTheme="minorHAnsi" w:hAnsiTheme="minorHAnsi" w:cstheme="minorHAnsi"/>
          <w:sz w:val="22"/>
          <w:szCs w:val="22"/>
        </w:rPr>
      </w:pPr>
    </w:p>
    <w:p w:rsidR="008C253A" w:rsidRPr="007D34AA" w:rsidRDefault="008C253A" w:rsidP="000F4987">
      <w:pPr>
        <w:pStyle w:val="nagwekwb3"/>
        <w:spacing w:line="276" w:lineRule="auto"/>
        <w:rPr>
          <w:rFonts w:asciiTheme="minorHAnsi" w:hAnsiTheme="minorHAnsi" w:cstheme="minorHAnsi"/>
          <w:sz w:val="22"/>
          <w:szCs w:val="22"/>
        </w:rPr>
      </w:pPr>
    </w:p>
    <w:p w:rsidR="0050540F" w:rsidRPr="007D34AA" w:rsidRDefault="0050540F" w:rsidP="003A38AE">
      <w:pPr>
        <w:pStyle w:val="nagwekwb3"/>
        <w:rPr>
          <w:rFonts w:asciiTheme="minorHAnsi" w:hAnsiTheme="minorHAnsi" w:cstheme="minorHAnsi"/>
          <w:sz w:val="22"/>
          <w:szCs w:val="22"/>
        </w:rPr>
      </w:pPr>
    </w:p>
    <w:p w:rsidR="001E1A61" w:rsidRPr="00D3163B" w:rsidRDefault="00195ED6" w:rsidP="003A38AE">
      <w:pPr>
        <w:pStyle w:val="nagwekwb3"/>
        <w:rPr>
          <w:rFonts w:asciiTheme="minorHAnsi" w:hAnsiTheme="minorHAnsi" w:cstheme="minorHAnsi"/>
          <w:sz w:val="27"/>
          <w:szCs w:val="27"/>
        </w:rPr>
      </w:pPr>
      <w:bookmarkStart w:id="4" w:name="_Toc482660347"/>
      <w:r w:rsidRPr="00D3163B">
        <w:rPr>
          <w:rFonts w:asciiTheme="minorHAnsi" w:hAnsiTheme="minorHAnsi" w:cstheme="minorHAnsi"/>
          <w:sz w:val="27"/>
          <w:szCs w:val="27"/>
        </w:rPr>
        <w:t>2</w:t>
      </w:r>
      <w:r w:rsidR="001E1A61" w:rsidRPr="00D3163B">
        <w:rPr>
          <w:rFonts w:asciiTheme="minorHAnsi" w:hAnsiTheme="minorHAnsi" w:cstheme="minorHAnsi"/>
          <w:sz w:val="27"/>
          <w:szCs w:val="27"/>
        </w:rPr>
        <w:t>. Wprowadzenie</w:t>
      </w:r>
      <w:bookmarkEnd w:id="4"/>
    </w:p>
    <w:p w:rsidR="001E1A61" w:rsidRPr="00D3163B" w:rsidRDefault="001E1A61" w:rsidP="003A38AE">
      <w:pPr>
        <w:tabs>
          <w:tab w:val="left" w:pos="900"/>
        </w:tabs>
        <w:ind w:left="720" w:hanging="782"/>
        <w:jc w:val="both"/>
        <w:rPr>
          <w:rFonts w:asciiTheme="minorHAnsi" w:hAnsiTheme="minorHAnsi" w:cstheme="minorHAnsi"/>
          <w:sz w:val="27"/>
          <w:szCs w:val="27"/>
        </w:rPr>
      </w:pPr>
    </w:p>
    <w:p w:rsidR="001E1A61" w:rsidRPr="007D34AA" w:rsidRDefault="001E1A61" w:rsidP="00536C7B">
      <w:pPr>
        <w:spacing w:line="276" w:lineRule="auto"/>
        <w:ind w:hanging="62"/>
        <w:jc w:val="both"/>
        <w:rPr>
          <w:rFonts w:asciiTheme="minorHAnsi" w:hAnsiTheme="minorHAnsi" w:cstheme="minorHAnsi"/>
          <w:sz w:val="22"/>
          <w:szCs w:val="22"/>
        </w:rPr>
      </w:pPr>
      <w:r w:rsidRPr="007D34AA">
        <w:rPr>
          <w:rFonts w:asciiTheme="minorHAnsi" w:hAnsiTheme="minorHAnsi" w:cstheme="minorHAnsi"/>
          <w:sz w:val="22"/>
          <w:szCs w:val="22"/>
        </w:rPr>
        <w:tab/>
      </w:r>
      <w:r w:rsidR="00536C7B">
        <w:rPr>
          <w:rFonts w:asciiTheme="minorHAnsi" w:hAnsiTheme="minorHAnsi" w:cstheme="minorHAnsi"/>
          <w:sz w:val="22"/>
          <w:szCs w:val="22"/>
        </w:rPr>
        <w:tab/>
      </w:r>
      <w:r w:rsidRPr="007D34AA">
        <w:rPr>
          <w:rFonts w:asciiTheme="minorHAnsi" w:hAnsiTheme="minorHAnsi" w:cstheme="minorHAnsi"/>
          <w:sz w:val="22"/>
          <w:szCs w:val="22"/>
        </w:rPr>
        <w:t>Dokument „</w:t>
      </w:r>
      <w:r w:rsidR="00801D0A" w:rsidRPr="00801D0A">
        <w:rPr>
          <w:rFonts w:asciiTheme="minorHAnsi" w:hAnsiTheme="minorHAnsi" w:cstheme="minorHAnsi"/>
          <w:sz w:val="22"/>
          <w:szCs w:val="22"/>
        </w:rPr>
        <w:t xml:space="preserve">Program Ochrony Środowiska dla Gminy Tyczyn na lata 2017 – 2021 </w:t>
      </w:r>
      <w:r w:rsidR="00536C7B">
        <w:rPr>
          <w:rFonts w:asciiTheme="minorHAnsi" w:hAnsiTheme="minorHAnsi" w:cstheme="minorHAnsi"/>
          <w:sz w:val="22"/>
          <w:szCs w:val="22"/>
        </w:rPr>
        <w:br/>
      </w:r>
      <w:r w:rsidR="00801D0A" w:rsidRPr="00801D0A">
        <w:rPr>
          <w:rFonts w:asciiTheme="minorHAnsi" w:hAnsiTheme="minorHAnsi" w:cstheme="minorHAnsi"/>
          <w:sz w:val="22"/>
          <w:szCs w:val="22"/>
        </w:rPr>
        <w:t>z perspektywą do 2024 roku</w:t>
      </w:r>
      <w:r w:rsidRPr="007D34AA">
        <w:rPr>
          <w:rFonts w:asciiTheme="minorHAnsi" w:hAnsiTheme="minorHAnsi" w:cstheme="minorHAnsi"/>
          <w:sz w:val="22"/>
          <w:szCs w:val="22"/>
        </w:rPr>
        <w:t xml:space="preserve">”, zwany w dalszej części „Programem” opracowany został w związku </w:t>
      </w:r>
      <w:r w:rsidR="00536C7B">
        <w:rPr>
          <w:rFonts w:asciiTheme="minorHAnsi" w:hAnsiTheme="minorHAnsi" w:cstheme="minorHAnsi"/>
          <w:sz w:val="22"/>
          <w:szCs w:val="22"/>
        </w:rPr>
        <w:br/>
      </w:r>
      <w:r w:rsidRPr="007D34AA">
        <w:rPr>
          <w:rFonts w:asciiTheme="minorHAnsi" w:hAnsiTheme="minorHAnsi" w:cstheme="minorHAnsi"/>
          <w:sz w:val="22"/>
          <w:szCs w:val="22"/>
        </w:rPr>
        <w:t xml:space="preserve">z obowiązkiem nałożonym na gminy przez ustawę z dnia 27 kwietnia 2001 r. Prawo ochrony środowiska  </w:t>
      </w:r>
      <w:r w:rsidR="00BB3633">
        <w:rPr>
          <w:rFonts w:asciiTheme="minorHAnsi" w:hAnsiTheme="minorHAnsi" w:cstheme="minorHAnsi"/>
          <w:sz w:val="22"/>
          <w:szCs w:val="22"/>
        </w:rPr>
        <w:br/>
      </w:r>
      <w:r w:rsidRPr="007D34AA">
        <w:rPr>
          <w:rFonts w:asciiTheme="minorHAnsi" w:hAnsiTheme="minorHAnsi" w:cstheme="minorHAnsi"/>
          <w:sz w:val="22"/>
          <w:szCs w:val="22"/>
        </w:rPr>
        <w:t xml:space="preserve">(tj. </w:t>
      </w:r>
      <w:r w:rsidR="005D08F8" w:rsidRPr="007D34AA">
        <w:rPr>
          <w:rFonts w:asciiTheme="minorHAnsi" w:hAnsiTheme="minorHAnsi" w:cstheme="minorHAnsi"/>
          <w:sz w:val="22"/>
          <w:szCs w:val="22"/>
        </w:rPr>
        <w:t>Dz.U. 201</w:t>
      </w:r>
      <w:r w:rsidR="005C3B60">
        <w:rPr>
          <w:rFonts w:asciiTheme="minorHAnsi" w:hAnsiTheme="minorHAnsi" w:cstheme="minorHAnsi"/>
          <w:sz w:val="22"/>
          <w:szCs w:val="22"/>
        </w:rPr>
        <w:t>7</w:t>
      </w:r>
      <w:r w:rsidR="005D08F8" w:rsidRPr="007D34AA">
        <w:rPr>
          <w:rFonts w:asciiTheme="minorHAnsi" w:hAnsiTheme="minorHAnsi" w:cstheme="minorHAnsi"/>
          <w:sz w:val="22"/>
          <w:szCs w:val="22"/>
        </w:rPr>
        <w:t xml:space="preserve"> poz. </w:t>
      </w:r>
      <w:r w:rsidR="005C3B60">
        <w:rPr>
          <w:rFonts w:asciiTheme="minorHAnsi" w:hAnsiTheme="minorHAnsi" w:cstheme="minorHAnsi"/>
          <w:sz w:val="22"/>
          <w:szCs w:val="22"/>
        </w:rPr>
        <w:t>519 ze zm.</w:t>
      </w:r>
      <w:r w:rsidRPr="007D34AA">
        <w:rPr>
          <w:rFonts w:asciiTheme="minorHAnsi" w:hAnsiTheme="minorHAnsi" w:cstheme="minorHAnsi"/>
          <w:sz w:val="22"/>
          <w:szCs w:val="22"/>
        </w:rPr>
        <w:t xml:space="preserve">), która zobowiązuje gminy do opracowania i uchwalania </w:t>
      </w:r>
      <w:r w:rsidR="0091732A">
        <w:rPr>
          <w:rFonts w:asciiTheme="minorHAnsi" w:hAnsiTheme="minorHAnsi" w:cstheme="minorHAnsi"/>
          <w:sz w:val="22"/>
          <w:szCs w:val="22"/>
        </w:rPr>
        <w:t>p</w:t>
      </w:r>
      <w:r w:rsidRPr="007D34AA">
        <w:rPr>
          <w:rFonts w:asciiTheme="minorHAnsi" w:hAnsiTheme="minorHAnsi" w:cstheme="minorHAnsi"/>
          <w:sz w:val="22"/>
          <w:szCs w:val="22"/>
        </w:rPr>
        <w:t>rogramu ochrony środowiska uwzględniając cele zawarte w strategiach, programach i dokumentach programowych do realizacji ochrony środowiska zgodnie z zasadą zrównoważonego rozwoju.</w:t>
      </w:r>
    </w:p>
    <w:p w:rsidR="00536C7B" w:rsidRDefault="001E1A61" w:rsidP="00536C7B">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 </w:t>
      </w:r>
      <w:r w:rsidR="00536C7B">
        <w:rPr>
          <w:rFonts w:asciiTheme="minorHAnsi" w:hAnsiTheme="minorHAnsi" w:cstheme="minorHAnsi"/>
          <w:sz w:val="22"/>
          <w:szCs w:val="22"/>
        </w:rPr>
        <w:tab/>
      </w:r>
      <w:r w:rsidRPr="007D34AA">
        <w:rPr>
          <w:rFonts w:asciiTheme="minorHAnsi" w:hAnsiTheme="minorHAnsi" w:cstheme="minorHAnsi"/>
          <w:sz w:val="22"/>
          <w:szCs w:val="22"/>
        </w:rPr>
        <w:t xml:space="preserve">Zgodnie z art. 17 wyżej wymienionej ustawy organ gminy sporządza program ochrony środowiska,  co 2 lata opracowuje się raporty z wykonania niniejszych programów.  Ponadto </w:t>
      </w:r>
      <w:r w:rsidR="0091732A">
        <w:rPr>
          <w:rFonts w:asciiTheme="minorHAnsi" w:hAnsiTheme="minorHAnsi" w:cstheme="minorHAnsi"/>
          <w:sz w:val="22"/>
          <w:szCs w:val="22"/>
        </w:rPr>
        <w:t xml:space="preserve">ustawa </w:t>
      </w:r>
      <w:r w:rsidRPr="007D34AA">
        <w:rPr>
          <w:rFonts w:asciiTheme="minorHAnsi" w:hAnsiTheme="minorHAnsi" w:cstheme="minorHAnsi"/>
          <w:sz w:val="22"/>
          <w:szCs w:val="22"/>
        </w:rPr>
        <w:t xml:space="preserve">Prawo ochrony środowiska nakłada na organ opracowujący program ochrony środowiska obowiązek sporządzania prognozy oddziaływania na </w:t>
      </w:r>
      <w:r w:rsidR="00904860" w:rsidRPr="007D34AA">
        <w:rPr>
          <w:rFonts w:asciiTheme="minorHAnsi" w:hAnsiTheme="minorHAnsi" w:cstheme="minorHAnsi"/>
          <w:sz w:val="22"/>
          <w:szCs w:val="22"/>
        </w:rPr>
        <w:t>środowisko.</w:t>
      </w:r>
      <w:r w:rsidR="001E6B23">
        <w:rPr>
          <w:rFonts w:asciiTheme="minorHAnsi" w:hAnsiTheme="minorHAnsi" w:cstheme="minorHAnsi"/>
          <w:sz w:val="22"/>
          <w:szCs w:val="22"/>
        </w:rPr>
        <w:t xml:space="preserve"> </w:t>
      </w:r>
      <w:r w:rsidR="00904860" w:rsidRPr="007D34AA">
        <w:rPr>
          <w:rFonts w:asciiTheme="minorHAnsi" w:hAnsiTheme="minorHAnsi" w:cstheme="minorHAnsi"/>
          <w:sz w:val="22"/>
          <w:szCs w:val="22"/>
        </w:rPr>
        <w:t xml:space="preserve"> Artykuł </w:t>
      </w:r>
      <w:r w:rsidR="001924D0">
        <w:rPr>
          <w:rFonts w:asciiTheme="minorHAnsi" w:hAnsiTheme="minorHAnsi" w:cstheme="minorHAnsi"/>
          <w:sz w:val="22"/>
          <w:szCs w:val="22"/>
        </w:rPr>
        <w:t xml:space="preserve"> </w:t>
      </w:r>
      <w:r w:rsidR="00904860" w:rsidRPr="007D34AA">
        <w:rPr>
          <w:rFonts w:asciiTheme="minorHAnsi" w:hAnsiTheme="minorHAnsi" w:cstheme="minorHAnsi"/>
          <w:sz w:val="22"/>
          <w:szCs w:val="22"/>
        </w:rPr>
        <w:t xml:space="preserve">51 </w:t>
      </w:r>
      <w:r w:rsidR="001924D0">
        <w:rPr>
          <w:rFonts w:asciiTheme="minorHAnsi" w:hAnsiTheme="minorHAnsi" w:cstheme="minorHAnsi"/>
          <w:sz w:val="22"/>
          <w:szCs w:val="22"/>
        </w:rPr>
        <w:t xml:space="preserve"> </w:t>
      </w:r>
      <w:r w:rsidR="00904860" w:rsidRPr="007D34AA">
        <w:rPr>
          <w:rFonts w:asciiTheme="minorHAnsi" w:hAnsiTheme="minorHAnsi" w:cstheme="minorHAnsi"/>
          <w:sz w:val="22"/>
          <w:szCs w:val="22"/>
        </w:rPr>
        <w:t>ustawy z</w:t>
      </w:r>
      <w:r w:rsidR="00A86F6B">
        <w:rPr>
          <w:rFonts w:asciiTheme="minorHAnsi" w:hAnsiTheme="minorHAnsi" w:cstheme="minorHAnsi"/>
          <w:sz w:val="22"/>
          <w:szCs w:val="22"/>
        </w:rPr>
        <w:t xml:space="preserve"> </w:t>
      </w:r>
      <w:r w:rsidRPr="007D34AA">
        <w:rPr>
          <w:rFonts w:asciiTheme="minorHAnsi" w:hAnsiTheme="minorHAnsi" w:cstheme="minorHAnsi"/>
          <w:sz w:val="22"/>
          <w:szCs w:val="22"/>
        </w:rPr>
        <w:t>dnia 3 października 2008 roku o udostępnianiu informacji o środowisku i jego ochronie, udziale społeczeństwa w ochronie środowiska oraz ocenach oddziaływania na środowisko (t.</w:t>
      </w:r>
      <w:r w:rsidR="00BB3633">
        <w:rPr>
          <w:rFonts w:asciiTheme="minorHAnsi" w:hAnsiTheme="minorHAnsi" w:cstheme="minorHAnsi"/>
          <w:sz w:val="22"/>
          <w:szCs w:val="22"/>
        </w:rPr>
        <w:t xml:space="preserve"> </w:t>
      </w:r>
      <w:r w:rsidRPr="007D34AA">
        <w:rPr>
          <w:rFonts w:asciiTheme="minorHAnsi" w:hAnsiTheme="minorHAnsi" w:cstheme="minorHAnsi"/>
          <w:sz w:val="22"/>
          <w:szCs w:val="22"/>
        </w:rPr>
        <w:t>j. Dz.U. 201</w:t>
      </w:r>
      <w:r w:rsidR="005C3B60">
        <w:rPr>
          <w:rFonts w:asciiTheme="minorHAnsi" w:hAnsiTheme="minorHAnsi" w:cstheme="minorHAnsi"/>
          <w:sz w:val="22"/>
          <w:szCs w:val="22"/>
        </w:rPr>
        <w:t>7</w:t>
      </w:r>
      <w:r w:rsidRPr="007D34AA">
        <w:rPr>
          <w:rFonts w:asciiTheme="minorHAnsi" w:hAnsiTheme="minorHAnsi" w:cstheme="minorHAnsi"/>
          <w:sz w:val="22"/>
          <w:szCs w:val="22"/>
        </w:rPr>
        <w:t xml:space="preserve"> poz. </w:t>
      </w:r>
      <w:r w:rsidR="005C3B60">
        <w:rPr>
          <w:rFonts w:asciiTheme="minorHAnsi" w:hAnsiTheme="minorHAnsi" w:cstheme="minorHAnsi"/>
          <w:sz w:val="22"/>
          <w:szCs w:val="22"/>
        </w:rPr>
        <w:t>1405</w:t>
      </w:r>
      <w:r w:rsidRPr="007D34AA">
        <w:rPr>
          <w:rFonts w:asciiTheme="minorHAnsi" w:hAnsiTheme="minorHAnsi" w:cstheme="minorHAnsi"/>
          <w:sz w:val="22"/>
          <w:szCs w:val="22"/>
        </w:rPr>
        <w:t xml:space="preserve">) formułuje wytyczne, co do zawartości takiej prognozy. </w:t>
      </w:r>
    </w:p>
    <w:p w:rsidR="008C253A" w:rsidRPr="007D34AA" w:rsidRDefault="00536C7B" w:rsidP="00536C7B">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1E1A61" w:rsidRPr="007D34AA">
        <w:rPr>
          <w:rFonts w:asciiTheme="minorHAnsi" w:hAnsiTheme="minorHAnsi" w:cstheme="minorHAnsi"/>
          <w:sz w:val="22"/>
          <w:szCs w:val="22"/>
        </w:rPr>
        <w:t>W związku z ustawą Prawo ochrony środowiska (</w:t>
      </w:r>
      <w:r w:rsidR="005C3B60">
        <w:rPr>
          <w:rFonts w:asciiTheme="minorHAnsi" w:hAnsiTheme="minorHAnsi" w:cstheme="minorHAnsi"/>
          <w:sz w:val="22"/>
          <w:szCs w:val="22"/>
        </w:rPr>
        <w:t xml:space="preserve">t. j. </w:t>
      </w:r>
      <w:r w:rsidR="005D08F8" w:rsidRPr="007D34AA">
        <w:rPr>
          <w:rFonts w:asciiTheme="minorHAnsi" w:hAnsiTheme="minorHAnsi" w:cstheme="minorHAnsi"/>
          <w:sz w:val="22"/>
          <w:szCs w:val="22"/>
        </w:rPr>
        <w:t>Dz.U. 201</w:t>
      </w:r>
      <w:r w:rsidR="005C3B60">
        <w:rPr>
          <w:rFonts w:asciiTheme="minorHAnsi" w:hAnsiTheme="minorHAnsi" w:cstheme="minorHAnsi"/>
          <w:sz w:val="22"/>
          <w:szCs w:val="22"/>
        </w:rPr>
        <w:t>7</w:t>
      </w:r>
      <w:r w:rsidR="005D08F8" w:rsidRPr="007D34AA">
        <w:rPr>
          <w:rFonts w:asciiTheme="minorHAnsi" w:hAnsiTheme="minorHAnsi" w:cstheme="minorHAnsi"/>
          <w:sz w:val="22"/>
          <w:szCs w:val="22"/>
        </w:rPr>
        <w:t xml:space="preserve"> poz. </w:t>
      </w:r>
      <w:r w:rsidR="005C3B60">
        <w:rPr>
          <w:rFonts w:asciiTheme="minorHAnsi" w:hAnsiTheme="minorHAnsi" w:cstheme="minorHAnsi"/>
          <w:sz w:val="22"/>
          <w:szCs w:val="22"/>
        </w:rPr>
        <w:t>519 ze zm.</w:t>
      </w:r>
      <w:r w:rsidR="001E1A61" w:rsidRPr="007D34AA">
        <w:rPr>
          <w:rFonts w:asciiTheme="minorHAnsi" w:hAnsiTheme="minorHAnsi" w:cstheme="minorHAnsi"/>
          <w:sz w:val="22"/>
          <w:szCs w:val="22"/>
        </w:rPr>
        <w:t xml:space="preserve">), politykę ekologiczną państwa, zgodnie z którą opracowywane były programy ochrony środowiska, zastąpiono polityką ochrony środowiska, która m.in. winna być prowadzona za pomocą wojewódzkich, powiatowych i gminnych programów ochrony środowiska. Zgodnie z art. 14 ust. 1. Polityka ochrony środowiska jest prowadzona na podstawie strategii rozwoju, programów i dokumentów programowych, o których mowa w ustawie z dnia 6 grudnia 2006 r. o zasadach prowadzenia polityki rozwoju (Dz. U. z 2014 r., poz. 1649). </w:t>
      </w:r>
      <w:r w:rsidR="008C253A" w:rsidRPr="007D34AA">
        <w:rPr>
          <w:rFonts w:asciiTheme="minorHAnsi" w:hAnsiTheme="minorHAnsi" w:cstheme="minorHAnsi"/>
          <w:sz w:val="22"/>
          <w:szCs w:val="22"/>
        </w:rPr>
        <w:t xml:space="preserve"> Wprowadzone zmiany przepisów prawnych zmieniły </w:t>
      </w:r>
      <w:r w:rsidR="004D2648">
        <w:rPr>
          <w:rFonts w:asciiTheme="minorHAnsi" w:hAnsiTheme="minorHAnsi" w:cstheme="minorHAnsi"/>
          <w:sz w:val="22"/>
          <w:szCs w:val="22"/>
        </w:rPr>
        <w:t>w niewielkim stopniu</w:t>
      </w:r>
      <w:r w:rsidR="008C253A" w:rsidRPr="007D34AA">
        <w:rPr>
          <w:rFonts w:asciiTheme="minorHAnsi" w:hAnsiTheme="minorHAnsi" w:cstheme="minorHAnsi"/>
          <w:sz w:val="22"/>
          <w:szCs w:val="22"/>
        </w:rPr>
        <w:t xml:space="preserve"> założenia i wytyczne metodyczne wg których został opracowany niniejszy  dokument.</w:t>
      </w:r>
    </w:p>
    <w:p w:rsidR="001E1A61" w:rsidRDefault="008C253A" w:rsidP="00536C7B">
      <w:pPr>
        <w:spacing w:line="276" w:lineRule="auto"/>
        <w:ind w:hanging="62"/>
        <w:jc w:val="both"/>
        <w:rPr>
          <w:rFonts w:asciiTheme="minorHAnsi" w:hAnsiTheme="minorHAnsi" w:cstheme="minorHAnsi"/>
          <w:sz w:val="22"/>
          <w:szCs w:val="22"/>
        </w:rPr>
      </w:pPr>
      <w:r w:rsidRPr="007D34AA">
        <w:rPr>
          <w:rFonts w:asciiTheme="minorHAnsi" w:hAnsiTheme="minorHAnsi" w:cstheme="minorHAnsi"/>
          <w:sz w:val="22"/>
          <w:szCs w:val="22"/>
        </w:rPr>
        <w:t xml:space="preserve"> W szczególności zmiany wprowadzone ustawą z dnia 11 lipca 2014 r. o zmianie ustawy Prawo ochrony środowiska określiły, że programy ochrony środowiska uchwalone w celu realizacji </w:t>
      </w:r>
      <w:r w:rsidR="00536C7B">
        <w:rPr>
          <w:rFonts w:asciiTheme="minorHAnsi" w:hAnsiTheme="minorHAnsi" w:cstheme="minorHAnsi"/>
          <w:sz w:val="22"/>
          <w:szCs w:val="22"/>
        </w:rPr>
        <w:t>p</w:t>
      </w:r>
      <w:r w:rsidRPr="007D34AA">
        <w:rPr>
          <w:rFonts w:asciiTheme="minorHAnsi" w:hAnsiTheme="minorHAnsi" w:cstheme="minorHAnsi"/>
          <w:sz w:val="22"/>
          <w:szCs w:val="22"/>
        </w:rPr>
        <w:t xml:space="preserve">olityki ekologicznej państwa na lata 2009-2012 z perspektywą do roku 2016 zachowują ważność na czas, na jaki zostały uchwalone, jednak nie dłużej niż do dnia 31 grudnia 2016 r. W przypadku konieczności wcześniejszej aktualizacji dokumentu, art. 14 ust. 2 ww. ustawy zmieniającej ustawę Prawo ochrony środowiska </w:t>
      </w:r>
      <w:r w:rsidR="00BB3633">
        <w:rPr>
          <w:rFonts w:asciiTheme="minorHAnsi" w:hAnsiTheme="minorHAnsi" w:cstheme="minorHAnsi"/>
          <w:sz w:val="22"/>
          <w:szCs w:val="22"/>
        </w:rPr>
        <w:br/>
      </w:r>
      <w:r w:rsidRPr="007D34AA">
        <w:rPr>
          <w:rFonts w:asciiTheme="minorHAnsi" w:hAnsiTheme="minorHAnsi" w:cstheme="minorHAnsi"/>
          <w:sz w:val="22"/>
          <w:szCs w:val="22"/>
        </w:rPr>
        <w:t xml:space="preserve">z roku 2014 wskazuje następująco: „Jeżeli program ochrony środowiska, o którym mowa w ust. 1, wymaga aktualizacji, odpowiednio sejmik województwa, rada powiatu albo rada gminy uchwala nowy program ochrony środowiska uwzględniający cele zawarte w strategiach, programach i dokumentach programowych, o których mowa w ustawie z dnia 6 grudnia 2006 r. o zasadach prowadzenia polityki rozwoju”. </w:t>
      </w:r>
    </w:p>
    <w:p w:rsidR="00536C7B" w:rsidRPr="007D34AA" w:rsidRDefault="00536C7B" w:rsidP="0090646C">
      <w:pPr>
        <w:ind w:hanging="62"/>
        <w:jc w:val="both"/>
        <w:rPr>
          <w:rFonts w:asciiTheme="minorHAnsi" w:hAnsiTheme="minorHAnsi" w:cstheme="minorHAnsi"/>
          <w:sz w:val="22"/>
          <w:szCs w:val="22"/>
        </w:rPr>
      </w:pPr>
    </w:p>
    <w:p w:rsidR="001E1A61" w:rsidRPr="00D3163B" w:rsidRDefault="00195ED6" w:rsidP="009E3EF9">
      <w:pPr>
        <w:pStyle w:val="nagwekwb3"/>
        <w:rPr>
          <w:rFonts w:asciiTheme="minorHAnsi" w:hAnsiTheme="minorHAnsi" w:cstheme="minorHAnsi"/>
        </w:rPr>
      </w:pPr>
      <w:bookmarkStart w:id="5" w:name="_Toc462184502"/>
      <w:bookmarkStart w:id="6" w:name="_Toc482660348"/>
      <w:r w:rsidRPr="00D3163B">
        <w:rPr>
          <w:rFonts w:asciiTheme="minorHAnsi" w:hAnsiTheme="minorHAnsi" w:cstheme="minorHAnsi"/>
        </w:rPr>
        <w:t>2</w:t>
      </w:r>
      <w:r w:rsidR="001E1A61" w:rsidRPr="00D3163B">
        <w:rPr>
          <w:rFonts w:asciiTheme="minorHAnsi" w:hAnsiTheme="minorHAnsi" w:cstheme="minorHAnsi"/>
        </w:rPr>
        <w:t>.1. Cel i przedmiot opracowania</w:t>
      </w:r>
      <w:bookmarkEnd w:id="5"/>
      <w:bookmarkEnd w:id="6"/>
    </w:p>
    <w:p w:rsidR="001E1A61" w:rsidRPr="007D34AA" w:rsidRDefault="001E1A61" w:rsidP="0090646C">
      <w:pPr>
        <w:ind w:firstLine="708"/>
        <w:jc w:val="both"/>
        <w:rPr>
          <w:rFonts w:asciiTheme="minorHAnsi" w:hAnsiTheme="minorHAnsi" w:cstheme="minorHAnsi"/>
          <w:sz w:val="22"/>
          <w:szCs w:val="22"/>
        </w:rPr>
      </w:pPr>
    </w:p>
    <w:p w:rsidR="001E1A61" w:rsidRPr="007D34AA" w:rsidRDefault="001E1A61" w:rsidP="00536C7B">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 xml:space="preserve">Zasadniczym zadaniem, jakie niniejsze opracowanie ma spełnić jest określenie celów, priorytetów i w konsekwencji działań jakie stoją przed samorządem </w:t>
      </w:r>
      <w:r w:rsidR="006066F6" w:rsidRPr="00BB3633">
        <w:rPr>
          <w:rFonts w:asciiTheme="minorHAnsi" w:hAnsiTheme="minorHAnsi" w:cstheme="minorHAnsi"/>
          <w:sz w:val="22"/>
          <w:szCs w:val="22"/>
        </w:rPr>
        <w:t>gminnym</w:t>
      </w:r>
      <w:r w:rsidRPr="007D34AA">
        <w:rPr>
          <w:rFonts w:asciiTheme="minorHAnsi" w:hAnsiTheme="minorHAnsi" w:cstheme="minorHAnsi"/>
          <w:sz w:val="22"/>
          <w:szCs w:val="22"/>
        </w:rPr>
        <w:t xml:space="preserve"> w dziedzinie ochrony środowiska.</w:t>
      </w:r>
      <w:r w:rsidR="00536C7B">
        <w:rPr>
          <w:rFonts w:asciiTheme="minorHAnsi" w:hAnsiTheme="minorHAnsi" w:cstheme="minorHAnsi"/>
          <w:sz w:val="22"/>
          <w:szCs w:val="22"/>
        </w:rPr>
        <w:t xml:space="preserve"> </w:t>
      </w:r>
      <w:r w:rsidRPr="007D34AA">
        <w:rPr>
          <w:rFonts w:asciiTheme="minorHAnsi" w:hAnsiTheme="minorHAnsi" w:cstheme="minorHAnsi"/>
          <w:sz w:val="22"/>
          <w:szCs w:val="22"/>
        </w:rPr>
        <w:t xml:space="preserve">Ich podjęcie i wykonanie ma na celu realizację międzynarodowych zobowiązań naszego kraju, </w:t>
      </w:r>
      <w:r w:rsidR="001924D0">
        <w:rPr>
          <w:rFonts w:asciiTheme="minorHAnsi" w:hAnsiTheme="minorHAnsi" w:cstheme="minorHAnsi"/>
          <w:sz w:val="22"/>
          <w:szCs w:val="22"/>
        </w:rPr>
        <w:t>a w szczególności</w:t>
      </w:r>
      <w:r w:rsidRPr="007D34AA">
        <w:rPr>
          <w:rFonts w:asciiTheme="minorHAnsi" w:hAnsiTheme="minorHAnsi" w:cstheme="minorHAnsi"/>
          <w:sz w:val="22"/>
          <w:szCs w:val="22"/>
        </w:rPr>
        <w:t xml:space="preserve"> podjętych w związku z przystąpieniem Polski do Unii Europejskiej. Polityka ochrony środowiska zgodnie z art. 13 ustawy prawo ochrony środowiska to zespół działań mających na celu stworzenie warunków niezbędnych do realizacji ochrony środowiska. Zgodnie </w:t>
      </w:r>
      <w:r w:rsidR="00F35E00">
        <w:rPr>
          <w:rFonts w:asciiTheme="minorHAnsi" w:hAnsiTheme="minorHAnsi" w:cstheme="minorHAnsi"/>
          <w:sz w:val="22"/>
          <w:szCs w:val="22"/>
        </w:rPr>
        <w:t xml:space="preserve">z </w:t>
      </w:r>
      <w:r w:rsidRPr="007D34AA">
        <w:rPr>
          <w:rFonts w:asciiTheme="minorHAnsi" w:hAnsiTheme="minorHAnsi" w:cstheme="minorHAnsi"/>
          <w:sz w:val="22"/>
          <w:szCs w:val="22"/>
        </w:rPr>
        <w:t xml:space="preserve">Prawem </w:t>
      </w:r>
      <w:r w:rsidR="0091732A">
        <w:rPr>
          <w:rFonts w:asciiTheme="minorHAnsi" w:hAnsiTheme="minorHAnsi" w:cstheme="minorHAnsi"/>
          <w:sz w:val="22"/>
          <w:szCs w:val="22"/>
        </w:rPr>
        <w:t>o</w:t>
      </w:r>
      <w:r w:rsidRPr="007D34AA">
        <w:rPr>
          <w:rFonts w:asciiTheme="minorHAnsi" w:hAnsiTheme="minorHAnsi" w:cstheme="minorHAnsi"/>
          <w:sz w:val="22"/>
          <w:szCs w:val="22"/>
        </w:rPr>
        <w:t xml:space="preserve">chrony </w:t>
      </w:r>
      <w:r w:rsidR="0091732A">
        <w:rPr>
          <w:rFonts w:asciiTheme="minorHAnsi" w:hAnsiTheme="minorHAnsi" w:cstheme="minorHAnsi"/>
          <w:sz w:val="22"/>
          <w:szCs w:val="22"/>
        </w:rPr>
        <w:t>ś</w:t>
      </w:r>
      <w:r w:rsidRPr="007D34AA">
        <w:rPr>
          <w:rFonts w:asciiTheme="minorHAnsi" w:hAnsiTheme="minorHAnsi" w:cstheme="minorHAnsi"/>
          <w:sz w:val="22"/>
          <w:szCs w:val="22"/>
        </w:rPr>
        <w:t>rodowiska – art. 14 polityka ochrony środowiska powinna być prowadzona na podstawie strategii rozwoju, programów i dokumentów p</w:t>
      </w:r>
      <w:r w:rsidR="00904860" w:rsidRPr="007D34AA">
        <w:rPr>
          <w:rFonts w:asciiTheme="minorHAnsi" w:hAnsiTheme="minorHAnsi" w:cstheme="minorHAnsi"/>
          <w:sz w:val="22"/>
          <w:szCs w:val="22"/>
        </w:rPr>
        <w:t>rogramowych wyszczególnionych w </w:t>
      </w:r>
      <w:r w:rsidRPr="007D34AA">
        <w:rPr>
          <w:rFonts w:asciiTheme="minorHAnsi" w:hAnsiTheme="minorHAnsi" w:cstheme="minorHAnsi"/>
          <w:sz w:val="22"/>
          <w:szCs w:val="22"/>
        </w:rPr>
        <w:t xml:space="preserve">ustawie z dnia </w:t>
      </w:r>
      <w:r w:rsidR="00536C7B">
        <w:rPr>
          <w:rFonts w:asciiTheme="minorHAnsi" w:hAnsiTheme="minorHAnsi" w:cstheme="minorHAnsi"/>
          <w:sz w:val="22"/>
          <w:szCs w:val="22"/>
        </w:rPr>
        <w:br/>
      </w:r>
      <w:r w:rsidRPr="007D34AA">
        <w:rPr>
          <w:rFonts w:asciiTheme="minorHAnsi" w:hAnsiTheme="minorHAnsi" w:cstheme="minorHAnsi"/>
          <w:sz w:val="22"/>
          <w:szCs w:val="22"/>
        </w:rPr>
        <w:t xml:space="preserve">6 grudnia 2006 r. o zasadach prowadzenia polityki rozwoju oraz za pomocą wojewódzkich, </w:t>
      </w:r>
      <w:r w:rsidRPr="007D34AA">
        <w:rPr>
          <w:rFonts w:asciiTheme="minorHAnsi" w:hAnsiTheme="minorHAnsi" w:cstheme="minorHAnsi"/>
          <w:sz w:val="22"/>
          <w:szCs w:val="22"/>
        </w:rPr>
        <w:lastRenderedPageBreak/>
        <w:t>powiatowych i gminnych programów ochrony środowiska. Dlatego też program ochrony środowiska powinien być spójny z strategiami i programami strategicznymi obowiązującymi na terenie województwa, powiatu i gminnymi programami strategicznymi</w:t>
      </w:r>
      <w:r w:rsidR="00722CF2">
        <w:rPr>
          <w:rFonts w:asciiTheme="minorHAnsi" w:hAnsiTheme="minorHAnsi" w:cstheme="minorHAnsi"/>
          <w:sz w:val="22"/>
          <w:szCs w:val="22"/>
        </w:rPr>
        <w:t>.</w:t>
      </w:r>
      <w:r w:rsidRPr="007D34AA">
        <w:rPr>
          <w:rFonts w:asciiTheme="minorHAnsi" w:hAnsiTheme="minorHAnsi" w:cstheme="minorHAnsi"/>
          <w:sz w:val="22"/>
          <w:szCs w:val="22"/>
        </w:rPr>
        <w:t xml:space="preserve"> Obecnie obowiązująca </w:t>
      </w:r>
      <w:r w:rsidR="001E6B23">
        <w:rPr>
          <w:rFonts w:asciiTheme="minorHAnsi" w:hAnsiTheme="minorHAnsi" w:cstheme="minorHAnsi"/>
          <w:sz w:val="22"/>
          <w:szCs w:val="22"/>
        </w:rPr>
        <w:t>u</w:t>
      </w:r>
      <w:r w:rsidRPr="007D34AA">
        <w:rPr>
          <w:rFonts w:asciiTheme="minorHAnsi" w:hAnsiTheme="minorHAnsi" w:cstheme="minorHAnsi"/>
          <w:sz w:val="22"/>
          <w:szCs w:val="22"/>
        </w:rPr>
        <w:t xml:space="preserve">stawa </w:t>
      </w:r>
      <w:r w:rsidR="001E6B23">
        <w:rPr>
          <w:rFonts w:asciiTheme="minorHAnsi" w:hAnsiTheme="minorHAnsi" w:cstheme="minorHAnsi"/>
          <w:sz w:val="22"/>
          <w:szCs w:val="22"/>
        </w:rPr>
        <w:t>P</w:t>
      </w:r>
      <w:r w:rsidRPr="007D34AA">
        <w:rPr>
          <w:rFonts w:asciiTheme="minorHAnsi" w:hAnsiTheme="minorHAnsi" w:cstheme="minorHAnsi"/>
          <w:sz w:val="22"/>
          <w:szCs w:val="22"/>
        </w:rPr>
        <w:t xml:space="preserve">rawo </w:t>
      </w:r>
      <w:r w:rsidR="004D2648">
        <w:rPr>
          <w:rFonts w:asciiTheme="minorHAnsi" w:hAnsiTheme="minorHAnsi" w:cstheme="minorHAnsi"/>
          <w:sz w:val="22"/>
          <w:szCs w:val="22"/>
        </w:rPr>
        <w:t>o</w:t>
      </w:r>
      <w:r w:rsidRPr="007D34AA">
        <w:rPr>
          <w:rFonts w:asciiTheme="minorHAnsi" w:hAnsiTheme="minorHAnsi" w:cstheme="minorHAnsi"/>
          <w:sz w:val="22"/>
          <w:szCs w:val="22"/>
        </w:rPr>
        <w:t xml:space="preserve">chrony </w:t>
      </w:r>
      <w:r w:rsidR="004D2648">
        <w:rPr>
          <w:rFonts w:asciiTheme="minorHAnsi" w:hAnsiTheme="minorHAnsi" w:cstheme="minorHAnsi"/>
          <w:sz w:val="22"/>
          <w:szCs w:val="22"/>
        </w:rPr>
        <w:t>śr</w:t>
      </w:r>
      <w:r w:rsidRPr="007D34AA">
        <w:rPr>
          <w:rFonts w:asciiTheme="minorHAnsi" w:hAnsiTheme="minorHAnsi" w:cstheme="minorHAnsi"/>
          <w:sz w:val="22"/>
          <w:szCs w:val="22"/>
        </w:rPr>
        <w:t xml:space="preserve">odowiska nie określa szczegółowo zawartości i struktury Programu. </w:t>
      </w:r>
    </w:p>
    <w:p w:rsidR="004D2648" w:rsidRDefault="006066F6" w:rsidP="003B7619">
      <w:pPr>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Program Ochrony Ś</w:t>
      </w:r>
      <w:r w:rsidR="001E1A61" w:rsidRPr="007D34AA">
        <w:rPr>
          <w:rFonts w:asciiTheme="minorHAnsi" w:hAnsiTheme="minorHAnsi" w:cstheme="minorHAnsi"/>
          <w:sz w:val="22"/>
          <w:szCs w:val="22"/>
        </w:rPr>
        <w:t xml:space="preserve">rodowiska dla </w:t>
      </w:r>
      <w:r w:rsidR="005C3B60">
        <w:rPr>
          <w:rFonts w:asciiTheme="minorHAnsi" w:hAnsiTheme="minorHAnsi" w:cstheme="minorHAnsi"/>
          <w:sz w:val="22"/>
          <w:szCs w:val="22"/>
        </w:rPr>
        <w:t>G</w:t>
      </w:r>
      <w:r w:rsidR="009274B8">
        <w:rPr>
          <w:rFonts w:asciiTheme="minorHAnsi" w:hAnsiTheme="minorHAnsi" w:cstheme="minorHAnsi"/>
          <w:sz w:val="22"/>
          <w:szCs w:val="22"/>
        </w:rPr>
        <w:t xml:space="preserve">miny </w:t>
      </w:r>
      <w:r w:rsidR="00F93C1A">
        <w:rPr>
          <w:rFonts w:asciiTheme="minorHAnsi" w:hAnsiTheme="minorHAnsi" w:cstheme="minorHAnsi"/>
          <w:sz w:val="22"/>
          <w:szCs w:val="22"/>
        </w:rPr>
        <w:t>Tyczyn</w:t>
      </w:r>
      <w:r w:rsidR="00321F22" w:rsidRPr="007D34AA">
        <w:rPr>
          <w:rFonts w:asciiTheme="minorHAnsi" w:hAnsiTheme="minorHAnsi" w:cstheme="minorHAnsi"/>
          <w:sz w:val="22"/>
          <w:szCs w:val="22"/>
        </w:rPr>
        <w:t xml:space="preserve"> </w:t>
      </w:r>
      <w:r w:rsidR="001E1A61" w:rsidRPr="007D34AA">
        <w:rPr>
          <w:rFonts w:asciiTheme="minorHAnsi" w:hAnsiTheme="minorHAnsi" w:cstheme="minorHAnsi"/>
          <w:sz w:val="22"/>
          <w:szCs w:val="22"/>
        </w:rPr>
        <w:t xml:space="preserve">swą strukturą bezpośrednio nawiązuje do „Wytycznych do opracowania wojewódzkich, powiatowych i gminnych programów ochrony środowiska” wydanych przez Ministerstwo Ochrony Środowiska we wrześniu 2015 r. Zgodnie z wytycznymi Ministerstwa  Środowiska w Programie Ochrony Środowiska dla </w:t>
      </w:r>
      <w:r w:rsidR="009274B8">
        <w:rPr>
          <w:rFonts w:asciiTheme="minorHAnsi" w:hAnsiTheme="minorHAnsi" w:cstheme="minorHAnsi"/>
          <w:sz w:val="22"/>
          <w:szCs w:val="22"/>
        </w:rPr>
        <w:t xml:space="preserve">Gminy </w:t>
      </w:r>
      <w:r w:rsidR="00F93C1A">
        <w:rPr>
          <w:rFonts w:asciiTheme="minorHAnsi" w:hAnsiTheme="minorHAnsi" w:cstheme="minorHAnsi"/>
          <w:sz w:val="22"/>
          <w:szCs w:val="22"/>
        </w:rPr>
        <w:t>Tyczyn</w:t>
      </w:r>
      <w:r w:rsidR="00321F22" w:rsidRPr="007D34AA">
        <w:rPr>
          <w:rFonts w:asciiTheme="minorHAnsi" w:hAnsiTheme="minorHAnsi" w:cstheme="minorHAnsi"/>
          <w:sz w:val="22"/>
          <w:szCs w:val="22"/>
        </w:rPr>
        <w:t xml:space="preserve"> </w:t>
      </w:r>
      <w:r w:rsidR="001E1A61" w:rsidRPr="007D34AA">
        <w:rPr>
          <w:rFonts w:asciiTheme="minorHAnsi" w:hAnsiTheme="minorHAnsi" w:cstheme="minorHAnsi"/>
          <w:sz w:val="22"/>
          <w:szCs w:val="22"/>
        </w:rPr>
        <w:t xml:space="preserve">zawarto </w:t>
      </w:r>
      <w:r w:rsidR="004D2648">
        <w:rPr>
          <w:rFonts w:asciiTheme="minorHAnsi" w:hAnsiTheme="minorHAnsi" w:cstheme="minorHAnsi"/>
          <w:sz w:val="22"/>
          <w:szCs w:val="22"/>
        </w:rPr>
        <w:t>m.</w:t>
      </w:r>
      <w:r w:rsidR="008E7C81">
        <w:rPr>
          <w:rFonts w:asciiTheme="minorHAnsi" w:hAnsiTheme="minorHAnsi" w:cstheme="minorHAnsi"/>
          <w:sz w:val="22"/>
          <w:szCs w:val="22"/>
        </w:rPr>
        <w:t xml:space="preserve"> in. </w:t>
      </w:r>
      <w:r w:rsidR="001E1A61" w:rsidRPr="007D34AA">
        <w:rPr>
          <w:rFonts w:asciiTheme="minorHAnsi" w:hAnsiTheme="minorHAnsi" w:cstheme="minorHAnsi"/>
          <w:sz w:val="22"/>
          <w:szCs w:val="22"/>
        </w:rPr>
        <w:t>informacje o najważniejszych dokumentach referencyjnych</w:t>
      </w:r>
      <w:r w:rsidR="004D2648">
        <w:rPr>
          <w:rFonts w:asciiTheme="minorHAnsi" w:hAnsiTheme="minorHAnsi" w:cstheme="minorHAnsi"/>
          <w:sz w:val="22"/>
          <w:szCs w:val="22"/>
        </w:rPr>
        <w:t>, które</w:t>
      </w:r>
      <w:r w:rsidR="001E1A61" w:rsidRPr="007D34AA">
        <w:rPr>
          <w:rFonts w:asciiTheme="minorHAnsi" w:hAnsiTheme="minorHAnsi" w:cstheme="minorHAnsi"/>
          <w:sz w:val="22"/>
          <w:szCs w:val="22"/>
        </w:rPr>
        <w:t xml:space="preserve"> umieszczone są w rozdziale „Spójność z dokumentami strategicznymi i programowymi”</w:t>
      </w:r>
      <w:r>
        <w:rPr>
          <w:rFonts w:asciiTheme="minorHAnsi" w:hAnsiTheme="minorHAnsi" w:cstheme="minorHAnsi"/>
          <w:sz w:val="22"/>
          <w:szCs w:val="22"/>
        </w:rPr>
        <w:t>,</w:t>
      </w:r>
      <w:r w:rsidR="008E7C81">
        <w:rPr>
          <w:rFonts w:asciiTheme="minorHAnsi" w:hAnsiTheme="minorHAnsi" w:cstheme="minorHAnsi"/>
          <w:sz w:val="22"/>
          <w:szCs w:val="22"/>
        </w:rPr>
        <w:t xml:space="preserve"> </w:t>
      </w:r>
      <w:r w:rsidR="001E1A61" w:rsidRPr="007D34AA">
        <w:rPr>
          <w:rFonts w:asciiTheme="minorHAnsi" w:hAnsiTheme="minorHAnsi" w:cstheme="minorHAnsi"/>
          <w:sz w:val="22"/>
          <w:szCs w:val="22"/>
        </w:rPr>
        <w:t xml:space="preserve">wyznaczono ramy czasowe zbieżne </w:t>
      </w:r>
      <w:r w:rsidR="003B7619">
        <w:rPr>
          <w:rFonts w:asciiTheme="minorHAnsi" w:hAnsiTheme="minorHAnsi" w:cstheme="minorHAnsi"/>
          <w:sz w:val="22"/>
          <w:szCs w:val="22"/>
        </w:rPr>
        <w:br/>
      </w:r>
      <w:r w:rsidR="001E1A61" w:rsidRPr="007D34AA">
        <w:rPr>
          <w:rFonts w:asciiTheme="minorHAnsi" w:hAnsiTheme="minorHAnsi" w:cstheme="minorHAnsi"/>
          <w:sz w:val="22"/>
          <w:szCs w:val="22"/>
        </w:rPr>
        <w:t>z okresem obowiązywania głównych dokumentów strategicznych i programowych w obszarze środowiska</w:t>
      </w:r>
      <w:r>
        <w:rPr>
          <w:rFonts w:asciiTheme="minorHAnsi" w:hAnsiTheme="minorHAnsi" w:cstheme="minorHAnsi"/>
          <w:sz w:val="22"/>
          <w:szCs w:val="22"/>
        </w:rPr>
        <w:t>,</w:t>
      </w:r>
      <w:r w:rsidR="001E1A61" w:rsidRPr="007D34AA">
        <w:rPr>
          <w:rFonts w:asciiTheme="minorHAnsi" w:hAnsiTheme="minorHAnsi" w:cstheme="minorHAnsi"/>
          <w:sz w:val="22"/>
          <w:szCs w:val="22"/>
        </w:rPr>
        <w:t xml:space="preserve"> dokonano analizy oceny stanu środowiska na terenie gminy z uwzględnieniem obszarów przyszłej interwencji. Program podejmuje więc zagadnienia ochrony dziedzictwa przyrodniczego, racjonalnego użytkowania zasobów przyrody, surowców, materiałów i energii or</w:t>
      </w:r>
      <w:r w:rsidR="00904860" w:rsidRPr="007D34AA">
        <w:rPr>
          <w:rFonts w:asciiTheme="minorHAnsi" w:hAnsiTheme="minorHAnsi" w:cstheme="minorHAnsi"/>
          <w:sz w:val="22"/>
          <w:szCs w:val="22"/>
        </w:rPr>
        <w:t>az poprawy jakości środowiska i </w:t>
      </w:r>
      <w:r w:rsidR="001E1A61" w:rsidRPr="007D34AA">
        <w:rPr>
          <w:rFonts w:asciiTheme="minorHAnsi" w:hAnsiTheme="minorHAnsi" w:cstheme="minorHAnsi"/>
          <w:sz w:val="22"/>
          <w:szCs w:val="22"/>
        </w:rPr>
        <w:t>bezpieczeństwa ekologicznego. Zagadnienia te są analizowane w odniesieniu do zasadniczych komponentów środowiska, a więc przyrody i</w:t>
      </w:r>
      <w:r w:rsidR="006F1B34">
        <w:rPr>
          <w:rFonts w:asciiTheme="minorHAnsi" w:hAnsiTheme="minorHAnsi" w:cstheme="minorHAnsi"/>
          <w:sz w:val="22"/>
          <w:szCs w:val="22"/>
        </w:rPr>
        <w:t xml:space="preserve"> </w:t>
      </w:r>
      <w:r w:rsidR="001E1A61" w:rsidRPr="007D34AA">
        <w:rPr>
          <w:rFonts w:asciiTheme="minorHAnsi" w:hAnsiTheme="minorHAnsi" w:cstheme="minorHAnsi"/>
          <w:sz w:val="22"/>
          <w:szCs w:val="22"/>
        </w:rPr>
        <w:t>krajobrazu, lasów, gleb, kopalin i wód podziemnych, wód powierzchniowych i powietrza oraz skutków bytowania i prowadzenia działalności gospodarczej przez człowieka, czyli odpadów stałych i ciekłych, hałasu, pól elek</w:t>
      </w:r>
      <w:r w:rsidR="00904860" w:rsidRPr="007D34AA">
        <w:rPr>
          <w:rFonts w:asciiTheme="minorHAnsi" w:hAnsiTheme="minorHAnsi" w:cstheme="minorHAnsi"/>
          <w:sz w:val="22"/>
          <w:szCs w:val="22"/>
        </w:rPr>
        <w:t xml:space="preserve">tromagnetycznych </w:t>
      </w:r>
      <w:r w:rsidR="003B7619">
        <w:rPr>
          <w:rFonts w:asciiTheme="minorHAnsi" w:hAnsiTheme="minorHAnsi" w:cstheme="minorHAnsi"/>
          <w:sz w:val="22"/>
          <w:szCs w:val="22"/>
        </w:rPr>
        <w:br/>
      </w:r>
      <w:r w:rsidR="00904860" w:rsidRPr="007D34AA">
        <w:rPr>
          <w:rFonts w:asciiTheme="minorHAnsi" w:hAnsiTheme="minorHAnsi" w:cstheme="minorHAnsi"/>
          <w:sz w:val="22"/>
          <w:szCs w:val="22"/>
        </w:rPr>
        <w:t>i</w:t>
      </w:r>
      <w:r w:rsidR="00F35E00">
        <w:rPr>
          <w:rFonts w:asciiTheme="minorHAnsi" w:hAnsiTheme="minorHAnsi" w:cstheme="minorHAnsi"/>
          <w:sz w:val="22"/>
          <w:szCs w:val="22"/>
        </w:rPr>
        <w:t xml:space="preserve"> </w:t>
      </w:r>
      <w:r w:rsidR="001E1A61" w:rsidRPr="007D34AA">
        <w:rPr>
          <w:rFonts w:asciiTheme="minorHAnsi" w:hAnsiTheme="minorHAnsi" w:cstheme="minorHAnsi"/>
          <w:sz w:val="22"/>
          <w:szCs w:val="22"/>
        </w:rPr>
        <w:t>awarii.</w:t>
      </w:r>
      <w:r w:rsidR="00F35E00">
        <w:rPr>
          <w:rFonts w:asciiTheme="minorHAnsi" w:hAnsiTheme="minorHAnsi" w:cstheme="minorHAnsi"/>
          <w:sz w:val="22"/>
          <w:szCs w:val="22"/>
        </w:rPr>
        <w:t xml:space="preserve"> </w:t>
      </w:r>
      <w:r w:rsidR="001E1A61" w:rsidRPr="007D34AA">
        <w:rPr>
          <w:rFonts w:asciiTheme="minorHAnsi" w:hAnsiTheme="minorHAnsi" w:cstheme="minorHAnsi"/>
          <w:sz w:val="22"/>
          <w:szCs w:val="22"/>
        </w:rPr>
        <w:t xml:space="preserve">Zdefiniowano zagrożenia i problemy w poszczególnych obszarach interwencji, wykonano analizę SWOT </w:t>
      </w:r>
      <w:r w:rsidR="004D2648">
        <w:rPr>
          <w:rFonts w:asciiTheme="minorHAnsi" w:hAnsiTheme="minorHAnsi" w:cstheme="minorHAnsi"/>
          <w:sz w:val="22"/>
          <w:szCs w:val="22"/>
        </w:rPr>
        <w:t xml:space="preserve">oraz </w:t>
      </w:r>
      <w:r w:rsidR="001E1A61" w:rsidRPr="007D34AA">
        <w:rPr>
          <w:rFonts w:asciiTheme="minorHAnsi" w:hAnsiTheme="minorHAnsi" w:cstheme="minorHAnsi"/>
          <w:sz w:val="22"/>
          <w:szCs w:val="22"/>
        </w:rPr>
        <w:t>wyznaczono cele, zadania i priorytety ekologiczne, kierunki interwencji</w:t>
      </w:r>
      <w:r w:rsidR="004D2648">
        <w:rPr>
          <w:rFonts w:asciiTheme="minorHAnsi" w:hAnsiTheme="minorHAnsi" w:cstheme="minorHAnsi"/>
          <w:sz w:val="22"/>
          <w:szCs w:val="22"/>
        </w:rPr>
        <w:t>.</w:t>
      </w:r>
      <w:r w:rsidR="001E1A61" w:rsidRPr="007D34AA">
        <w:rPr>
          <w:rFonts w:asciiTheme="minorHAnsi" w:hAnsiTheme="minorHAnsi" w:cstheme="minorHAnsi"/>
          <w:sz w:val="22"/>
          <w:szCs w:val="22"/>
        </w:rPr>
        <w:t xml:space="preserve"> </w:t>
      </w:r>
      <w:r w:rsidR="004D2648">
        <w:rPr>
          <w:rFonts w:asciiTheme="minorHAnsi" w:hAnsiTheme="minorHAnsi" w:cstheme="minorHAnsi"/>
          <w:sz w:val="22"/>
          <w:szCs w:val="22"/>
        </w:rPr>
        <w:t>Z</w:t>
      </w:r>
      <w:r w:rsidR="001E1A61" w:rsidRPr="007D34AA">
        <w:rPr>
          <w:rFonts w:asciiTheme="minorHAnsi" w:hAnsiTheme="minorHAnsi" w:cstheme="minorHAnsi"/>
          <w:sz w:val="22"/>
          <w:szCs w:val="22"/>
        </w:rPr>
        <w:t xml:space="preserve">adania wynikające z oceny stanu środowiska zamieszczono </w:t>
      </w:r>
      <w:r w:rsidR="004D2648">
        <w:rPr>
          <w:rFonts w:asciiTheme="minorHAnsi" w:hAnsiTheme="minorHAnsi" w:cstheme="minorHAnsi"/>
          <w:sz w:val="22"/>
          <w:szCs w:val="22"/>
        </w:rPr>
        <w:t xml:space="preserve">w </w:t>
      </w:r>
      <w:r w:rsidR="001E1A61" w:rsidRPr="007D34AA">
        <w:rPr>
          <w:rFonts w:asciiTheme="minorHAnsi" w:hAnsiTheme="minorHAnsi" w:cstheme="minorHAnsi"/>
          <w:sz w:val="22"/>
          <w:szCs w:val="22"/>
        </w:rPr>
        <w:t>harmonogram</w:t>
      </w:r>
      <w:r w:rsidR="004D2648">
        <w:rPr>
          <w:rFonts w:asciiTheme="minorHAnsi" w:hAnsiTheme="minorHAnsi" w:cstheme="minorHAnsi"/>
          <w:sz w:val="22"/>
          <w:szCs w:val="22"/>
        </w:rPr>
        <w:t>ie</w:t>
      </w:r>
      <w:r w:rsidR="001E1A61" w:rsidRPr="007D34AA">
        <w:rPr>
          <w:rFonts w:asciiTheme="minorHAnsi" w:hAnsiTheme="minorHAnsi" w:cstheme="minorHAnsi"/>
          <w:sz w:val="22"/>
          <w:szCs w:val="22"/>
        </w:rPr>
        <w:t xml:space="preserve"> finansowo – rzeczowy</w:t>
      </w:r>
      <w:r w:rsidR="004D2648">
        <w:rPr>
          <w:rFonts w:asciiTheme="minorHAnsi" w:hAnsiTheme="minorHAnsi" w:cstheme="minorHAnsi"/>
          <w:sz w:val="22"/>
          <w:szCs w:val="22"/>
        </w:rPr>
        <w:t>m</w:t>
      </w:r>
      <w:r w:rsidR="001E1A61" w:rsidRPr="007D34AA">
        <w:rPr>
          <w:rFonts w:asciiTheme="minorHAnsi" w:hAnsiTheme="minorHAnsi" w:cstheme="minorHAnsi"/>
          <w:sz w:val="22"/>
          <w:szCs w:val="22"/>
        </w:rPr>
        <w:t xml:space="preserve">. </w:t>
      </w:r>
    </w:p>
    <w:p w:rsidR="00D34997" w:rsidRPr="007D34AA" w:rsidRDefault="004D2648" w:rsidP="00536C7B">
      <w:pPr>
        <w:spacing w:line="276" w:lineRule="auto"/>
        <w:ind w:hanging="62"/>
        <w:jc w:val="both"/>
        <w:rPr>
          <w:rFonts w:asciiTheme="minorHAnsi" w:hAnsiTheme="minorHAnsi" w:cstheme="minorHAnsi"/>
          <w:sz w:val="22"/>
          <w:szCs w:val="22"/>
        </w:rPr>
      </w:pPr>
      <w:r>
        <w:rPr>
          <w:rFonts w:asciiTheme="minorHAnsi" w:hAnsiTheme="minorHAnsi" w:cstheme="minorHAnsi"/>
          <w:sz w:val="22"/>
          <w:szCs w:val="22"/>
        </w:rPr>
        <w:t>„</w:t>
      </w:r>
      <w:r w:rsidR="00801D0A" w:rsidRPr="00801D0A">
        <w:rPr>
          <w:rFonts w:asciiTheme="minorHAnsi" w:hAnsiTheme="minorHAnsi" w:cstheme="minorHAnsi"/>
          <w:sz w:val="22"/>
          <w:szCs w:val="22"/>
        </w:rPr>
        <w:t>Program Ochrony Środowiska dla Gminy Tyczyn na lata 2017 – 2021 z perspektywą do 2024 roku</w:t>
      </w:r>
      <w:r w:rsidR="001E1A61" w:rsidRPr="007D34AA">
        <w:rPr>
          <w:rFonts w:asciiTheme="minorHAnsi" w:hAnsiTheme="minorHAnsi" w:cstheme="minorHAnsi"/>
          <w:sz w:val="22"/>
          <w:szCs w:val="22"/>
        </w:rPr>
        <w:t>" składa się z części opisującej stan aktualny środowiska i</w:t>
      </w:r>
      <w:r>
        <w:rPr>
          <w:rFonts w:asciiTheme="minorHAnsi" w:hAnsiTheme="minorHAnsi" w:cstheme="minorHAnsi"/>
          <w:sz w:val="22"/>
          <w:szCs w:val="22"/>
        </w:rPr>
        <w:t xml:space="preserve"> części</w:t>
      </w:r>
      <w:r w:rsidR="001E1A61" w:rsidRPr="007D34AA">
        <w:rPr>
          <w:rFonts w:asciiTheme="minorHAnsi" w:hAnsiTheme="minorHAnsi" w:cstheme="minorHAnsi"/>
          <w:sz w:val="22"/>
          <w:szCs w:val="22"/>
        </w:rPr>
        <w:t xml:space="preserve"> strategicznej. </w:t>
      </w:r>
      <w:r w:rsidR="00D34997" w:rsidRPr="007D34AA">
        <w:rPr>
          <w:rFonts w:asciiTheme="minorHAnsi" w:hAnsiTheme="minorHAnsi" w:cstheme="minorHAnsi"/>
          <w:sz w:val="22"/>
          <w:szCs w:val="22"/>
        </w:rPr>
        <w:t xml:space="preserve">Opracowanie Programu pozwala na przeanalizowanie zmian, jakie zaszły w środowisku przyrodniczym w porównaniu </w:t>
      </w:r>
      <w:r>
        <w:rPr>
          <w:rFonts w:asciiTheme="minorHAnsi" w:hAnsiTheme="minorHAnsi" w:cstheme="minorHAnsi"/>
          <w:sz w:val="22"/>
          <w:szCs w:val="22"/>
        </w:rPr>
        <w:br/>
      </w:r>
      <w:r w:rsidR="00D34997" w:rsidRPr="007D34AA">
        <w:rPr>
          <w:rFonts w:asciiTheme="minorHAnsi" w:hAnsiTheme="minorHAnsi" w:cstheme="minorHAnsi"/>
          <w:sz w:val="22"/>
          <w:szCs w:val="22"/>
        </w:rPr>
        <w:t xml:space="preserve">z poprzednimi latami oraz uzupełnienie zadań, których realizacja przyczyni się do ochrony środowiska </w:t>
      </w:r>
      <w:r>
        <w:rPr>
          <w:rFonts w:asciiTheme="minorHAnsi" w:hAnsiTheme="minorHAnsi" w:cstheme="minorHAnsi"/>
          <w:sz w:val="22"/>
          <w:szCs w:val="22"/>
        </w:rPr>
        <w:t>g</w:t>
      </w:r>
      <w:r w:rsidR="00D34997" w:rsidRPr="007D34AA">
        <w:rPr>
          <w:rFonts w:asciiTheme="minorHAnsi" w:hAnsiTheme="minorHAnsi" w:cstheme="minorHAnsi"/>
          <w:sz w:val="22"/>
          <w:szCs w:val="22"/>
        </w:rPr>
        <w:t xml:space="preserve">miny, utrzymania </w:t>
      </w:r>
      <w:r>
        <w:rPr>
          <w:rFonts w:asciiTheme="minorHAnsi" w:hAnsiTheme="minorHAnsi" w:cstheme="minorHAnsi"/>
          <w:sz w:val="22"/>
          <w:szCs w:val="22"/>
        </w:rPr>
        <w:t>tego</w:t>
      </w:r>
      <w:r w:rsidR="006F1B34">
        <w:rPr>
          <w:rFonts w:asciiTheme="minorHAnsi" w:hAnsiTheme="minorHAnsi" w:cstheme="minorHAnsi"/>
          <w:sz w:val="22"/>
          <w:szCs w:val="22"/>
        </w:rPr>
        <w:t xml:space="preserve"> stanu na dobrym poziomie, o i</w:t>
      </w:r>
      <w:r w:rsidR="00D34997" w:rsidRPr="007D34AA">
        <w:rPr>
          <w:rFonts w:asciiTheme="minorHAnsi" w:hAnsiTheme="minorHAnsi" w:cstheme="minorHAnsi"/>
          <w:sz w:val="22"/>
          <w:szCs w:val="22"/>
        </w:rPr>
        <w:t xml:space="preserve">le taki wynika z badań monitoringu środowiska oraz kontynuowania działań, które </w:t>
      </w:r>
      <w:r>
        <w:rPr>
          <w:rFonts w:asciiTheme="minorHAnsi" w:hAnsiTheme="minorHAnsi" w:cstheme="minorHAnsi"/>
          <w:sz w:val="22"/>
          <w:szCs w:val="22"/>
        </w:rPr>
        <w:t>zmierzają do jego poprawy</w:t>
      </w:r>
      <w:r w:rsidR="00D34997" w:rsidRPr="007D34AA">
        <w:rPr>
          <w:rFonts w:asciiTheme="minorHAnsi" w:hAnsiTheme="minorHAnsi" w:cstheme="minorHAnsi"/>
          <w:sz w:val="22"/>
          <w:szCs w:val="22"/>
        </w:rPr>
        <w:t xml:space="preserve"> w sektorach, gdzie standardy jakości środowiska są nadal przekraczane.</w:t>
      </w:r>
    </w:p>
    <w:p w:rsidR="002A2792" w:rsidRPr="007D34AA" w:rsidRDefault="002A2792" w:rsidP="00536C7B">
      <w:pPr>
        <w:pStyle w:val="Stopka"/>
        <w:tabs>
          <w:tab w:val="clear" w:pos="4536"/>
          <w:tab w:val="clear" w:pos="9072"/>
          <w:tab w:val="left" w:pos="900"/>
        </w:tabs>
        <w:spacing w:line="276" w:lineRule="auto"/>
        <w:ind w:hanging="62"/>
        <w:jc w:val="both"/>
        <w:rPr>
          <w:rFonts w:asciiTheme="minorHAnsi" w:hAnsiTheme="minorHAnsi" w:cstheme="minorHAnsi"/>
          <w:sz w:val="22"/>
          <w:szCs w:val="22"/>
        </w:rPr>
      </w:pPr>
    </w:p>
    <w:p w:rsidR="001E1A61" w:rsidRPr="00D3163B" w:rsidRDefault="00195ED6" w:rsidP="00302633">
      <w:pPr>
        <w:pStyle w:val="nagwekwb3"/>
        <w:spacing w:line="276" w:lineRule="auto"/>
        <w:rPr>
          <w:rFonts w:asciiTheme="minorHAnsi" w:hAnsiTheme="minorHAnsi" w:cstheme="minorHAnsi"/>
        </w:rPr>
      </w:pPr>
      <w:bookmarkStart w:id="7" w:name="_Toc482660349"/>
      <w:r w:rsidRPr="00D3163B">
        <w:rPr>
          <w:rFonts w:asciiTheme="minorHAnsi" w:hAnsiTheme="minorHAnsi" w:cstheme="minorHAnsi"/>
        </w:rPr>
        <w:t>2</w:t>
      </w:r>
      <w:r w:rsidR="001E1A61" w:rsidRPr="00D3163B">
        <w:rPr>
          <w:rFonts w:asciiTheme="minorHAnsi" w:hAnsiTheme="minorHAnsi" w:cstheme="minorHAnsi"/>
        </w:rPr>
        <w:t>.2. Podstawa prawna opracowania, merytoryczna dokumentacja źródłowa</w:t>
      </w:r>
      <w:bookmarkEnd w:id="7"/>
    </w:p>
    <w:p w:rsidR="001E1A61" w:rsidRDefault="001E1A61" w:rsidP="00302633">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ab/>
      </w:r>
      <w:r w:rsidRPr="007D34AA">
        <w:rPr>
          <w:rFonts w:asciiTheme="minorHAnsi" w:hAnsiTheme="minorHAnsi" w:cstheme="minorHAnsi"/>
          <w:sz w:val="22"/>
          <w:szCs w:val="22"/>
        </w:rPr>
        <w:tab/>
      </w:r>
    </w:p>
    <w:p w:rsidR="001E1A61" w:rsidRPr="007D34AA" w:rsidRDefault="001E1A61" w:rsidP="00302633">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Dokument opracowany został w oparciu o następujące:</w:t>
      </w:r>
    </w:p>
    <w:p w:rsidR="001E1A61" w:rsidRPr="007D34AA" w:rsidRDefault="001E1A61" w:rsidP="00302633">
      <w:pPr>
        <w:spacing w:line="276" w:lineRule="auto"/>
        <w:jc w:val="both"/>
        <w:rPr>
          <w:rFonts w:asciiTheme="minorHAnsi" w:hAnsiTheme="minorHAnsi" w:cstheme="minorHAnsi"/>
          <w:sz w:val="22"/>
          <w:szCs w:val="22"/>
          <w:u w:val="single"/>
        </w:rPr>
      </w:pPr>
      <w:r w:rsidRPr="007D34AA">
        <w:rPr>
          <w:rFonts w:asciiTheme="minorHAnsi" w:hAnsiTheme="minorHAnsi" w:cstheme="minorHAnsi"/>
          <w:sz w:val="22"/>
          <w:szCs w:val="22"/>
          <w:u w:val="single"/>
        </w:rPr>
        <w:t xml:space="preserve">Akty prawne: </w:t>
      </w:r>
    </w:p>
    <w:p w:rsidR="001E1A61" w:rsidRPr="007D34AA" w:rsidRDefault="001E1A61" w:rsidP="003A3F52">
      <w:pPr>
        <w:numPr>
          <w:ilvl w:val="0"/>
          <w:numId w:val="37"/>
        </w:numPr>
        <w:spacing w:line="276" w:lineRule="auto"/>
        <w:ind w:left="426"/>
        <w:jc w:val="both"/>
        <w:rPr>
          <w:rFonts w:asciiTheme="minorHAnsi" w:hAnsiTheme="minorHAnsi" w:cstheme="minorHAnsi"/>
          <w:sz w:val="22"/>
          <w:szCs w:val="22"/>
        </w:rPr>
      </w:pPr>
      <w:r w:rsidRPr="007D34AA">
        <w:rPr>
          <w:rFonts w:asciiTheme="minorHAnsi" w:hAnsiTheme="minorHAnsi" w:cstheme="minorHAnsi"/>
          <w:sz w:val="22"/>
          <w:szCs w:val="22"/>
        </w:rPr>
        <w:t>ustawa z dnia 27 kwietnia 2001 r. Prawo ochrony środowiska (t.</w:t>
      </w:r>
      <w:r w:rsidR="008E7C81">
        <w:rPr>
          <w:rFonts w:asciiTheme="minorHAnsi" w:hAnsiTheme="minorHAnsi" w:cstheme="minorHAnsi"/>
          <w:sz w:val="22"/>
          <w:szCs w:val="22"/>
        </w:rPr>
        <w:t xml:space="preserve"> </w:t>
      </w:r>
      <w:r w:rsidRPr="007D34AA">
        <w:rPr>
          <w:rFonts w:asciiTheme="minorHAnsi" w:hAnsiTheme="minorHAnsi" w:cstheme="minorHAnsi"/>
          <w:sz w:val="22"/>
          <w:szCs w:val="22"/>
        </w:rPr>
        <w:t>j.</w:t>
      </w:r>
      <w:r w:rsidRPr="007D34AA">
        <w:rPr>
          <w:rFonts w:asciiTheme="minorHAnsi" w:hAnsiTheme="minorHAnsi" w:cstheme="minorHAnsi"/>
          <w:color w:val="000000"/>
          <w:sz w:val="22"/>
          <w:szCs w:val="22"/>
        </w:rPr>
        <w:t xml:space="preserve"> Dz.U. </w:t>
      </w:r>
      <w:r w:rsidR="00FB6A47">
        <w:rPr>
          <w:rFonts w:asciiTheme="minorHAnsi" w:hAnsiTheme="minorHAnsi" w:cstheme="minorHAnsi"/>
          <w:color w:val="000000"/>
          <w:sz w:val="22"/>
          <w:szCs w:val="22"/>
        </w:rPr>
        <w:t xml:space="preserve">z </w:t>
      </w:r>
      <w:r w:rsidRPr="007D34AA">
        <w:rPr>
          <w:rFonts w:asciiTheme="minorHAnsi" w:hAnsiTheme="minorHAnsi" w:cstheme="minorHAnsi"/>
          <w:color w:val="000000"/>
          <w:sz w:val="22"/>
          <w:szCs w:val="22"/>
        </w:rPr>
        <w:t>201</w:t>
      </w:r>
      <w:r w:rsidR="00FB6A47">
        <w:rPr>
          <w:rFonts w:asciiTheme="minorHAnsi" w:hAnsiTheme="minorHAnsi" w:cstheme="minorHAnsi"/>
          <w:color w:val="000000"/>
          <w:sz w:val="22"/>
          <w:szCs w:val="22"/>
        </w:rPr>
        <w:t xml:space="preserve">7 </w:t>
      </w:r>
      <w:r w:rsidRPr="007D34AA">
        <w:rPr>
          <w:rFonts w:asciiTheme="minorHAnsi" w:hAnsiTheme="minorHAnsi" w:cstheme="minorHAnsi"/>
          <w:color w:val="000000"/>
          <w:sz w:val="22"/>
          <w:szCs w:val="22"/>
        </w:rPr>
        <w:t xml:space="preserve">poz. </w:t>
      </w:r>
      <w:r w:rsidR="00FB6A47">
        <w:rPr>
          <w:rFonts w:asciiTheme="minorHAnsi" w:hAnsiTheme="minorHAnsi" w:cstheme="minorHAnsi"/>
          <w:color w:val="000000"/>
          <w:sz w:val="22"/>
          <w:szCs w:val="22"/>
        </w:rPr>
        <w:t>519</w:t>
      </w:r>
      <w:r w:rsidR="0091732A">
        <w:rPr>
          <w:rFonts w:asciiTheme="minorHAnsi" w:hAnsiTheme="minorHAnsi" w:cstheme="minorHAnsi"/>
          <w:color w:val="000000"/>
          <w:sz w:val="22"/>
          <w:szCs w:val="22"/>
        </w:rPr>
        <w:t xml:space="preserve"> ze zm.</w:t>
      </w:r>
      <w:r w:rsidRPr="007D34AA">
        <w:rPr>
          <w:rFonts w:asciiTheme="minorHAnsi" w:hAnsiTheme="minorHAnsi" w:cstheme="minorHAnsi"/>
          <w:sz w:val="22"/>
          <w:szCs w:val="22"/>
        </w:rPr>
        <w:t>);</w:t>
      </w:r>
    </w:p>
    <w:p w:rsidR="001E1A61" w:rsidRPr="007D34AA" w:rsidRDefault="001E1A61" w:rsidP="003A3F52">
      <w:pPr>
        <w:numPr>
          <w:ilvl w:val="0"/>
          <w:numId w:val="37"/>
        </w:numPr>
        <w:spacing w:line="276" w:lineRule="auto"/>
        <w:ind w:left="426"/>
        <w:jc w:val="both"/>
        <w:rPr>
          <w:rFonts w:asciiTheme="minorHAnsi" w:hAnsiTheme="minorHAnsi" w:cstheme="minorHAnsi"/>
          <w:sz w:val="22"/>
          <w:szCs w:val="22"/>
        </w:rPr>
      </w:pPr>
      <w:r w:rsidRPr="007D34AA">
        <w:rPr>
          <w:rFonts w:asciiTheme="minorHAnsi" w:hAnsiTheme="minorHAnsi" w:cstheme="minorHAnsi"/>
          <w:sz w:val="22"/>
          <w:szCs w:val="22"/>
        </w:rPr>
        <w:t>ustawa z dnia 14 grudnia 2012 r. o odpadach (</w:t>
      </w:r>
      <w:r w:rsidR="0091732A">
        <w:rPr>
          <w:rFonts w:asciiTheme="minorHAnsi" w:hAnsiTheme="minorHAnsi" w:cstheme="minorHAnsi"/>
          <w:sz w:val="22"/>
          <w:szCs w:val="22"/>
        </w:rPr>
        <w:t xml:space="preserve">t. j. </w:t>
      </w:r>
      <w:r w:rsidRPr="007D34AA">
        <w:rPr>
          <w:rFonts w:asciiTheme="minorHAnsi" w:hAnsiTheme="minorHAnsi" w:cstheme="minorHAnsi"/>
          <w:color w:val="000000"/>
          <w:sz w:val="22"/>
          <w:szCs w:val="22"/>
        </w:rPr>
        <w:t>Dz.U. 201</w:t>
      </w:r>
      <w:r w:rsidR="004D2648">
        <w:rPr>
          <w:rFonts w:asciiTheme="minorHAnsi" w:hAnsiTheme="minorHAnsi" w:cstheme="minorHAnsi"/>
          <w:color w:val="000000"/>
          <w:sz w:val="22"/>
          <w:szCs w:val="22"/>
        </w:rPr>
        <w:t>6</w:t>
      </w:r>
      <w:r w:rsidR="00FB6A47">
        <w:rPr>
          <w:rFonts w:asciiTheme="minorHAnsi" w:hAnsiTheme="minorHAnsi" w:cstheme="minorHAnsi"/>
          <w:color w:val="000000"/>
          <w:sz w:val="22"/>
          <w:szCs w:val="22"/>
        </w:rPr>
        <w:t xml:space="preserve"> </w:t>
      </w:r>
      <w:r w:rsidRPr="007D34AA">
        <w:rPr>
          <w:rFonts w:asciiTheme="minorHAnsi" w:hAnsiTheme="minorHAnsi" w:cstheme="minorHAnsi"/>
          <w:color w:val="000000"/>
          <w:sz w:val="22"/>
          <w:szCs w:val="22"/>
        </w:rPr>
        <w:t xml:space="preserve">poz. </w:t>
      </w:r>
      <w:r w:rsidR="004D2648">
        <w:rPr>
          <w:rFonts w:asciiTheme="minorHAnsi" w:hAnsiTheme="minorHAnsi" w:cstheme="minorHAnsi"/>
          <w:color w:val="000000"/>
          <w:sz w:val="22"/>
          <w:szCs w:val="22"/>
        </w:rPr>
        <w:t>1987</w:t>
      </w:r>
      <w:r w:rsidR="00FB6A47">
        <w:rPr>
          <w:rFonts w:asciiTheme="minorHAnsi" w:hAnsiTheme="minorHAnsi" w:cstheme="minorHAnsi"/>
          <w:color w:val="000000"/>
          <w:sz w:val="22"/>
          <w:szCs w:val="22"/>
        </w:rPr>
        <w:t xml:space="preserve"> z</w:t>
      </w:r>
      <w:r w:rsidR="0091732A">
        <w:rPr>
          <w:rFonts w:asciiTheme="minorHAnsi" w:hAnsiTheme="minorHAnsi" w:cstheme="minorHAnsi"/>
          <w:color w:val="000000"/>
          <w:sz w:val="22"/>
          <w:szCs w:val="22"/>
        </w:rPr>
        <w:t>e</w:t>
      </w:r>
      <w:r w:rsidR="00FB6A47">
        <w:rPr>
          <w:rFonts w:asciiTheme="minorHAnsi" w:hAnsiTheme="minorHAnsi" w:cstheme="minorHAnsi"/>
          <w:color w:val="000000"/>
          <w:sz w:val="22"/>
          <w:szCs w:val="22"/>
        </w:rPr>
        <w:t xml:space="preserve"> zm.</w:t>
      </w:r>
      <w:r w:rsidRPr="007D34AA">
        <w:rPr>
          <w:rFonts w:asciiTheme="minorHAnsi" w:hAnsiTheme="minorHAnsi" w:cstheme="minorHAnsi"/>
          <w:sz w:val="22"/>
          <w:szCs w:val="22"/>
        </w:rPr>
        <w:t>);</w:t>
      </w:r>
    </w:p>
    <w:p w:rsidR="001E1A61" w:rsidRPr="007D34AA" w:rsidRDefault="001E1A61" w:rsidP="003A3F52">
      <w:pPr>
        <w:numPr>
          <w:ilvl w:val="0"/>
          <w:numId w:val="37"/>
        </w:numPr>
        <w:spacing w:line="276" w:lineRule="auto"/>
        <w:ind w:left="426"/>
        <w:jc w:val="both"/>
        <w:rPr>
          <w:rFonts w:asciiTheme="minorHAnsi" w:hAnsiTheme="minorHAnsi" w:cstheme="minorHAnsi"/>
          <w:sz w:val="22"/>
          <w:szCs w:val="22"/>
        </w:rPr>
      </w:pPr>
      <w:r w:rsidRPr="007D34AA">
        <w:rPr>
          <w:rFonts w:asciiTheme="minorHAnsi" w:hAnsiTheme="minorHAnsi" w:cstheme="minorHAnsi"/>
          <w:sz w:val="22"/>
          <w:szCs w:val="22"/>
        </w:rPr>
        <w:t>ustawa z dnia 18 lipca 2001 r. Prawo wodne ( t.</w:t>
      </w:r>
      <w:r w:rsidR="008E7C81">
        <w:rPr>
          <w:rFonts w:asciiTheme="minorHAnsi" w:hAnsiTheme="minorHAnsi" w:cstheme="minorHAnsi"/>
          <w:sz w:val="22"/>
          <w:szCs w:val="22"/>
        </w:rPr>
        <w:t xml:space="preserve"> </w:t>
      </w:r>
      <w:r w:rsidRPr="007D34AA">
        <w:rPr>
          <w:rFonts w:asciiTheme="minorHAnsi" w:hAnsiTheme="minorHAnsi" w:cstheme="minorHAnsi"/>
          <w:sz w:val="22"/>
          <w:szCs w:val="22"/>
        </w:rPr>
        <w:t>j. Dz.U. z 201</w:t>
      </w:r>
      <w:r w:rsidR="0091732A">
        <w:rPr>
          <w:rFonts w:asciiTheme="minorHAnsi" w:hAnsiTheme="minorHAnsi" w:cstheme="minorHAnsi"/>
          <w:sz w:val="22"/>
          <w:szCs w:val="22"/>
        </w:rPr>
        <w:t>7</w:t>
      </w:r>
      <w:r w:rsidRPr="007D34AA">
        <w:rPr>
          <w:rFonts w:asciiTheme="minorHAnsi" w:hAnsiTheme="minorHAnsi" w:cstheme="minorHAnsi"/>
          <w:sz w:val="22"/>
          <w:szCs w:val="22"/>
        </w:rPr>
        <w:t xml:space="preserve"> poz. </w:t>
      </w:r>
      <w:r w:rsidR="0091732A">
        <w:rPr>
          <w:rFonts w:asciiTheme="minorHAnsi" w:hAnsiTheme="minorHAnsi" w:cstheme="minorHAnsi"/>
          <w:sz w:val="22"/>
          <w:szCs w:val="22"/>
        </w:rPr>
        <w:t>1121</w:t>
      </w:r>
      <w:r w:rsidRPr="007D34AA">
        <w:rPr>
          <w:rFonts w:asciiTheme="minorHAnsi" w:hAnsiTheme="minorHAnsi" w:cstheme="minorHAnsi"/>
          <w:sz w:val="22"/>
          <w:szCs w:val="22"/>
        </w:rPr>
        <w:t xml:space="preserve"> z</w:t>
      </w:r>
      <w:r w:rsidR="0091732A">
        <w:rPr>
          <w:rFonts w:asciiTheme="minorHAnsi" w:hAnsiTheme="minorHAnsi" w:cstheme="minorHAnsi"/>
          <w:sz w:val="22"/>
          <w:szCs w:val="22"/>
        </w:rPr>
        <w:t>e</w:t>
      </w:r>
      <w:r w:rsidRPr="007D34AA">
        <w:rPr>
          <w:rFonts w:asciiTheme="minorHAnsi" w:hAnsiTheme="minorHAnsi" w:cstheme="minorHAnsi"/>
          <w:sz w:val="22"/>
          <w:szCs w:val="22"/>
        </w:rPr>
        <w:t xml:space="preserve"> zm.);</w:t>
      </w:r>
    </w:p>
    <w:p w:rsidR="001E1A61" w:rsidRPr="007D34AA" w:rsidRDefault="001E1A61" w:rsidP="003A3F52">
      <w:pPr>
        <w:numPr>
          <w:ilvl w:val="0"/>
          <w:numId w:val="37"/>
        </w:numPr>
        <w:spacing w:line="276" w:lineRule="auto"/>
        <w:ind w:left="426"/>
        <w:jc w:val="both"/>
        <w:rPr>
          <w:rFonts w:asciiTheme="minorHAnsi" w:hAnsiTheme="minorHAnsi" w:cstheme="minorHAnsi"/>
          <w:sz w:val="22"/>
          <w:szCs w:val="22"/>
        </w:rPr>
      </w:pPr>
      <w:r w:rsidRPr="007D34AA">
        <w:rPr>
          <w:rFonts w:asciiTheme="minorHAnsi" w:hAnsiTheme="minorHAnsi" w:cstheme="minorHAnsi"/>
          <w:sz w:val="22"/>
          <w:szCs w:val="22"/>
        </w:rPr>
        <w:t>ustawa z dnia 16 kwietnia 2004 r. o ochronie przyrody (t.</w:t>
      </w:r>
      <w:r w:rsidR="008E7C81">
        <w:rPr>
          <w:rFonts w:asciiTheme="minorHAnsi" w:hAnsiTheme="minorHAnsi" w:cstheme="minorHAnsi"/>
          <w:sz w:val="22"/>
          <w:szCs w:val="22"/>
        </w:rPr>
        <w:t xml:space="preserve"> </w:t>
      </w:r>
      <w:r w:rsidRPr="007D34AA">
        <w:rPr>
          <w:rFonts w:asciiTheme="minorHAnsi" w:hAnsiTheme="minorHAnsi" w:cstheme="minorHAnsi"/>
          <w:sz w:val="22"/>
          <w:szCs w:val="22"/>
        </w:rPr>
        <w:t>j. Dz.U. z 201</w:t>
      </w:r>
      <w:r w:rsidR="00FB6A47">
        <w:rPr>
          <w:rFonts w:asciiTheme="minorHAnsi" w:hAnsiTheme="minorHAnsi" w:cstheme="minorHAnsi"/>
          <w:sz w:val="22"/>
          <w:szCs w:val="22"/>
        </w:rPr>
        <w:t>6</w:t>
      </w:r>
      <w:r w:rsidRPr="007D34AA">
        <w:rPr>
          <w:rFonts w:asciiTheme="minorHAnsi" w:hAnsiTheme="minorHAnsi" w:cstheme="minorHAnsi"/>
          <w:sz w:val="22"/>
          <w:szCs w:val="22"/>
        </w:rPr>
        <w:t xml:space="preserve"> poz. </w:t>
      </w:r>
      <w:r w:rsidR="00FB6A47">
        <w:rPr>
          <w:rFonts w:asciiTheme="minorHAnsi" w:hAnsiTheme="minorHAnsi" w:cstheme="minorHAnsi"/>
          <w:sz w:val="22"/>
          <w:szCs w:val="22"/>
        </w:rPr>
        <w:t>2134</w:t>
      </w:r>
      <w:r w:rsidRPr="007D34AA">
        <w:rPr>
          <w:rFonts w:asciiTheme="minorHAnsi" w:hAnsiTheme="minorHAnsi" w:cstheme="minorHAnsi"/>
          <w:sz w:val="22"/>
          <w:szCs w:val="22"/>
        </w:rPr>
        <w:t xml:space="preserve"> z</w:t>
      </w:r>
      <w:r w:rsidR="0091732A">
        <w:rPr>
          <w:rFonts w:asciiTheme="minorHAnsi" w:hAnsiTheme="minorHAnsi" w:cstheme="minorHAnsi"/>
          <w:sz w:val="22"/>
          <w:szCs w:val="22"/>
        </w:rPr>
        <w:t>e</w:t>
      </w:r>
      <w:r w:rsidRPr="007D34AA">
        <w:rPr>
          <w:rFonts w:asciiTheme="minorHAnsi" w:hAnsiTheme="minorHAnsi" w:cstheme="minorHAnsi"/>
          <w:sz w:val="22"/>
          <w:szCs w:val="22"/>
        </w:rPr>
        <w:t> zm.)</w:t>
      </w:r>
      <w:r w:rsidR="00FB6A47">
        <w:rPr>
          <w:rFonts w:asciiTheme="minorHAnsi" w:hAnsiTheme="minorHAnsi" w:cstheme="minorHAnsi"/>
          <w:sz w:val="22"/>
          <w:szCs w:val="22"/>
        </w:rPr>
        <w:t>.</w:t>
      </w:r>
    </w:p>
    <w:p w:rsidR="001E1A61" w:rsidRDefault="001E1A61" w:rsidP="00302633">
      <w:pPr>
        <w:autoSpaceDE w:val="0"/>
        <w:spacing w:line="276" w:lineRule="auto"/>
        <w:jc w:val="both"/>
        <w:rPr>
          <w:rFonts w:asciiTheme="minorHAnsi" w:hAnsiTheme="minorHAnsi" w:cstheme="minorHAnsi"/>
          <w:sz w:val="22"/>
          <w:szCs w:val="22"/>
          <w:u w:val="single"/>
        </w:rPr>
      </w:pPr>
    </w:p>
    <w:p w:rsidR="001E1A61" w:rsidRPr="007D34AA" w:rsidRDefault="001E1A61" w:rsidP="00302633">
      <w:pPr>
        <w:autoSpaceDE w:val="0"/>
        <w:spacing w:line="276" w:lineRule="auto"/>
        <w:jc w:val="both"/>
        <w:rPr>
          <w:rFonts w:asciiTheme="minorHAnsi" w:hAnsiTheme="minorHAnsi" w:cstheme="minorHAnsi"/>
          <w:sz w:val="22"/>
          <w:szCs w:val="22"/>
        </w:rPr>
      </w:pPr>
      <w:r w:rsidRPr="007D34AA">
        <w:rPr>
          <w:rFonts w:asciiTheme="minorHAnsi" w:hAnsiTheme="minorHAnsi" w:cstheme="minorHAnsi"/>
          <w:sz w:val="22"/>
          <w:szCs w:val="22"/>
          <w:u w:val="single"/>
        </w:rPr>
        <w:t>Polityki, programy, plany i inne dokumenty rządowe:</w:t>
      </w:r>
    </w:p>
    <w:p w:rsidR="001E1A61" w:rsidRPr="007D34AA" w:rsidRDefault="001E1A61" w:rsidP="003A3F52">
      <w:pPr>
        <w:numPr>
          <w:ilvl w:val="0"/>
          <w:numId w:val="5"/>
        </w:numPr>
        <w:tabs>
          <w:tab w:val="clear" w:pos="680"/>
        </w:tabs>
        <w:overflowPunct w:val="0"/>
        <w:autoSpaceDE w:val="0"/>
        <w:spacing w:line="276" w:lineRule="auto"/>
        <w:ind w:left="426"/>
        <w:jc w:val="both"/>
        <w:textAlignment w:val="baseline"/>
        <w:rPr>
          <w:rFonts w:asciiTheme="minorHAnsi" w:hAnsiTheme="minorHAnsi" w:cstheme="minorHAnsi"/>
          <w:sz w:val="22"/>
          <w:szCs w:val="22"/>
        </w:rPr>
      </w:pPr>
      <w:r w:rsidRPr="007D34AA">
        <w:rPr>
          <w:rFonts w:asciiTheme="minorHAnsi" w:hAnsiTheme="minorHAnsi" w:cstheme="minorHAnsi"/>
          <w:sz w:val="22"/>
          <w:szCs w:val="22"/>
        </w:rPr>
        <w:t>Polityka leśna państwa;</w:t>
      </w:r>
    </w:p>
    <w:p w:rsidR="002A2792" w:rsidRDefault="001E1A61" w:rsidP="003A3F52">
      <w:pPr>
        <w:numPr>
          <w:ilvl w:val="0"/>
          <w:numId w:val="5"/>
        </w:numPr>
        <w:tabs>
          <w:tab w:val="clear" w:pos="680"/>
        </w:tabs>
        <w:overflowPunct w:val="0"/>
        <w:autoSpaceDE w:val="0"/>
        <w:spacing w:line="276" w:lineRule="auto"/>
        <w:ind w:left="426"/>
        <w:jc w:val="both"/>
        <w:textAlignment w:val="baseline"/>
        <w:rPr>
          <w:rFonts w:asciiTheme="minorHAnsi" w:hAnsiTheme="minorHAnsi" w:cstheme="minorHAnsi"/>
          <w:sz w:val="22"/>
          <w:szCs w:val="22"/>
        </w:rPr>
      </w:pPr>
      <w:r w:rsidRPr="002A2792">
        <w:rPr>
          <w:rFonts w:asciiTheme="minorHAnsi" w:hAnsiTheme="minorHAnsi" w:cstheme="minorHAnsi"/>
          <w:sz w:val="22"/>
          <w:szCs w:val="22"/>
        </w:rPr>
        <w:t>Strategia Bezpieczeństwo Energetyczne i Środowisko perspektywa do 2020 r.</w:t>
      </w:r>
      <w:r w:rsidR="002A2792">
        <w:rPr>
          <w:rFonts w:asciiTheme="minorHAnsi" w:hAnsiTheme="minorHAnsi" w:cstheme="minorHAnsi"/>
          <w:sz w:val="22"/>
          <w:szCs w:val="22"/>
        </w:rPr>
        <w:t>;</w:t>
      </w:r>
      <w:r w:rsidRPr="002A2792">
        <w:rPr>
          <w:rFonts w:asciiTheme="minorHAnsi" w:hAnsiTheme="minorHAnsi" w:cstheme="minorHAnsi"/>
          <w:sz w:val="22"/>
          <w:szCs w:val="22"/>
        </w:rPr>
        <w:t xml:space="preserve"> </w:t>
      </w:r>
    </w:p>
    <w:p w:rsidR="001E1A61" w:rsidRPr="002A2792" w:rsidRDefault="001E1A61" w:rsidP="003A3F52">
      <w:pPr>
        <w:numPr>
          <w:ilvl w:val="0"/>
          <w:numId w:val="5"/>
        </w:numPr>
        <w:tabs>
          <w:tab w:val="clear" w:pos="680"/>
        </w:tabs>
        <w:overflowPunct w:val="0"/>
        <w:autoSpaceDE w:val="0"/>
        <w:spacing w:line="276" w:lineRule="auto"/>
        <w:ind w:left="426"/>
        <w:jc w:val="both"/>
        <w:textAlignment w:val="baseline"/>
        <w:rPr>
          <w:rFonts w:asciiTheme="minorHAnsi" w:hAnsiTheme="minorHAnsi" w:cstheme="minorHAnsi"/>
          <w:sz w:val="22"/>
          <w:szCs w:val="22"/>
        </w:rPr>
      </w:pPr>
      <w:r w:rsidRPr="002A2792">
        <w:rPr>
          <w:rFonts w:asciiTheme="minorHAnsi" w:hAnsiTheme="minorHAnsi" w:cstheme="minorHAnsi"/>
          <w:sz w:val="22"/>
          <w:szCs w:val="22"/>
        </w:rPr>
        <w:t>KPOŚK – Krajowy Program Oczyszczania Ścieków Komunalnych</w:t>
      </w:r>
      <w:r w:rsidR="008E7C81" w:rsidRPr="002A2792">
        <w:rPr>
          <w:rFonts w:asciiTheme="minorHAnsi" w:hAnsiTheme="minorHAnsi" w:cstheme="minorHAnsi"/>
          <w:sz w:val="22"/>
          <w:szCs w:val="22"/>
        </w:rPr>
        <w:t>;</w:t>
      </w:r>
      <w:r w:rsidRPr="002A2792">
        <w:rPr>
          <w:rFonts w:asciiTheme="minorHAnsi" w:hAnsiTheme="minorHAnsi" w:cstheme="minorHAnsi"/>
          <w:sz w:val="22"/>
          <w:szCs w:val="22"/>
        </w:rPr>
        <w:t xml:space="preserve">  </w:t>
      </w:r>
    </w:p>
    <w:p w:rsidR="001E1A61" w:rsidRPr="007D34AA" w:rsidRDefault="001E1A61" w:rsidP="003A3F52">
      <w:pPr>
        <w:numPr>
          <w:ilvl w:val="0"/>
          <w:numId w:val="5"/>
        </w:numPr>
        <w:tabs>
          <w:tab w:val="clear" w:pos="680"/>
        </w:tabs>
        <w:overflowPunct w:val="0"/>
        <w:autoSpaceDE w:val="0"/>
        <w:spacing w:line="276" w:lineRule="auto"/>
        <w:ind w:left="426"/>
        <w:jc w:val="both"/>
        <w:textAlignment w:val="baseline"/>
        <w:rPr>
          <w:rFonts w:asciiTheme="minorHAnsi" w:hAnsiTheme="minorHAnsi" w:cstheme="minorHAnsi"/>
          <w:sz w:val="22"/>
          <w:szCs w:val="22"/>
        </w:rPr>
      </w:pPr>
      <w:r w:rsidRPr="007D34AA">
        <w:rPr>
          <w:rFonts w:asciiTheme="minorHAnsi" w:hAnsiTheme="minorHAnsi" w:cstheme="minorHAnsi"/>
          <w:sz w:val="22"/>
          <w:szCs w:val="22"/>
        </w:rPr>
        <w:t>Program ochrony różnorodności biologicznej: SIEĆ  NATURA 2000.</w:t>
      </w:r>
    </w:p>
    <w:p w:rsidR="001E1A61" w:rsidRDefault="001E1A61" w:rsidP="00302633">
      <w:pPr>
        <w:autoSpaceDE w:val="0"/>
        <w:spacing w:line="276" w:lineRule="auto"/>
        <w:jc w:val="both"/>
        <w:rPr>
          <w:rFonts w:asciiTheme="minorHAnsi" w:hAnsiTheme="minorHAnsi" w:cstheme="minorHAnsi"/>
          <w:sz w:val="22"/>
          <w:szCs w:val="22"/>
          <w:u w:val="single"/>
        </w:rPr>
      </w:pPr>
    </w:p>
    <w:p w:rsidR="001E1A61" w:rsidRPr="007D34AA" w:rsidRDefault="001E1A61" w:rsidP="00302633">
      <w:pPr>
        <w:autoSpaceDE w:val="0"/>
        <w:spacing w:line="276" w:lineRule="auto"/>
        <w:jc w:val="both"/>
        <w:rPr>
          <w:rFonts w:asciiTheme="minorHAnsi" w:hAnsiTheme="minorHAnsi" w:cstheme="minorHAnsi"/>
          <w:sz w:val="22"/>
          <w:szCs w:val="22"/>
          <w:u w:val="single"/>
        </w:rPr>
      </w:pPr>
      <w:r w:rsidRPr="007D34AA">
        <w:rPr>
          <w:rFonts w:asciiTheme="minorHAnsi" w:hAnsiTheme="minorHAnsi" w:cstheme="minorHAnsi"/>
          <w:sz w:val="22"/>
          <w:szCs w:val="22"/>
          <w:u w:val="single"/>
        </w:rPr>
        <w:t>Programy, plany, rejestry, dane administracji rządowej i samorządowej województwa i powiatu:</w:t>
      </w:r>
    </w:p>
    <w:p w:rsidR="001E1A61" w:rsidRPr="00052A82" w:rsidRDefault="001E1A61" w:rsidP="003A3F52">
      <w:pPr>
        <w:pStyle w:val="Nagwek1"/>
        <w:numPr>
          <w:ilvl w:val="0"/>
          <w:numId w:val="117"/>
        </w:numPr>
        <w:spacing w:line="276" w:lineRule="auto"/>
        <w:ind w:left="284" w:hanging="284"/>
        <w:rPr>
          <w:rFonts w:asciiTheme="minorHAnsi" w:hAnsiTheme="minorHAnsi"/>
          <w:sz w:val="22"/>
          <w:szCs w:val="22"/>
        </w:rPr>
      </w:pPr>
      <w:r w:rsidRPr="00052A82">
        <w:rPr>
          <w:rFonts w:asciiTheme="minorHAnsi" w:hAnsiTheme="minorHAnsi"/>
          <w:sz w:val="22"/>
          <w:szCs w:val="22"/>
        </w:rPr>
        <w:t>Stan środowiska za lata: 2013, 2014,</w:t>
      </w:r>
      <w:r w:rsidR="00FB6828" w:rsidRPr="00052A82">
        <w:rPr>
          <w:rFonts w:asciiTheme="minorHAnsi" w:hAnsiTheme="minorHAnsi"/>
          <w:sz w:val="22"/>
          <w:szCs w:val="22"/>
        </w:rPr>
        <w:t xml:space="preserve"> </w:t>
      </w:r>
      <w:r w:rsidRPr="00052A82">
        <w:rPr>
          <w:rFonts w:asciiTheme="minorHAnsi" w:hAnsiTheme="minorHAnsi"/>
          <w:sz w:val="22"/>
          <w:szCs w:val="22"/>
        </w:rPr>
        <w:t xml:space="preserve">2015 (WIOŚ </w:t>
      </w:r>
      <w:r w:rsidR="00EB74E2" w:rsidRPr="00052A82">
        <w:rPr>
          <w:rFonts w:asciiTheme="minorHAnsi" w:hAnsiTheme="minorHAnsi"/>
          <w:sz w:val="22"/>
          <w:szCs w:val="22"/>
        </w:rPr>
        <w:t>Rzeszów</w:t>
      </w:r>
      <w:r w:rsidRPr="00052A82">
        <w:rPr>
          <w:rFonts w:asciiTheme="minorHAnsi" w:hAnsiTheme="minorHAnsi"/>
          <w:sz w:val="22"/>
          <w:szCs w:val="22"/>
        </w:rPr>
        <w:t>);</w:t>
      </w:r>
    </w:p>
    <w:p w:rsidR="001E1A61" w:rsidRPr="00052A82" w:rsidRDefault="00FB6828" w:rsidP="003A3F52">
      <w:pPr>
        <w:pStyle w:val="Nagwek1"/>
        <w:numPr>
          <w:ilvl w:val="0"/>
          <w:numId w:val="117"/>
        </w:numPr>
        <w:spacing w:line="276" w:lineRule="auto"/>
        <w:ind w:left="284" w:hanging="284"/>
        <w:rPr>
          <w:rFonts w:asciiTheme="minorHAnsi" w:hAnsiTheme="minorHAnsi"/>
          <w:sz w:val="22"/>
          <w:szCs w:val="22"/>
        </w:rPr>
      </w:pPr>
      <w:r w:rsidRPr="00052A82">
        <w:rPr>
          <w:rFonts w:asciiTheme="minorHAnsi" w:hAnsiTheme="minorHAnsi"/>
          <w:sz w:val="22"/>
          <w:szCs w:val="22"/>
        </w:rPr>
        <w:t xml:space="preserve">Program Ochrony Środowiska na lata </w:t>
      </w:r>
      <w:r w:rsidR="0018515B" w:rsidRPr="00052A82">
        <w:rPr>
          <w:rFonts w:asciiTheme="minorHAnsi" w:hAnsiTheme="minorHAnsi"/>
          <w:sz w:val="22"/>
          <w:szCs w:val="22"/>
        </w:rPr>
        <w:t xml:space="preserve">dla Województwa </w:t>
      </w:r>
      <w:r w:rsidR="00EB74E2" w:rsidRPr="00052A82">
        <w:rPr>
          <w:rFonts w:asciiTheme="minorHAnsi" w:hAnsiTheme="minorHAnsi"/>
          <w:sz w:val="22"/>
          <w:szCs w:val="22"/>
        </w:rPr>
        <w:t>Podkarpackiego</w:t>
      </w:r>
      <w:r w:rsidR="00904860" w:rsidRPr="00052A82">
        <w:rPr>
          <w:rFonts w:asciiTheme="minorHAnsi" w:hAnsiTheme="minorHAnsi"/>
          <w:sz w:val="22"/>
          <w:szCs w:val="22"/>
        </w:rPr>
        <w:t xml:space="preserve"> </w:t>
      </w:r>
      <w:r w:rsidR="001E1A61" w:rsidRPr="00052A82">
        <w:rPr>
          <w:rFonts w:asciiTheme="minorHAnsi" w:hAnsiTheme="minorHAnsi"/>
          <w:sz w:val="22"/>
          <w:szCs w:val="22"/>
        </w:rPr>
        <w:t>– aktualizacja;</w:t>
      </w:r>
    </w:p>
    <w:p w:rsidR="00AA2F94" w:rsidRPr="00052A82" w:rsidRDefault="001E1A61" w:rsidP="003A3F52">
      <w:pPr>
        <w:pStyle w:val="Nagwek1"/>
        <w:numPr>
          <w:ilvl w:val="0"/>
          <w:numId w:val="117"/>
        </w:numPr>
        <w:spacing w:line="276" w:lineRule="auto"/>
        <w:ind w:left="284" w:hanging="284"/>
        <w:rPr>
          <w:rFonts w:asciiTheme="minorHAnsi" w:hAnsiTheme="minorHAnsi"/>
          <w:sz w:val="22"/>
          <w:szCs w:val="22"/>
        </w:rPr>
      </w:pPr>
      <w:r w:rsidRPr="00052A82">
        <w:rPr>
          <w:rFonts w:asciiTheme="minorHAnsi" w:hAnsiTheme="minorHAnsi"/>
          <w:sz w:val="22"/>
          <w:szCs w:val="22"/>
        </w:rPr>
        <w:lastRenderedPageBreak/>
        <w:t xml:space="preserve">Plan Gospodarki Odpadami dla Województwa </w:t>
      </w:r>
      <w:r w:rsidR="00EB74E2" w:rsidRPr="00052A82">
        <w:rPr>
          <w:rFonts w:asciiTheme="minorHAnsi" w:hAnsiTheme="minorHAnsi"/>
          <w:sz w:val="22"/>
          <w:szCs w:val="22"/>
        </w:rPr>
        <w:t>Podkarpackiego</w:t>
      </w:r>
      <w:r w:rsidR="008E7C81" w:rsidRPr="00052A82">
        <w:rPr>
          <w:rFonts w:asciiTheme="minorHAnsi" w:hAnsiTheme="minorHAnsi"/>
          <w:sz w:val="22"/>
          <w:szCs w:val="22"/>
        </w:rPr>
        <w:t>;</w:t>
      </w:r>
    </w:p>
    <w:p w:rsidR="001E1A61" w:rsidRPr="00052A82" w:rsidRDefault="00AA2F94" w:rsidP="003A3F52">
      <w:pPr>
        <w:pStyle w:val="Nagwek1"/>
        <w:numPr>
          <w:ilvl w:val="0"/>
          <w:numId w:val="117"/>
        </w:numPr>
        <w:spacing w:line="276" w:lineRule="auto"/>
        <w:ind w:left="284" w:hanging="284"/>
        <w:rPr>
          <w:rFonts w:asciiTheme="minorHAnsi" w:hAnsiTheme="minorHAnsi"/>
          <w:sz w:val="22"/>
          <w:szCs w:val="22"/>
        </w:rPr>
      </w:pPr>
      <w:r w:rsidRPr="00052A82">
        <w:rPr>
          <w:rFonts w:asciiTheme="minorHAnsi" w:hAnsiTheme="minorHAnsi"/>
          <w:sz w:val="22"/>
          <w:szCs w:val="22"/>
        </w:rPr>
        <w:t xml:space="preserve">Program Ochrony Środowiska dla powiatu </w:t>
      </w:r>
      <w:r w:rsidR="00BD7111" w:rsidRPr="00052A82">
        <w:rPr>
          <w:rFonts w:asciiTheme="minorHAnsi" w:hAnsiTheme="minorHAnsi"/>
          <w:sz w:val="22"/>
          <w:szCs w:val="22"/>
        </w:rPr>
        <w:t>Rzeszowskiego</w:t>
      </w:r>
      <w:r w:rsidR="008E7C81" w:rsidRPr="00052A82">
        <w:rPr>
          <w:rFonts w:asciiTheme="minorHAnsi" w:hAnsiTheme="minorHAnsi"/>
          <w:sz w:val="22"/>
          <w:szCs w:val="22"/>
        </w:rPr>
        <w:t>;</w:t>
      </w:r>
    </w:p>
    <w:p w:rsidR="001E1A61" w:rsidRPr="00052A82" w:rsidRDefault="001E1A61" w:rsidP="003A3F52">
      <w:pPr>
        <w:pStyle w:val="Nagwek1"/>
        <w:numPr>
          <w:ilvl w:val="0"/>
          <w:numId w:val="117"/>
        </w:numPr>
        <w:rPr>
          <w:rFonts w:asciiTheme="minorHAnsi" w:hAnsiTheme="minorHAnsi"/>
          <w:sz w:val="22"/>
          <w:szCs w:val="22"/>
        </w:rPr>
      </w:pPr>
      <w:r w:rsidRPr="00052A82">
        <w:rPr>
          <w:rFonts w:asciiTheme="minorHAnsi" w:hAnsiTheme="minorHAnsi"/>
          <w:sz w:val="22"/>
          <w:szCs w:val="22"/>
        </w:rPr>
        <w:t>dane o planach urządzania lasów i lasach ochronnych;</w:t>
      </w:r>
    </w:p>
    <w:p w:rsidR="001E1A61" w:rsidRPr="00052A82" w:rsidRDefault="001E1A61" w:rsidP="003A3F52">
      <w:pPr>
        <w:pStyle w:val="Nagwek1"/>
        <w:numPr>
          <w:ilvl w:val="0"/>
          <w:numId w:val="117"/>
        </w:numPr>
        <w:rPr>
          <w:rFonts w:asciiTheme="minorHAnsi" w:hAnsiTheme="minorHAnsi"/>
          <w:sz w:val="22"/>
          <w:szCs w:val="22"/>
        </w:rPr>
      </w:pPr>
      <w:r w:rsidRPr="00052A82">
        <w:rPr>
          <w:rFonts w:asciiTheme="minorHAnsi" w:hAnsiTheme="minorHAnsi"/>
          <w:sz w:val="22"/>
          <w:szCs w:val="22"/>
        </w:rPr>
        <w:t xml:space="preserve">dane uzyskane z </w:t>
      </w:r>
      <w:r w:rsidR="008E7C81" w:rsidRPr="00052A82">
        <w:rPr>
          <w:rFonts w:asciiTheme="minorHAnsi" w:hAnsiTheme="minorHAnsi"/>
          <w:sz w:val="22"/>
          <w:szCs w:val="22"/>
        </w:rPr>
        <w:t>urzędów gmin drogą ankietyzacji;</w:t>
      </w:r>
    </w:p>
    <w:p w:rsidR="001E1A61" w:rsidRPr="00052A82" w:rsidRDefault="001E1A61" w:rsidP="003A3F52">
      <w:pPr>
        <w:pStyle w:val="Nagwek1"/>
        <w:numPr>
          <w:ilvl w:val="0"/>
          <w:numId w:val="117"/>
        </w:numPr>
        <w:rPr>
          <w:rFonts w:asciiTheme="minorHAnsi" w:hAnsiTheme="minorHAnsi"/>
          <w:sz w:val="22"/>
          <w:szCs w:val="22"/>
        </w:rPr>
      </w:pPr>
      <w:r w:rsidRPr="00052A82">
        <w:rPr>
          <w:rFonts w:asciiTheme="minorHAnsi" w:hAnsiTheme="minorHAnsi"/>
          <w:sz w:val="22"/>
          <w:szCs w:val="22"/>
        </w:rPr>
        <w:t>dane z banku danych regionalnych</w:t>
      </w:r>
      <w:r w:rsidR="008E7C81" w:rsidRPr="00052A82">
        <w:rPr>
          <w:rFonts w:asciiTheme="minorHAnsi" w:hAnsiTheme="minorHAnsi"/>
          <w:sz w:val="22"/>
          <w:szCs w:val="22"/>
        </w:rPr>
        <w:t>.</w:t>
      </w:r>
    </w:p>
    <w:p w:rsidR="008E7C81" w:rsidRDefault="008E7C81" w:rsidP="00052A82">
      <w:pPr>
        <w:pStyle w:val="Nagwek1"/>
        <w:rPr>
          <w:rFonts w:asciiTheme="minorHAnsi" w:hAnsiTheme="minorHAnsi"/>
        </w:rPr>
      </w:pPr>
      <w:bookmarkStart w:id="8" w:name="bookmark6"/>
      <w:bookmarkStart w:id="9" w:name="bookmark7"/>
      <w:bookmarkStart w:id="10" w:name="_Toc482660350"/>
      <w:bookmarkStart w:id="11" w:name="_Toc442040117"/>
      <w:bookmarkStart w:id="12" w:name="_Toc453101196"/>
    </w:p>
    <w:p w:rsidR="00B60AF7" w:rsidRPr="00B60AF7" w:rsidRDefault="00B60AF7" w:rsidP="00B60AF7"/>
    <w:p w:rsidR="00F36443" w:rsidRPr="00D3163B" w:rsidRDefault="00195ED6" w:rsidP="00164D24">
      <w:pPr>
        <w:pStyle w:val="nagwekwb3"/>
        <w:rPr>
          <w:rFonts w:asciiTheme="minorHAnsi" w:hAnsiTheme="minorHAnsi" w:cstheme="minorHAnsi"/>
        </w:rPr>
      </w:pPr>
      <w:r w:rsidRPr="00D3163B">
        <w:rPr>
          <w:rFonts w:asciiTheme="minorHAnsi" w:hAnsiTheme="minorHAnsi" w:cstheme="minorHAnsi"/>
        </w:rPr>
        <w:t>2</w:t>
      </w:r>
      <w:r w:rsidR="00164D24" w:rsidRPr="00D3163B">
        <w:rPr>
          <w:rFonts w:asciiTheme="minorHAnsi" w:hAnsiTheme="minorHAnsi" w:cstheme="minorHAnsi"/>
        </w:rPr>
        <w:t>.3. Metodyka sporządzania Programu i jego struktura</w:t>
      </w:r>
      <w:bookmarkEnd w:id="8"/>
      <w:bookmarkEnd w:id="9"/>
      <w:bookmarkEnd w:id="10"/>
    </w:p>
    <w:p w:rsidR="00910FAF" w:rsidRDefault="00910FAF" w:rsidP="002A2792">
      <w:pPr>
        <w:spacing w:line="276" w:lineRule="auto"/>
        <w:ind w:firstLine="851"/>
        <w:jc w:val="both"/>
        <w:rPr>
          <w:rFonts w:asciiTheme="minorHAnsi" w:hAnsiTheme="minorHAnsi" w:cstheme="minorHAnsi"/>
          <w:sz w:val="22"/>
          <w:szCs w:val="22"/>
        </w:rPr>
      </w:pPr>
    </w:p>
    <w:p w:rsidR="00164D24" w:rsidRPr="007D34AA" w:rsidRDefault="00164D24" w:rsidP="002A2792">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 xml:space="preserve">Prace nad pierwszym etapem opracowania polegały na przeglądzie dokumentów i opracowań </w:t>
      </w:r>
      <w:r w:rsidR="00BB4D5F">
        <w:rPr>
          <w:rFonts w:asciiTheme="minorHAnsi" w:hAnsiTheme="minorHAnsi" w:cstheme="minorHAnsi"/>
          <w:sz w:val="22"/>
          <w:szCs w:val="22"/>
        </w:rPr>
        <w:br/>
      </w:r>
      <w:r w:rsidRPr="007D34AA">
        <w:rPr>
          <w:rFonts w:asciiTheme="minorHAnsi" w:hAnsiTheme="minorHAnsi" w:cstheme="minorHAnsi"/>
          <w:sz w:val="22"/>
          <w:szCs w:val="22"/>
        </w:rPr>
        <w:t xml:space="preserve">w przedmiotowym zakresie i dokonaniu oceny stanu środowiska gminy. Ocena zawiera analizę stanu środowiska na obszarze gminy w zakresie poszczególnych komponentów przyrodniczych oraz identyfikację i rejonizację zagrożeń w kontekście powiatu i województwa, a także w kontekście wymagań i standardów Unii Europejskiej. </w:t>
      </w:r>
    </w:p>
    <w:p w:rsidR="00164D24" w:rsidRPr="007D34AA" w:rsidRDefault="00164D24" w:rsidP="002A2792">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W drugim etapie prac wykonano przegląd dokumentów i opracowań</w:t>
      </w:r>
      <w:r w:rsidR="00FB6A47">
        <w:rPr>
          <w:rFonts w:asciiTheme="minorHAnsi" w:hAnsiTheme="minorHAnsi" w:cstheme="minorHAnsi"/>
          <w:sz w:val="22"/>
          <w:szCs w:val="22"/>
        </w:rPr>
        <w:t xml:space="preserve"> strategicznych, programowych i </w:t>
      </w:r>
      <w:r w:rsidRPr="007D34AA">
        <w:rPr>
          <w:rFonts w:asciiTheme="minorHAnsi" w:hAnsiTheme="minorHAnsi" w:cstheme="minorHAnsi"/>
          <w:sz w:val="22"/>
          <w:szCs w:val="22"/>
        </w:rPr>
        <w:t>planistycznych na szczeblu krajowym, wojewódzkim, powiatowym</w:t>
      </w:r>
      <w:r w:rsidRPr="008A68F3">
        <w:rPr>
          <w:rFonts w:asciiTheme="minorHAnsi" w:hAnsiTheme="minorHAnsi" w:cstheme="minorHAnsi"/>
          <w:sz w:val="22"/>
          <w:szCs w:val="22"/>
        </w:rPr>
        <w:t xml:space="preserve">, </w:t>
      </w:r>
      <w:r w:rsidR="002A2792">
        <w:rPr>
          <w:rFonts w:asciiTheme="minorHAnsi" w:hAnsiTheme="minorHAnsi" w:cstheme="minorHAnsi"/>
          <w:sz w:val="22"/>
          <w:szCs w:val="22"/>
        </w:rPr>
        <w:t xml:space="preserve">gminnym, </w:t>
      </w:r>
      <w:r w:rsidRPr="007D34AA">
        <w:rPr>
          <w:rFonts w:asciiTheme="minorHAnsi" w:hAnsiTheme="minorHAnsi" w:cstheme="minorHAnsi"/>
          <w:sz w:val="22"/>
          <w:szCs w:val="22"/>
        </w:rPr>
        <w:t xml:space="preserve">które mają istotne znaczenie dla konstrukcji niniejszego Programu. Niniejszy dokument opiera się na dostępnej bazie danych Głównego Urzędu Statystycznego, Wojewódzkiej Inspekcji Ochrony Środowiska w </w:t>
      </w:r>
      <w:r w:rsidR="008676CB">
        <w:rPr>
          <w:rFonts w:asciiTheme="minorHAnsi" w:hAnsiTheme="minorHAnsi" w:cstheme="minorHAnsi"/>
          <w:sz w:val="22"/>
          <w:szCs w:val="22"/>
        </w:rPr>
        <w:t>Rzeszowie</w:t>
      </w:r>
      <w:r w:rsidRPr="007D34AA">
        <w:rPr>
          <w:rFonts w:asciiTheme="minorHAnsi" w:hAnsiTheme="minorHAnsi" w:cstheme="minorHAnsi"/>
          <w:sz w:val="22"/>
          <w:szCs w:val="22"/>
        </w:rPr>
        <w:t>, Urzędu Marszałkowsk</w:t>
      </w:r>
      <w:r w:rsidR="00D51736" w:rsidRPr="007D34AA">
        <w:rPr>
          <w:rFonts w:asciiTheme="minorHAnsi" w:hAnsiTheme="minorHAnsi" w:cstheme="minorHAnsi"/>
          <w:sz w:val="22"/>
          <w:szCs w:val="22"/>
        </w:rPr>
        <w:t xml:space="preserve">iego w </w:t>
      </w:r>
      <w:r w:rsidR="008676CB">
        <w:rPr>
          <w:rFonts w:asciiTheme="minorHAnsi" w:hAnsiTheme="minorHAnsi" w:cstheme="minorHAnsi"/>
          <w:sz w:val="22"/>
          <w:szCs w:val="22"/>
        </w:rPr>
        <w:t>Rzeszowie</w:t>
      </w:r>
      <w:r w:rsidR="00D51736" w:rsidRPr="007D34AA">
        <w:rPr>
          <w:rFonts w:asciiTheme="minorHAnsi" w:hAnsiTheme="minorHAnsi" w:cstheme="minorHAnsi"/>
          <w:sz w:val="22"/>
          <w:szCs w:val="22"/>
        </w:rPr>
        <w:t xml:space="preserve">, </w:t>
      </w:r>
      <w:r w:rsidR="00D51736" w:rsidRPr="00A806E5">
        <w:rPr>
          <w:rFonts w:asciiTheme="minorHAnsi" w:hAnsiTheme="minorHAnsi" w:cstheme="minorHAnsi"/>
          <w:sz w:val="22"/>
          <w:szCs w:val="22"/>
        </w:rPr>
        <w:t xml:space="preserve">Urzędu </w:t>
      </w:r>
      <w:r w:rsidR="006066F6" w:rsidRPr="00A806E5">
        <w:rPr>
          <w:rFonts w:asciiTheme="minorHAnsi" w:hAnsiTheme="minorHAnsi" w:cstheme="minorHAnsi"/>
          <w:sz w:val="22"/>
          <w:szCs w:val="22"/>
        </w:rPr>
        <w:t>Miejskiego w Tycznie</w:t>
      </w:r>
      <w:r w:rsidRPr="007D34AA">
        <w:rPr>
          <w:rFonts w:asciiTheme="minorHAnsi" w:hAnsiTheme="minorHAnsi" w:cstheme="minorHAnsi"/>
          <w:sz w:val="22"/>
          <w:szCs w:val="22"/>
        </w:rPr>
        <w:t xml:space="preserve">. Przy opracowaniu Programu wykorzystano materiały i informacje uzyskane także od jednostek działających na omawianym terenie oraz na obszarze województwa </w:t>
      </w:r>
      <w:r w:rsidR="00EB74E2">
        <w:rPr>
          <w:rFonts w:asciiTheme="minorHAnsi" w:hAnsiTheme="minorHAnsi" w:cstheme="minorHAnsi"/>
          <w:sz w:val="22"/>
          <w:szCs w:val="22"/>
        </w:rPr>
        <w:t>Podkarpackiego</w:t>
      </w:r>
      <w:r w:rsidRPr="007D34AA">
        <w:rPr>
          <w:rFonts w:asciiTheme="minorHAnsi" w:hAnsiTheme="minorHAnsi" w:cstheme="minorHAnsi"/>
          <w:sz w:val="22"/>
          <w:szCs w:val="22"/>
        </w:rPr>
        <w:t xml:space="preserve"> (zarządców dróg, eksploatatorów sieci</w:t>
      </w:r>
      <w:r w:rsidR="003B7619">
        <w:rPr>
          <w:rFonts w:asciiTheme="minorHAnsi" w:hAnsiTheme="minorHAnsi" w:cstheme="minorHAnsi"/>
          <w:sz w:val="22"/>
          <w:szCs w:val="22"/>
        </w:rPr>
        <w:t xml:space="preserve"> wodociągowej i kanalizacyjnej</w:t>
      </w:r>
      <w:r w:rsidRPr="007D34AA">
        <w:rPr>
          <w:rFonts w:asciiTheme="minorHAnsi" w:hAnsiTheme="minorHAnsi" w:cstheme="minorHAnsi"/>
          <w:sz w:val="22"/>
          <w:szCs w:val="22"/>
        </w:rPr>
        <w:t>).</w:t>
      </w:r>
    </w:p>
    <w:p w:rsidR="00164D24" w:rsidRPr="007D34AA" w:rsidRDefault="00164D24" w:rsidP="002A2792">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W kolejnym etapie dokonano syntetycznej analizy efektów realizacji dotychczasowego Programu.</w:t>
      </w:r>
    </w:p>
    <w:p w:rsidR="00164D24" w:rsidRPr="007D34AA" w:rsidRDefault="00164D24" w:rsidP="002A2792">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Następny etap prac miał na celu określenie celów, kierunków int</w:t>
      </w:r>
      <w:r w:rsidR="00904860" w:rsidRPr="007D34AA">
        <w:rPr>
          <w:rFonts w:asciiTheme="minorHAnsi" w:hAnsiTheme="minorHAnsi" w:cstheme="minorHAnsi"/>
          <w:sz w:val="22"/>
          <w:szCs w:val="22"/>
        </w:rPr>
        <w:t xml:space="preserve">erwencji i zadań wynikających </w:t>
      </w:r>
      <w:r w:rsidR="00FB6A47">
        <w:rPr>
          <w:rFonts w:asciiTheme="minorHAnsi" w:hAnsiTheme="minorHAnsi" w:cstheme="minorHAnsi"/>
          <w:sz w:val="22"/>
          <w:szCs w:val="22"/>
        </w:rPr>
        <w:br/>
      </w:r>
      <w:r w:rsidR="00904860" w:rsidRPr="007D34AA">
        <w:rPr>
          <w:rFonts w:asciiTheme="minorHAnsi" w:hAnsiTheme="minorHAnsi" w:cstheme="minorHAnsi"/>
          <w:sz w:val="22"/>
          <w:szCs w:val="22"/>
        </w:rPr>
        <w:t>z</w:t>
      </w:r>
      <w:r w:rsidR="00FB6A47">
        <w:rPr>
          <w:rFonts w:asciiTheme="minorHAnsi" w:hAnsiTheme="minorHAnsi" w:cstheme="minorHAnsi"/>
          <w:sz w:val="22"/>
          <w:szCs w:val="22"/>
        </w:rPr>
        <w:t xml:space="preserve"> </w:t>
      </w:r>
      <w:r w:rsidRPr="007D34AA">
        <w:rPr>
          <w:rFonts w:asciiTheme="minorHAnsi" w:hAnsiTheme="minorHAnsi" w:cstheme="minorHAnsi"/>
          <w:sz w:val="22"/>
          <w:szCs w:val="22"/>
        </w:rPr>
        <w:t>wykonanej oceny stanu środowiska oraz stworzenie harmonogramu rzeczowo-finansowego przedsięwzięć ekologicznych na terenie gminy oraz środków niezbędnych do osiągnięcia założonych celów, w tym mechanizmów prawno-ekonomicznych i środków finansowych.</w:t>
      </w:r>
    </w:p>
    <w:p w:rsidR="00164D24" w:rsidRPr="007D34AA" w:rsidRDefault="00164D24" w:rsidP="002A2792">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Program </w:t>
      </w:r>
      <w:r w:rsidR="0091732A">
        <w:rPr>
          <w:rFonts w:asciiTheme="minorHAnsi" w:hAnsiTheme="minorHAnsi" w:cstheme="minorHAnsi"/>
          <w:sz w:val="22"/>
          <w:szCs w:val="22"/>
        </w:rPr>
        <w:t>O</w:t>
      </w:r>
      <w:r w:rsidRPr="007D34AA">
        <w:rPr>
          <w:rFonts w:asciiTheme="minorHAnsi" w:hAnsiTheme="minorHAnsi" w:cstheme="minorHAnsi"/>
          <w:sz w:val="22"/>
          <w:szCs w:val="22"/>
        </w:rPr>
        <w:t xml:space="preserve">chrony </w:t>
      </w:r>
      <w:r w:rsidR="0091732A">
        <w:rPr>
          <w:rFonts w:asciiTheme="minorHAnsi" w:hAnsiTheme="minorHAnsi" w:cstheme="minorHAnsi"/>
          <w:sz w:val="22"/>
          <w:szCs w:val="22"/>
        </w:rPr>
        <w:t>Ś</w:t>
      </w:r>
      <w:r w:rsidRPr="007D34AA">
        <w:rPr>
          <w:rFonts w:asciiTheme="minorHAnsi" w:hAnsiTheme="minorHAnsi" w:cstheme="minorHAnsi"/>
          <w:sz w:val="22"/>
          <w:szCs w:val="22"/>
        </w:rPr>
        <w:t xml:space="preserve">rodowiska dla </w:t>
      </w:r>
      <w:r w:rsidR="00F35E00">
        <w:rPr>
          <w:rFonts w:asciiTheme="minorHAnsi" w:hAnsiTheme="minorHAnsi" w:cstheme="minorHAnsi"/>
          <w:sz w:val="22"/>
          <w:szCs w:val="22"/>
        </w:rPr>
        <w:t>G</w:t>
      </w:r>
      <w:r w:rsidR="00321F22" w:rsidRPr="007D34AA">
        <w:rPr>
          <w:rFonts w:asciiTheme="minorHAnsi" w:hAnsiTheme="minorHAnsi" w:cstheme="minorHAnsi"/>
          <w:sz w:val="22"/>
          <w:szCs w:val="22"/>
        </w:rPr>
        <w:t xml:space="preserve">miny </w:t>
      </w:r>
      <w:r w:rsidR="00F93C1A">
        <w:rPr>
          <w:rFonts w:asciiTheme="minorHAnsi" w:hAnsiTheme="minorHAnsi" w:cstheme="minorHAnsi"/>
          <w:sz w:val="22"/>
          <w:szCs w:val="22"/>
        </w:rPr>
        <w:t>Tyczyn</w:t>
      </w:r>
      <w:r w:rsidR="00321F22" w:rsidRPr="007D34AA">
        <w:rPr>
          <w:rFonts w:asciiTheme="minorHAnsi" w:hAnsiTheme="minorHAnsi" w:cstheme="minorHAnsi"/>
          <w:sz w:val="22"/>
          <w:szCs w:val="22"/>
        </w:rPr>
        <w:t xml:space="preserve"> </w:t>
      </w:r>
      <w:r w:rsidRPr="007D34AA">
        <w:rPr>
          <w:rFonts w:asciiTheme="minorHAnsi" w:hAnsiTheme="minorHAnsi" w:cstheme="minorHAnsi"/>
          <w:sz w:val="22"/>
          <w:szCs w:val="22"/>
        </w:rPr>
        <w:t xml:space="preserve">jest podstawowym instrumentem do realizacji zadań własnych i koordynowanych w zakresie ochrony środowiska, które będą w całości lub w części finansowane ze środków będących w dyspozycji </w:t>
      </w:r>
      <w:r w:rsidR="006F1B34">
        <w:rPr>
          <w:rFonts w:asciiTheme="minorHAnsi" w:hAnsiTheme="minorHAnsi" w:cstheme="minorHAnsi"/>
          <w:sz w:val="22"/>
          <w:szCs w:val="22"/>
        </w:rPr>
        <w:t>g</w:t>
      </w:r>
      <w:r w:rsidRPr="007D34AA">
        <w:rPr>
          <w:rFonts w:asciiTheme="minorHAnsi" w:hAnsiTheme="minorHAnsi" w:cstheme="minorHAnsi"/>
          <w:sz w:val="22"/>
          <w:szCs w:val="22"/>
        </w:rPr>
        <w:t xml:space="preserve">miny. Efektem realizacji Programu będzie utrzymanie dobrego stanu środowiska naturalnego oraz jego poprawa jak również wdrożenie efektywnego zarządzania środowiskiem w </w:t>
      </w:r>
      <w:r w:rsidR="006F1B34">
        <w:rPr>
          <w:rFonts w:asciiTheme="minorHAnsi" w:hAnsiTheme="minorHAnsi" w:cstheme="minorHAnsi"/>
          <w:sz w:val="22"/>
          <w:szCs w:val="22"/>
        </w:rPr>
        <w:t>g</w:t>
      </w:r>
      <w:r w:rsidRPr="007D34AA">
        <w:rPr>
          <w:rFonts w:asciiTheme="minorHAnsi" w:hAnsiTheme="minorHAnsi" w:cstheme="minorHAnsi"/>
          <w:sz w:val="22"/>
          <w:szCs w:val="22"/>
        </w:rPr>
        <w:t xml:space="preserve">minie. </w:t>
      </w:r>
    </w:p>
    <w:p w:rsidR="006F1B34" w:rsidRDefault="006F1B34" w:rsidP="00164D24">
      <w:pPr>
        <w:jc w:val="both"/>
        <w:rPr>
          <w:rFonts w:asciiTheme="minorHAnsi" w:hAnsiTheme="minorHAnsi" w:cstheme="minorHAnsi"/>
          <w:sz w:val="22"/>
          <w:szCs w:val="22"/>
        </w:rPr>
      </w:pPr>
    </w:p>
    <w:p w:rsidR="00195ED6" w:rsidRPr="00D3163B" w:rsidRDefault="00164D24" w:rsidP="00195ED6">
      <w:pPr>
        <w:pStyle w:val="nagwekwb3"/>
        <w:rPr>
          <w:rFonts w:asciiTheme="minorHAnsi" w:hAnsiTheme="minorHAnsi" w:cstheme="minorHAnsi"/>
          <w:sz w:val="27"/>
          <w:szCs w:val="27"/>
        </w:rPr>
      </w:pPr>
      <w:bookmarkStart w:id="13" w:name="bookmark9"/>
      <w:bookmarkStart w:id="14" w:name="_Toc482660351"/>
      <w:r w:rsidRPr="00D3163B">
        <w:rPr>
          <w:rFonts w:asciiTheme="minorHAnsi" w:hAnsiTheme="minorHAnsi" w:cstheme="minorHAnsi"/>
          <w:sz w:val="27"/>
          <w:szCs w:val="27"/>
        </w:rPr>
        <w:t>3. Streszczenie</w:t>
      </w:r>
      <w:bookmarkEnd w:id="13"/>
      <w:bookmarkEnd w:id="14"/>
    </w:p>
    <w:p w:rsidR="00195ED6" w:rsidRPr="00F50474" w:rsidRDefault="00195ED6" w:rsidP="00195ED6">
      <w:pPr>
        <w:pStyle w:val="Heading10"/>
        <w:keepNext/>
        <w:keepLines/>
        <w:shd w:val="clear" w:color="auto" w:fill="auto"/>
        <w:spacing w:after="113" w:line="180" w:lineRule="exact"/>
        <w:ind w:left="20" w:firstLine="0"/>
        <w:jc w:val="both"/>
        <w:rPr>
          <w:rFonts w:asciiTheme="minorHAnsi" w:hAnsiTheme="minorHAnsi" w:cstheme="minorHAnsi"/>
          <w:color w:val="000000"/>
          <w:sz w:val="24"/>
          <w:szCs w:val="24"/>
        </w:rPr>
      </w:pPr>
    </w:p>
    <w:p w:rsidR="00195ED6" w:rsidRPr="007D34AA" w:rsidRDefault="00164D24" w:rsidP="002A2792">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Opracowanie Programu ochrony środowiska wynika z art. 17 ust.1 ustawy z dnia 27 kwietnia 2001 r. Prawo ochrony środowiska (</w:t>
      </w:r>
      <w:r w:rsidR="00FB6A47" w:rsidRPr="007D34AA">
        <w:rPr>
          <w:rFonts w:asciiTheme="minorHAnsi" w:hAnsiTheme="minorHAnsi" w:cstheme="minorHAnsi"/>
          <w:sz w:val="22"/>
          <w:szCs w:val="22"/>
        </w:rPr>
        <w:t>t.</w:t>
      </w:r>
      <w:r w:rsidR="00FB6A47">
        <w:rPr>
          <w:rFonts w:asciiTheme="minorHAnsi" w:hAnsiTheme="minorHAnsi" w:cstheme="minorHAnsi"/>
          <w:sz w:val="22"/>
          <w:szCs w:val="22"/>
        </w:rPr>
        <w:t xml:space="preserve"> </w:t>
      </w:r>
      <w:r w:rsidR="00FB6A47" w:rsidRPr="007D34AA">
        <w:rPr>
          <w:rFonts w:asciiTheme="minorHAnsi" w:hAnsiTheme="minorHAnsi" w:cstheme="minorHAnsi"/>
          <w:sz w:val="22"/>
          <w:szCs w:val="22"/>
        </w:rPr>
        <w:t>j.</w:t>
      </w:r>
      <w:r w:rsidR="00FB6A47" w:rsidRPr="007D34AA">
        <w:rPr>
          <w:rFonts w:asciiTheme="minorHAnsi" w:hAnsiTheme="minorHAnsi" w:cstheme="minorHAnsi"/>
          <w:color w:val="000000"/>
          <w:sz w:val="22"/>
          <w:szCs w:val="22"/>
        </w:rPr>
        <w:t xml:space="preserve"> Dz.U. </w:t>
      </w:r>
      <w:r w:rsidR="00FB6A47">
        <w:rPr>
          <w:rFonts w:asciiTheme="minorHAnsi" w:hAnsiTheme="minorHAnsi" w:cstheme="minorHAnsi"/>
          <w:color w:val="000000"/>
          <w:sz w:val="22"/>
          <w:szCs w:val="22"/>
        </w:rPr>
        <w:t xml:space="preserve">z </w:t>
      </w:r>
      <w:r w:rsidR="00FB6A47" w:rsidRPr="007D34AA">
        <w:rPr>
          <w:rFonts w:asciiTheme="minorHAnsi" w:hAnsiTheme="minorHAnsi" w:cstheme="minorHAnsi"/>
          <w:color w:val="000000"/>
          <w:sz w:val="22"/>
          <w:szCs w:val="22"/>
        </w:rPr>
        <w:t>201</w:t>
      </w:r>
      <w:r w:rsidR="00FB6A47">
        <w:rPr>
          <w:rFonts w:asciiTheme="minorHAnsi" w:hAnsiTheme="minorHAnsi" w:cstheme="minorHAnsi"/>
          <w:color w:val="000000"/>
          <w:sz w:val="22"/>
          <w:szCs w:val="22"/>
        </w:rPr>
        <w:t>7 r.,</w:t>
      </w:r>
      <w:r w:rsidR="00FB6A47" w:rsidRPr="007D34AA">
        <w:rPr>
          <w:rFonts w:asciiTheme="minorHAnsi" w:hAnsiTheme="minorHAnsi" w:cstheme="minorHAnsi"/>
          <w:color w:val="000000"/>
          <w:sz w:val="22"/>
          <w:szCs w:val="22"/>
        </w:rPr>
        <w:t xml:space="preserve"> poz. </w:t>
      </w:r>
      <w:r w:rsidR="00FB6A47">
        <w:rPr>
          <w:rFonts w:asciiTheme="minorHAnsi" w:hAnsiTheme="minorHAnsi" w:cstheme="minorHAnsi"/>
          <w:color w:val="000000"/>
          <w:sz w:val="22"/>
          <w:szCs w:val="22"/>
        </w:rPr>
        <w:t>519</w:t>
      </w:r>
      <w:r w:rsidR="005C3B60">
        <w:rPr>
          <w:rFonts w:asciiTheme="minorHAnsi" w:hAnsiTheme="minorHAnsi" w:cstheme="minorHAnsi"/>
          <w:color w:val="000000"/>
          <w:sz w:val="22"/>
          <w:szCs w:val="22"/>
        </w:rPr>
        <w:t xml:space="preserve"> ze zm.</w:t>
      </w:r>
      <w:r w:rsidRPr="007D34AA">
        <w:rPr>
          <w:rFonts w:asciiTheme="minorHAnsi" w:hAnsiTheme="minorHAnsi" w:cstheme="minorHAnsi"/>
          <w:sz w:val="22"/>
          <w:szCs w:val="22"/>
        </w:rPr>
        <w:t xml:space="preserve">). Program ochrony środowiska dla </w:t>
      </w:r>
      <w:r w:rsidR="006F1B34">
        <w:rPr>
          <w:rFonts w:asciiTheme="minorHAnsi" w:hAnsiTheme="minorHAnsi" w:cstheme="minorHAnsi"/>
          <w:sz w:val="22"/>
          <w:szCs w:val="22"/>
        </w:rPr>
        <w:t>g</w:t>
      </w:r>
      <w:r w:rsidR="00FC2B53">
        <w:rPr>
          <w:rFonts w:asciiTheme="minorHAnsi" w:hAnsiTheme="minorHAnsi" w:cstheme="minorHAnsi"/>
          <w:sz w:val="22"/>
          <w:szCs w:val="22"/>
        </w:rPr>
        <w:t xml:space="preserve">miny </w:t>
      </w:r>
      <w:r w:rsidR="00F93C1A">
        <w:rPr>
          <w:rFonts w:asciiTheme="minorHAnsi" w:hAnsiTheme="minorHAnsi" w:cstheme="minorHAnsi"/>
          <w:sz w:val="22"/>
          <w:szCs w:val="22"/>
        </w:rPr>
        <w:t>Tyczyn</w:t>
      </w:r>
      <w:r w:rsidRPr="007D34AA">
        <w:rPr>
          <w:rFonts w:asciiTheme="minorHAnsi" w:hAnsiTheme="minorHAnsi" w:cstheme="minorHAnsi"/>
          <w:sz w:val="22"/>
          <w:szCs w:val="22"/>
        </w:rPr>
        <w:t xml:space="preserve"> podstawowym instrumentem do realizacji za</w:t>
      </w:r>
      <w:r w:rsidR="00904860" w:rsidRPr="007D34AA">
        <w:rPr>
          <w:rFonts w:asciiTheme="minorHAnsi" w:hAnsiTheme="minorHAnsi" w:cstheme="minorHAnsi"/>
          <w:sz w:val="22"/>
          <w:szCs w:val="22"/>
        </w:rPr>
        <w:t xml:space="preserve">dań własnych i koordynowanych </w:t>
      </w:r>
      <w:r w:rsidR="00E90A4E">
        <w:rPr>
          <w:rFonts w:asciiTheme="minorHAnsi" w:hAnsiTheme="minorHAnsi" w:cstheme="minorHAnsi"/>
          <w:sz w:val="22"/>
          <w:szCs w:val="22"/>
        </w:rPr>
        <w:br/>
      </w:r>
      <w:r w:rsidR="00904860" w:rsidRPr="007D34AA">
        <w:rPr>
          <w:rFonts w:asciiTheme="minorHAnsi" w:hAnsiTheme="minorHAnsi" w:cstheme="minorHAnsi"/>
          <w:sz w:val="22"/>
          <w:szCs w:val="22"/>
        </w:rPr>
        <w:t>w</w:t>
      </w:r>
      <w:r w:rsidR="006F1B34">
        <w:rPr>
          <w:rFonts w:asciiTheme="minorHAnsi" w:hAnsiTheme="minorHAnsi" w:cstheme="minorHAnsi"/>
          <w:sz w:val="22"/>
          <w:szCs w:val="22"/>
        </w:rPr>
        <w:t xml:space="preserve"> </w:t>
      </w:r>
      <w:r w:rsidRPr="007D34AA">
        <w:rPr>
          <w:rFonts w:asciiTheme="minorHAnsi" w:hAnsiTheme="minorHAnsi" w:cstheme="minorHAnsi"/>
          <w:sz w:val="22"/>
          <w:szCs w:val="22"/>
        </w:rPr>
        <w:t xml:space="preserve">zakresie ochrony środowiska, które będą w całości lub w części finansowane ze środków będących </w:t>
      </w:r>
      <w:r w:rsidR="00E90A4E">
        <w:rPr>
          <w:rFonts w:asciiTheme="minorHAnsi" w:hAnsiTheme="minorHAnsi" w:cstheme="minorHAnsi"/>
          <w:sz w:val="22"/>
          <w:szCs w:val="22"/>
        </w:rPr>
        <w:br/>
      </w:r>
      <w:r w:rsidRPr="007D34AA">
        <w:rPr>
          <w:rFonts w:asciiTheme="minorHAnsi" w:hAnsiTheme="minorHAnsi" w:cstheme="minorHAnsi"/>
          <w:sz w:val="22"/>
          <w:szCs w:val="22"/>
        </w:rPr>
        <w:t xml:space="preserve">w dyspozycji </w:t>
      </w:r>
      <w:r w:rsidR="006F1B34">
        <w:rPr>
          <w:rFonts w:asciiTheme="minorHAnsi" w:hAnsiTheme="minorHAnsi" w:cstheme="minorHAnsi"/>
          <w:sz w:val="22"/>
          <w:szCs w:val="22"/>
        </w:rPr>
        <w:t>g</w:t>
      </w:r>
      <w:r w:rsidRPr="007D34AA">
        <w:rPr>
          <w:rFonts w:asciiTheme="minorHAnsi" w:hAnsiTheme="minorHAnsi" w:cstheme="minorHAnsi"/>
          <w:sz w:val="22"/>
          <w:szCs w:val="22"/>
        </w:rPr>
        <w:t>miny. Program oparty jest na wielu strategiach, programach, politykach, na podstawie których prowadzona jest polityka rozwoju.</w:t>
      </w:r>
      <w:r w:rsidR="00195ED6" w:rsidRPr="007D34AA">
        <w:rPr>
          <w:rFonts w:asciiTheme="minorHAnsi" w:hAnsiTheme="minorHAnsi" w:cstheme="minorHAnsi"/>
          <w:sz w:val="22"/>
          <w:szCs w:val="22"/>
        </w:rPr>
        <w:t xml:space="preserve"> Program ochrony </w:t>
      </w:r>
      <w:r w:rsidR="00904860" w:rsidRPr="007D34AA">
        <w:rPr>
          <w:rFonts w:asciiTheme="minorHAnsi" w:hAnsiTheme="minorHAnsi" w:cstheme="minorHAnsi"/>
          <w:sz w:val="22"/>
          <w:szCs w:val="22"/>
        </w:rPr>
        <w:t>środowiska oparty więc został o </w:t>
      </w:r>
      <w:r w:rsidR="00195ED6" w:rsidRPr="007D34AA">
        <w:rPr>
          <w:rFonts w:asciiTheme="minorHAnsi" w:hAnsiTheme="minorHAnsi" w:cstheme="minorHAnsi"/>
          <w:sz w:val="22"/>
          <w:szCs w:val="22"/>
        </w:rPr>
        <w:t>postanowienia wynikające z dokumentów strategicznych, koncepcji i innych opracowań krajowych, wojewódzkich i lokalnych z uwzględnieniem wymogów wynikającyc</w:t>
      </w:r>
      <w:r w:rsidR="00904860" w:rsidRPr="007D34AA">
        <w:rPr>
          <w:rFonts w:asciiTheme="minorHAnsi" w:hAnsiTheme="minorHAnsi" w:cstheme="minorHAnsi"/>
          <w:sz w:val="22"/>
          <w:szCs w:val="22"/>
        </w:rPr>
        <w:t>h z obowiązujących przepisów. W </w:t>
      </w:r>
      <w:r w:rsidR="00195ED6" w:rsidRPr="007D34AA">
        <w:rPr>
          <w:rFonts w:asciiTheme="minorHAnsi" w:hAnsiTheme="minorHAnsi" w:cstheme="minorHAnsi"/>
          <w:sz w:val="22"/>
          <w:szCs w:val="22"/>
        </w:rPr>
        <w:t xml:space="preserve">każdym z tych dokumentów znajduje się szereg priorytetów i założeń, które były wyjściową bazą dla wyznaczonych w przedmiotowym programie  celów oraz kierunków działań. </w:t>
      </w:r>
    </w:p>
    <w:p w:rsidR="00195ED6" w:rsidRPr="007D34AA" w:rsidRDefault="00195ED6" w:rsidP="002A2792">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 xml:space="preserve">Celem dokumentu jest analiza istniejącego stanu poszczególnych komponentów środowiska przyrodniczego oraz przedstawienie celów i zadań koniecznych do realizacji w poszczególnych </w:t>
      </w:r>
      <w:r w:rsidRPr="007D34AA">
        <w:rPr>
          <w:rFonts w:asciiTheme="minorHAnsi" w:hAnsiTheme="minorHAnsi" w:cstheme="minorHAnsi"/>
          <w:sz w:val="22"/>
          <w:szCs w:val="22"/>
        </w:rPr>
        <w:lastRenderedPageBreak/>
        <w:t>obszarach interwencji. Mają one zachować dobry stan środowiska, a tam gdzie konieczna jest poprawa - przedstawić zadania naprawcze. Wytyczono konkr</w:t>
      </w:r>
      <w:r w:rsidR="00904860" w:rsidRPr="007D34AA">
        <w:rPr>
          <w:rFonts w:asciiTheme="minorHAnsi" w:hAnsiTheme="minorHAnsi" w:cstheme="minorHAnsi"/>
          <w:sz w:val="22"/>
          <w:szCs w:val="22"/>
        </w:rPr>
        <w:t>etne przedsięwzięcia związane z </w:t>
      </w:r>
      <w:r w:rsidRPr="007D34AA">
        <w:rPr>
          <w:rFonts w:asciiTheme="minorHAnsi" w:hAnsiTheme="minorHAnsi" w:cstheme="minorHAnsi"/>
          <w:sz w:val="22"/>
          <w:szCs w:val="22"/>
        </w:rPr>
        <w:t>ochroną środowiska i poprawą jego stanu, a także określono harmonogram ich realizacji. Podane zostały również zasady monitoringu pozwalającego na ocenę realizacji założeń dokumentu.</w:t>
      </w:r>
    </w:p>
    <w:p w:rsidR="00195ED6" w:rsidRPr="007D34AA" w:rsidRDefault="00195ED6" w:rsidP="002A2792">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Dokument przedstawia także charakterystykę obszaru </w:t>
      </w:r>
      <w:r w:rsidR="00346998">
        <w:rPr>
          <w:rFonts w:asciiTheme="minorHAnsi" w:hAnsiTheme="minorHAnsi" w:cstheme="minorHAnsi"/>
          <w:sz w:val="22"/>
          <w:szCs w:val="22"/>
        </w:rPr>
        <w:t>g</w:t>
      </w:r>
      <w:r w:rsidR="00801D0A">
        <w:rPr>
          <w:rFonts w:asciiTheme="minorHAnsi" w:hAnsiTheme="minorHAnsi" w:cstheme="minorHAnsi"/>
          <w:sz w:val="22"/>
          <w:szCs w:val="22"/>
        </w:rPr>
        <w:t>miny Tyczyn</w:t>
      </w:r>
      <w:r w:rsidRPr="007D34AA">
        <w:rPr>
          <w:rFonts w:asciiTheme="minorHAnsi" w:hAnsiTheme="minorHAnsi" w:cstheme="minorHAnsi"/>
          <w:sz w:val="22"/>
          <w:szCs w:val="22"/>
        </w:rPr>
        <w:t xml:space="preserve"> z uwzględnieniem sytuacji demograficznej i gospodarczej oraz analizą istniejącej infrastruktury. Analizie poddano istniejące formy ochrony prawnej siedlisk i gatunków.</w:t>
      </w:r>
    </w:p>
    <w:p w:rsidR="00195ED6" w:rsidRPr="007D34AA" w:rsidRDefault="00195ED6" w:rsidP="00195ED6">
      <w:pPr>
        <w:jc w:val="both"/>
        <w:rPr>
          <w:rFonts w:asciiTheme="minorHAnsi" w:hAnsiTheme="minorHAnsi" w:cstheme="minorHAnsi"/>
          <w:sz w:val="22"/>
          <w:szCs w:val="22"/>
        </w:rPr>
      </w:pPr>
    </w:p>
    <w:p w:rsidR="00195ED6" w:rsidRDefault="00195ED6" w:rsidP="00195ED6">
      <w:pPr>
        <w:pStyle w:val="NormalnyWeb1"/>
        <w:spacing w:before="0" w:after="0"/>
        <w:jc w:val="both"/>
        <w:rPr>
          <w:rFonts w:asciiTheme="minorHAnsi" w:hAnsiTheme="minorHAnsi" w:cstheme="minorHAnsi"/>
          <w:b/>
          <w:bCs/>
          <w:sz w:val="22"/>
          <w:szCs w:val="22"/>
          <w:u w:val="single"/>
        </w:rPr>
      </w:pPr>
      <w:r w:rsidRPr="007D34AA">
        <w:rPr>
          <w:rFonts w:asciiTheme="minorHAnsi" w:hAnsiTheme="minorHAnsi" w:cstheme="minorHAnsi"/>
          <w:b/>
          <w:bCs/>
          <w:sz w:val="22"/>
          <w:szCs w:val="22"/>
          <w:u w:val="single"/>
        </w:rPr>
        <w:t>Charakterystyka Gminy</w:t>
      </w:r>
    </w:p>
    <w:p w:rsidR="00D16B6A" w:rsidRPr="007D34AA" w:rsidRDefault="00D16B6A" w:rsidP="00195ED6">
      <w:pPr>
        <w:pStyle w:val="NormalnyWeb1"/>
        <w:spacing w:before="0" w:after="0"/>
        <w:jc w:val="both"/>
        <w:rPr>
          <w:rFonts w:asciiTheme="minorHAnsi" w:hAnsiTheme="minorHAnsi" w:cstheme="minorHAnsi"/>
          <w:b/>
          <w:bCs/>
          <w:sz w:val="22"/>
          <w:szCs w:val="22"/>
          <w:u w:val="single"/>
        </w:rPr>
      </w:pPr>
    </w:p>
    <w:p w:rsidR="00801D0A" w:rsidRPr="00801D0A" w:rsidRDefault="00A11CED" w:rsidP="00BE2C89">
      <w:pPr>
        <w:autoSpaceDE w:val="0"/>
        <w:autoSpaceDN w:val="0"/>
        <w:adjustRightInd w:val="0"/>
        <w:spacing w:line="276" w:lineRule="auto"/>
        <w:ind w:firstLine="851"/>
        <w:jc w:val="both"/>
        <w:rPr>
          <w:rFonts w:ascii="Calibri" w:hAnsi="Calibri" w:cs="Tahoma"/>
          <w:color w:val="000000"/>
          <w:sz w:val="22"/>
          <w:szCs w:val="22"/>
          <w:lang w:eastAsia="pl-PL"/>
        </w:rPr>
      </w:pPr>
      <w:r w:rsidRPr="007D34AA">
        <w:rPr>
          <w:rFonts w:ascii="Calibri" w:hAnsi="Calibri" w:cs="Tahoma"/>
          <w:color w:val="000000"/>
          <w:sz w:val="22"/>
          <w:szCs w:val="22"/>
          <w:lang w:eastAsia="pl-PL"/>
        </w:rPr>
        <w:t xml:space="preserve">Gmina </w:t>
      </w:r>
      <w:r w:rsidR="00F93C1A">
        <w:rPr>
          <w:rFonts w:ascii="Calibri" w:hAnsi="Calibri" w:cs="Tahoma"/>
          <w:color w:val="000000"/>
          <w:sz w:val="22"/>
          <w:szCs w:val="22"/>
          <w:lang w:eastAsia="pl-PL"/>
        </w:rPr>
        <w:t>Tyczyn</w:t>
      </w:r>
      <w:r w:rsidRPr="007D34AA">
        <w:rPr>
          <w:rFonts w:ascii="Calibri" w:hAnsi="Calibri" w:cs="Tahoma"/>
          <w:color w:val="000000"/>
          <w:sz w:val="22"/>
          <w:szCs w:val="22"/>
          <w:lang w:eastAsia="pl-PL"/>
        </w:rPr>
        <w:t xml:space="preserve"> leży na południu Polski w </w:t>
      </w:r>
      <w:r w:rsidR="00801D0A">
        <w:rPr>
          <w:rFonts w:ascii="Calibri" w:hAnsi="Calibri" w:cs="Tahoma"/>
          <w:color w:val="000000"/>
          <w:sz w:val="22"/>
          <w:szCs w:val="22"/>
          <w:lang w:eastAsia="pl-PL"/>
        </w:rPr>
        <w:t>środkowej</w:t>
      </w:r>
      <w:r w:rsidRPr="007D34AA">
        <w:rPr>
          <w:rFonts w:ascii="Calibri" w:hAnsi="Calibri" w:cs="Tahoma"/>
          <w:color w:val="000000"/>
          <w:sz w:val="22"/>
          <w:szCs w:val="22"/>
          <w:lang w:eastAsia="pl-PL"/>
        </w:rPr>
        <w:t xml:space="preserve"> części województwa </w:t>
      </w:r>
      <w:r w:rsidR="005443FE">
        <w:rPr>
          <w:rFonts w:ascii="Calibri" w:hAnsi="Calibri" w:cs="Tahoma"/>
          <w:color w:val="000000"/>
          <w:sz w:val="22"/>
          <w:szCs w:val="22"/>
          <w:lang w:eastAsia="pl-PL"/>
        </w:rPr>
        <w:t>podkarpackiego</w:t>
      </w:r>
      <w:r w:rsidR="00801D0A">
        <w:rPr>
          <w:rFonts w:ascii="Calibri" w:hAnsi="Calibri" w:cs="Tahoma"/>
          <w:color w:val="000000"/>
          <w:sz w:val="22"/>
          <w:szCs w:val="22"/>
          <w:lang w:eastAsia="pl-PL"/>
        </w:rPr>
        <w:t xml:space="preserve"> </w:t>
      </w:r>
      <w:r w:rsidR="00BE2C89">
        <w:rPr>
          <w:rFonts w:ascii="Calibri" w:hAnsi="Calibri" w:cs="Tahoma"/>
          <w:color w:val="000000"/>
          <w:sz w:val="22"/>
          <w:szCs w:val="22"/>
          <w:lang w:eastAsia="pl-PL"/>
        </w:rPr>
        <w:br/>
      </w:r>
      <w:r w:rsidR="00801D0A">
        <w:rPr>
          <w:rFonts w:ascii="Calibri" w:hAnsi="Calibri" w:cs="Tahoma"/>
          <w:color w:val="000000"/>
          <w:sz w:val="22"/>
          <w:szCs w:val="22"/>
          <w:lang w:eastAsia="pl-PL"/>
        </w:rPr>
        <w:t>w powiecie rzeszowskim</w:t>
      </w:r>
      <w:r w:rsidRPr="007D34AA">
        <w:rPr>
          <w:rFonts w:ascii="Calibri" w:hAnsi="Calibri" w:cs="Tahoma"/>
          <w:color w:val="000000"/>
          <w:sz w:val="22"/>
          <w:szCs w:val="22"/>
          <w:lang w:eastAsia="pl-PL"/>
        </w:rPr>
        <w:t xml:space="preserve">. </w:t>
      </w:r>
      <w:r w:rsidR="00801D0A" w:rsidRPr="00801D0A">
        <w:rPr>
          <w:rFonts w:ascii="Calibri" w:hAnsi="Calibri" w:cs="Tahoma"/>
          <w:color w:val="000000"/>
          <w:sz w:val="22"/>
          <w:szCs w:val="22"/>
          <w:lang w:eastAsia="pl-PL"/>
        </w:rPr>
        <w:t>Na północy sąsiaduje z miastem</w:t>
      </w:r>
      <w:r w:rsidR="00A806E5">
        <w:rPr>
          <w:rFonts w:ascii="Calibri" w:hAnsi="Calibri" w:cs="Tahoma"/>
          <w:color w:val="000000"/>
          <w:sz w:val="22"/>
          <w:szCs w:val="22"/>
          <w:lang w:eastAsia="pl-PL"/>
        </w:rPr>
        <w:t xml:space="preserve"> </w:t>
      </w:r>
      <w:r w:rsidR="00801D0A" w:rsidRPr="00801D0A">
        <w:rPr>
          <w:rFonts w:ascii="Calibri" w:hAnsi="Calibri" w:cs="Tahoma"/>
          <w:color w:val="000000"/>
          <w:sz w:val="22"/>
          <w:szCs w:val="22"/>
          <w:lang w:eastAsia="pl-PL"/>
        </w:rPr>
        <w:t>Rzeszów, od północnego zachodu z gminą Boguchwałą, od zachodu z gminą Lubenia, od</w:t>
      </w:r>
      <w:r w:rsidR="00801D0A">
        <w:rPr>
          <w:rFonts w:ascii="Calibri" w:hAnsi="Calibri" w:cs="Tahoma"/>
          <w:color w:val="000000"/>
          <w:sz w:val="22"/>
          <w:szCs w:val="22"/>
          <w:lang w:eastAsia="pl-PL"/>
        </w:rPr>
        <w:t xml:space="preserve"> południa z gminą Błaż</w:t>
      </w:r>
      <w:r w:rsidR="00801D0A" w:rsidRPr="00801D0A">
        <w:rPr>
          <w:rFonts w:ascii="Calibri" w:hAnsi="Calibri" w:cs="Tahoma"/>
          <w:color w:val="000000"/>
          <w:sz w:val="22"/>
          <w:szCs w:val="22"/>
          <w:lang w:eastAsia="pl-PL"/>
        </w:rPr>
        <w:t xml:space="preserve">owa </w:t>
      </w:r>
      <w:r w:rsidR="00801D0A">
        <w:rPr>
          <w:rFonts w:ascii="Calibri" w:hAnsi="Calibri" w:cs="Tahoma"/>
          <w:color w:val="000000"/>
          <w:sz w:val="22"/>
          <w:szCs w:val="22"/>
          <w:lang w:eastAsia="pl-PL"/>
        </w:rPr>
        <w:t>i z gminą Hyż</w:t>
      </w:r>
      <w:r w:rsidR="00801D0A" w:rsidRPr="00801D0A">
        <w:rPr>
          <w:rFonts w:ascii="Calibri" w:hAnsi="Calibri" w:cs="Tahoma"/>
          <w:color w:val="000000"/>
          <w:sz w:val="22"/>
          <w:szCs w:val="22"/>
          <w:lang w:eastAsia="pl-PL"/>
        </w:rPr>
        <w:t>ne, od wschodu z gminą Chmielnik.</w:t>
      </w:r>
    </w:p>
    <w:p w:rsidR="00D16B6A" w:rsidRDefault="00801D0A" w:rsidP="00BE2C89">
      <w:pPr>
        <w:autoSpaceDE w:val="0"/>
        <w:autoSpaceDN w:val="0"/>
        <w:adjustRightInd w:val="0"/>
        <w:spacing w:line="276" w:lineRule="auto"/>
        <w:ind w:firstLine="851"/>
        <w:jc w:val="both"/>
        <w:rPr>
          <w:rFonts w:ascii="Calibri" w:hAnsi="Calibri" w:cs="Tahoma"/>
          <w:color w:val="000000"/>
          <w:sz w:val="22"/>
          <w:szCs w:val="22"/>
          <w:lang w:eastAsia="pl-PL"/>
        </w:rPr>
      </w:pPr>
      <w:r>
        <w:rPr>
          <w:rFonts w:ascii="Calibri" w:hAnsi="Calibri" w:cs="Tahoma"/>
          <w:color w:val="000000"/>
          <w:sz w:val="22"/>
          <w:szCs w:val="22"/>
          <w:lang w:eastAsia="pl-PL"/>
        </w:rPr>
        <w:t>Gmina ma korzystne położ</w:t>
      </w:r>
      <w:r w:rsidRPr="00801D0A">
        <w:rPr>
          <w:rFonts w:ascii="Calibri" w:hAnsi="Calibri" w:cs="Tahoma"/>
          <w:color w:val="000000"/>
          <w:sz w:val="22"/>
          <w:szCs w:val="22"/>
          <w:lang w:eastAsia="pl-PL"/>
        </w:rPr>
        <w:t>enie ze względu na bezpośrednie sąsiedztwo z Rzeszowem, który</w:t>
      </w:r>
      <w:r>
        <w:rPr>
          <w:rFonts w:ascii="Calibri" w:hAnsi="Calibri" w:cs="Tahoma"/>
          <w:color w:val="000000"/>
          <w:sz w:val="22"/>
          <w:szCs w:val="22"/>
          <w:lang w:eastAsia="pl-PL"/>
        </w:rPr>
        <w:t xml:space="preserve"> </w:t>
      </w:r>
      <w:r w:rsidRPr="00801D0A">
        <w:rPr>
          <w:rFonts w:ascii="Calibri" w:hAnsi="Calibri" w:cs="Tahoma"/>
          <w:color w:val="000000"/>
          <w:sz w:val="22"/>
          <w:szCs w:val="22"/>
          <w:lang w:eastAsia="pl-PL"/>
        </w:rPr>
        <w:t>jest stolicą województwa podkarpackiego, największym ośrodkiem miejskim oraz</w:t>
      </w:r>
      <w:r>
        <w:rPr>
          <w:rFonts w:ascii="Calibri" w:hAnsi="Calibri" w:cs="Tahoma"/>
          <w:color w:val="000000"/>
          <w:sz w:val="22"/>
          <w:szCs w:val="22"/>
          <w:lang w:eastAsia="pl-PL"/>
        </w:rPr>
        <w:t xml:space="preserve"> najważ</w:t>
      </w:r>
      <w:r w:rsidRPr="00801D0A">
        <w:rPr>
          <w:rFonts w:ascii="Calibri" w:hAnsi="Calibri" w:cs="Tahoma"/>
          <w:color w:val="000000"/>
          <w:sz w:val="22"/>
          <w:szCs w:val="22"/>
          <w:lang w:eastAsia="pl-PL"/>
        </w:rPr>
        <w:t>niejszym węzłem komunikacyjnym i drogowo-kolejowym w południowo-wschodniej</w:t>
      </w:r>
      <w:r w:rsidR="00397C7B">
        <w:rPr>
          <w:rFonts w:ascii="Calibri" w:hAnsi="Calibri" w:cs="Tahoma"/>
          <w:color w:val="000000"/>
          <w:sz w:val="22"/>
          <w:szCs w:val="22"/>
          <w:lang w:eastAsia="pl-PL"/>
        </w:rPr>
        <w:t xml:space="preserve"> </w:t>
      </w:r>
      <w:r>
        <w:rPr>
          <w:rFonts w:ascii="Calibri" w:hAnsi="Calibri" w:cs="Tahoma"/>
          <w:color w:val="000000"/>
          <w:sz w:val="22"/>
          <w:szCs w:val="22"/>
          <w:lang w:eastAsia="pl-PL"/>
        </w:rPr>
        <w:t>Polsce. W pobliż</w:t>
      </w:r>
      <w:r w:rsidRPr="00801D0A">
        <w:rPr>
          <w:rFonts w:ascii="Calibri" w:hAnsi="Calibri" w:cs="Tahoma"/>
          <w:color w:val="000000"/>
          <w:sz w:val="22"/>
          <w:szCs w:val="22"/>
          <w:lang w:eastAsia="pl-PL"/>
        </w:rPr>
        <w:t xml:space="preserve">u przebiega szlak wschód - zachód (droga krajowa </w:t>
      </w:r>
      <w:r>
        <w:rPr>
          <w:rFonts w:ascii="Calibri" w:hAnsi="Calibri" w:cs="Tahoma"/>
          <w:color w:val="000000"/>
          <w:sz w:val="22"/>
          <w:szCs w:val="22"/>
          <w:lang w:eastAsia="pl-PL"/>
        </w:rPr>
        <w:t>A</w:t>
      </w:r>
      <w:r w:rsidRPr="00801D0A">
        <w:rPr>
          <w:rFonts w:ascii="Calibri" w:hAnsi="Calibri" w:cs="Tahoma"/>
          <w:color w:val="000000"/>
          <w:sz w:val="22"/>
          <w:szCs w:val="22"/>
          <w:lang w:eastAsia="pl-PL"/>
        </w:rPr>
        <w:t xml:space="preserve"> 4, biegnąca od</w:t>
      </w:r>
      <w:r>
        <w:rPr>
          <w:rFonts w:ascii="Calibri" w:hAnsi="Calibri" w:cs="Tahoma"/>
          <w:color w:val="000000"/>
          <w:sz w:val="22"/>
          <w:szCs w:val="22"/>
          <w:lang w:eastAsia="pl-PL"/>
        </w:rPr>
        <w:t xml:space="preserve"> </w:t>
      </w:r>
      <w:r w:rsidRPr="00801D0A">
        <w:rPr>
          <w:rFonts w:ascii="Calibri" w:hAnsi="Calibri" w:cs="Tahoma"/>
          <w:color w:val="000000"/>
          <w:sz w:val="22"/>
          <w:szCs w:val="22"/>
          <w:lang w:eastAsia="pl-PL"/>
        </w:rPr>
        <w:t>granicy zachodniej państwa z Niemcami do granicy wschodniej z Ukrainą).</w:t>
      </w:r>
      <w:r>
        <w:rPr>
          <w:rFonts w:ascii="Calibri" w:hAnsi="Calibri" w:cs="Tahoma"/>
          <w:color w:val="000000"/>
          <w:sz w:val="22"/>
          <w:szCs w:val="22"/>
          <w:lang w:eastAsia="pl-PL"/>
        </w:rPr>
        <w:t xml:space="preserve"> </w:t>
      </w:r>
    </w:p>
    <w:p w:rsidR="00801D0A" w:rsidRDefault="00801D0A" w:rsidP="00BE2C89">
      <w:pPr>
        <w:autoSpaceDE w:val="0"/>
        <w:autoSpaceDN w:val="0"/>
        <w:adjustRightInd w:val="0"/>
        <w:spacing w:line="276" w:lineRule="auto"/>
        <w:jc w:val="both"/>
        <w:rPr>
          <w:rFonts w:ascii="Calibri" w:hAnsi="Calibri" w:cs="Tahoma"/>
          <w:color w:val="000000"/>
          <w:sz w:val="22"/>
          <w:szCs w:val="22"/>
          <w:lang w:eastAsia="pl-PL"/>
        </w:rPr>
      </w:pPr>
      <w:r w:rsidRPr="00801D0A">
        <w:rPr>
          <w:rFonts w:ascii="Calibri" w:hAnsi="Calibri" w:cs="Tahoma"/>
          <w:color w:val="000000"/>
          <w:sz w:val="22"/>
          <w:szCs w:val="22"/>
          <w:lang w:eastAsia="pl-PL"/>
        </w:rPr>
        <w:t>Poło</w:t>
      </w:r>
      <w:r>
        <w:rPr>
          <w:rFonts w:ascii="Calibri" w:hAnsi="Calibri" w:cs="Tahoma"/>
          <w:color w:val="000000"/>
          <w:sz w:val="22"/>
          <w:szCs w:val="22"/>
          <w:lang w:eastAsia="pl-PL"/>
        </w:rPr>
        <w:t>ż</w:t>
      </w:r>
      <w:r w:rsidRPr="00801D0A">
        <w:rPr>
          <w:rFonts w:ascii="Calibri" w:hAnsi="Calibri" w:cs="Tahoma"/>
          <w:color w:val="000000"/>
          <w:sz w:val="22"/>
          <w:szCs w:val="22"/>
          <w:lang w:eastAsia="pl-PL"/>
        </w:rPr>
        <w:t>enie gminy Tyczyn na tle powiatu rzeszowskiego</w:t>
      </w:r>
      <w:r>
        <w:rPr>
          <w:rFonts w:ascii="Calibri" w:hAnsi="Calibri" w:cs="Tahoma"/>
          <w:color w:val="000000"/>
          <w:sz w:val="22"/>
          <w:szCs w:val="22"/>
          <w:lang w:eastAsia="pl-PL"/>
        </w:rPr>
        <w:t xml:space="preserve"> </w:t>
      </w:r>
      <w:r w:rsidRPr="00801D0A">
        <w:rPr>
          <w:rFonts w:ascii="Calibri" w:hAnsi="Calibri" w:cs="Tahoma"/>
          <w:color w:val="000000"/>
          <w:sz w:val="22"/>
          <w:szCs w:val="22"/>
          <w:lang w:eastAsia="pl-PL"/>
        </w:rPr>
        <w:t>przedstawia</w:t>
      </w:r>
      <w:r>
        <w:rPr>
          <w:rFonts w:ascii="Calibri" w:hAnsi="Calibri" w:cs="Tahoma"/>
          <w:color w:val="000000"/>
          <w:sz w:val="22"/>
          <w:szCs w:val="22"/>
          <w:lang w:eastAsia="pl-PL"/>
        </w:rPr>
        <w:t xml:space="preserve"> poniższy</w:t>
      </w:r>
      <w:r w:rsidRPr="00801D0A">
        <w:rPr>
          <w:rFonts w:ascii="Calibri" w:hAnsi="Calibri" w:cs="Tahoma"/>
          <w:color w:val="000000"/>
          <w:sz w:val="22"/>
          <w:szCs w:val="22"/>
          <w:lang w:eastAsia="pl-PL"/>
        </w:rPr>
        <w:t xml:space="preserve"> rysunek.</w:t>
      </w:r>
    </w:p>
    <w:p w:rsidR="00CF23C7" w:rsidRDefault="00CF23C7" w:rsidP="00BE2C89">
      <w:pPr>
        <w:autoSpaceDE w:val="0"/>
        <w:autoSpaceDN w:val="0"/>
        <w:adjustRightInd w:val="0"/>
        <w:spacing w:line="276" w:lineRule="auto"/>
        <w:jc w:val="both"/>
        <w:rPr>
          <w:rFonts w:ascii="Calibri" w:hAnsi="Calibri" w:cs="Tahoma"/>
          <w:color w:val="000000"/>
          <w:sz w:val="22"/>
          <w:szCs w:val="22"/>
          <w:lang w:eastAsia="pl-PL"/>
        </w:rPr>
      </w:pPr>
    </w:p>
    <w:p w:rsidR="00CF23C7" w:rsidRDefault="00CF23C7" w:rsidP="00BE2C89">
      <w:pPr>
        <w:autoSpaceDE w:val="0"/>
        <w:autoSpaceDN w:val="0"/>
        <w:adjustRightInd w:val="0"/>
        <w:spacing w:line="276" w:lineRule="auto"/>
        <w:jc w:val="both"/>
        <w:rPr>
          <w:rFonts w:ascii="Calibri" w:hAnsi="Calibri" w:cs="Tahoma"/>
          <w:color w:val="000000"/>
          <w:sz w:val="22"/>
          <w:szCs w:val="22"/>
          <w:lang w:eastAsia="pl-PL"/>
        </w:rPr>
      </w:pPr>
    </w:p>
    <w:p w:rsidR="00FD0EAB" w:rsidRDefault="00FD0EAB" w:rsidP="00302633">
      <w:pPr>
        <w:autoSpaceDE w:val="0"/>
        <w:autoSpaceDN w:val="0"/>
        <w:adjustRightInd w:val="0"/>
        <w:jc w:val="center"/>
        <w:rPr>
          <w:rFonts w:ascii="Calibri" w:hAnsi="Calibri" w:cs="Tahoma"/>
          <w:color w:val="000000"/>
          <w:sz w:val="22"/>
          <w:szCs w:val="22"/>
          <w:lang w:eastAsia="pl-PL"/>
        </w:rPr>
      </w:pPr>
      <w:r>
        <w:rPr>
          <w:rFonts w:ascii="Calibri" w:hAnsi="Calibri" w:cs="Tahoma"/>
          <w:noProof/>
          <w:color w:val="000000"/>
          <w:sz w:val="22"/>
          <w:szCs w:val="22"/>
          <w:lang w:eastAsia="pl-PL"/>
        </w:rPr>
        <w:drawing>
          <wp:inline distT="0" distB="0" distL="0" distR="0">
            <wp:extent cx="2562225" cy="352425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mina tyczyn.jpg"/>
                    <pic:cNvPicPr/>
                  </pic:nvPicPr>
                  <pic:blipFill>
                    <a:blip r:embed="rId11">
                      <a:extLst>
                        <a:ext uri="{28A0092B-C50C-407E-A947-70E740481C1C}">
                          <a14:useLocalDpi xmlns:a14="http://schemas.microsoft.com/office/drawing/2010/main" val="0"/>
                        </a:ext>
                      </a:extLst>
                    </a:blip>
                    <a:stretch>
                      <a:fillRect/>
                    </a:stretch>
                  </pic:blipFill>
                  <pic:spPr>
                    <a:xfrm>
                      <a:off x="0" y="0"/>
                      <a:ext cx="2562225" cy="3524250"/>
                    </a:xfrm>
                    <a:prstGeom prst="rect">
                      <a:avLst/>
                    </a:prstGeom>
                  </pic:spPr>
                </pic:pic>
              </a:graphicData>
            </a:graphic>
          </wp:inline>
        </w:drawing>
      </w:r>
    </w:p>
    <w:p w:rsidR="00D3163B" w:rsidRPr="009174BE" w:rsidRDefault="00D3163B" w:rsidP="00801D0A">
      <w:pPr>
        <w:autoSpaceDE w:val="0"/>
        <w:autoSpaceDN w:val="0"/>
        <w:adjustRightInd w:val="0"/>
        <w:jc w:val="both"/>
        <w:rPr>
          <w:rFonts w:asciiTheme="minorHAnsi" w:hAnsiTheme="minorHAnsi" w:cs="Tahoma"/>
          <w:i/>
          <w:color w:val="000000"/>
          <w:sz w:val="22"/>
          <w:szCs w:val="22"/>
          <w:lang w:eastAsia="pl-PL"/>
        </w:rPr>
      </w:pPr>
    </w:p>
    <w:p w:rsidR="0004352C" w:rsidRPr="009174BE" w:rsidRDefault="0004352C" w:rsidP="00801D0A">
      <w:pPr>
        <w:autoSpaceDE w:val="0"/>
        <w:autoSpaceDN w:val="0"/>
        <w:adjustRightInd w:val="0"/>
        <w:jc w:val="both"/>
        <w:rPr>
          <w:rFonts w:asciiTheme="minorHAnsi" w:hAnsiTheme="minorHAnsi" w:cs="Tahoma"/>
          <w:i/>
          <w:color w:val="000000"/>
          <w:sz w:val="22"/>
          <w:szCs w:val="22"/>
          <w:lang w:eastAsia="pl-PL"/>
        </w:rPr>
      </w:pPr>
      <w:r w:rsidRPr="009174BE">
        <w:rPr>
          <w:rFonts w:asciiTheme="minorHAnsi" w:hAnsiTheme="minorHAnsi" w:cs="Tahoma"/>
          <w:i/>
          <w:color w:val="000000"/>
          <w:sz w:val="22"/>
          <w:szCs w:val="22"/>
          <w:lang w:eastAsia="pl-PL"/>
        </w:rPr>
        <w:t xml:space="preserve">Rysunek </w:t>
      </w:r>
      <w:r w:rsidR="00BF55F8" w:rsidRPr="009174BE">
        <w:rPr>
          <w:rFonts w:asciiTheme="minorHAnsi" w:hAnsiTheme="minorHAnsi" w:cs="Tahoma"/>
          <w:i/>
          <w:color w:val="000000"/>
          <w:sz w:val="22"/>
          <w:szCs w:val="22"/>
          <w:lang w:eastAsia="pl-PL"/>
        </w:rPr>
        <w:t>1.</w:t>
      </w:r>
      <w:r w:rsidRPr="009174BE">
        <w:rPr>
          <w:rFonts w:asciiTheme="minorHAnsi" w:hAnsiTheme="minorHAnsi" w:cs="Tahoma"/>
          <w:i/>
          <w:color w:val="000000"/>
          <w:sz w:val="22"/>
          <w:szCs w:val="22"/>
          <w:lang w:eastAsia="pl-PL"/>
        </w:rPr>
        <w:t xml:space="preserve"> Położ</w:t>
      </w:r>
      <w:r w:rsidR="00801D0A" w:rsidRPr="009174BE">
        <w:rPr>
          <w:rFonts w:asciiTheme="minorHAnsi" w:hAnsiTheme="minorHAnsi" w:cs="Tahoma"/>
          <w:i/>
          <w:color w:val="000000"/>
          <w:sz w:val="22"/>
          <w:szCs w:val="22"/>
          <w:lang w:eastAsia="pl-PL"/>
        </w:rPr>
        <w:t>enie gminy Tyczyn</w:t>
      </w:r>
      <w:r w:rsidRPr="009174BE">
        <w:rPr>
          <w:rFonts w:asciiTheme="minorHAnsi" w:hAnsiTheme="minorHAnsi" w:cs="Tahoma"/>
          <w:i/>
          <w:color w:val="000000"/>
          <w:sz w:val="22"/>
          <w:szCs w:val="22"/>
          <w:lang w:eastAsia="pl-PL"/>
        </w:rPr>
        <w:t xml:space="preserve"> </w:t>
      </w:r>
      <w:r w:rsidR="00801D0A" w:rsidRPr="009174BE">
        <w:rPr>
          <w:rFonts w:asciiTheme="minorHAnsi" w:hAnsiTheme="minorHAnsi" w:cs="Tahoma"/>
          <w:i/>
          <w:color w:val="000000"/>
          <w:sz w:val="22"/>
          <w:szCs w:val="22"/>
          <w:lang w:eastAsia="pl-PL"/>
        </w:rPr>
        <w:t>Źródło</w:t>
      </w:r>
      <w:r w:rsidRPr="009174BE">
        <w:rPr>
          <w:rFonts w:asciiTheme="minorHAnsi" w:hAnsiTheme="minorHAnsi" w:cs="Tahoma"/>
          <w:i/>
          <w:color w:val="000000"/>
          <w:sz w:val="22"/>
          <w:szCs w:val="22"/>
          <w:lang w:eastAsia="pl-PL"/>
        </w:rPr>
        <w:t>:</w:t>
      </w:r>
      <w:r w:rsidRPr="009174BE">
        <w:rPr>
          <w:rFonts w:asciiTheme="minorHAnsi" w:hAnsiTheme="minorHAnsi"/>
          <w:i/>
          <w:sz w:val="22"/>
          <w:szCs w:val="22"/>
        </w:rPr>
        <w:t xml:space="preserve"> </w:t>
      </w:r>
      <w:hyperlink r:id="rId12" w:history="1">
        <w:r w:rsidRPr="009174BE">
          <w:rPr>
            <w:rStyle w:val="Hipercze"/>
            <w:rFonts w:asciiTheme="minorHAnsi" w:hAnsiTheme="minorHAnsi" w:cs="Tahoma"/>
            <w:i/>
            <w:sz w:val="22"/>
            <w:szCs w:val="22"/>
            <w:lang w:eastAsia="pl-PL"/>
          </w:rPr>
          <w:t>https://www.osp.org.pl/hosting/katalog.php</w:t>
        </w:r>
      </w:hyperlink>
    </w:p>
    <w:p w:rsidR="0004352C" w:rsidRDefault="0004352C" w:rsidP="00801D0A">
      <w:pPr>
        <w:autoSpaceDE w:val="0"/>
        <w:autoSpaceDN w:val="0"/>
        <w:adjustRightInd w:val="0"/>
        <w:jc w:val="both"/>
        <w:rPr>
          <w:rFonts w:ascii="Calibri" w:hAnsi="Calibri" w:cs="Tahoma"/>
          <w:color w:val="000000"/>
          <w:sz w:val="22"/>
          <w:szCs w:val="22"/>
          <w:lang w:eastAsia="pl-PL"/>
        </w:rPr>
      </w:pPr>
    </w:p>
    <w:p w:rsidR="0004352C" w:rsidRDefault="0004352C" w:rsidP="00302633">
      <w:pPr>
        <w:autoSpaceDE w:val="0"/>
        <w:autoSpaceDN w:val="0"/>
        <w:adjustRightInd w:val="0"/>
        <w:jc w:val="center"/>
        <w:rPr>
          <w:rFonts w:ascii="Calibri" w:hAnsi="Calibri" w:cs="Tahoma"/>
          <w:color w:val="000000"/>
          <w:sz w:val="22"/>
          <w:szCs w:val="22"/>
          <w:lang w:eastAsia="pl-PL"/>
        </w:rPr>
      </w:pPr>
      <w:r w:rsidRPr="0004352C">
        <w:rPr>
          <w:noProof/>
          <w:szCs w:val="22"/>
          <w:lang w:eastAsia="pl-PL"/>
        </w:rPr>
        <w:lastRenderedPageBreak/>
        <w:drawing>
          <wp:inline distT="0" distB="0" distL="0" distR="0">
            <wp:extent cx="4029075" cy="3337964"/>
            <wp:effectExtent l="1905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4031658" cy="3340104"/>
                    </a:xfrm>
                    <a:prstGeom prst="rect">
                      <a:avLst/>
                    </a:prstGeom>
                    <a:noFill/>
                    <a:ln w="9525">
                      <a:noFill/>
                      <a:miter lim="800000"/>
                      <a:headEnd/>
                      <a:tailEnd/>
                    </a:ln>
                  </pic:spPr>
                </pic:pic>
              </a:graphicData>
            </a:graphic>
          </wp:inline>
        </w:drawing>
      </w:r>
    </w:p>
    <w:p w:rsidR="0004352C" w:rsidRPr="009174BE" w:rsidRDefault="0004352C" w:rsidP="00E90A4E">
      <w:pPr>
        <w:autoSpaceDE w:val="0"/>
        <w:autoSpaceDN w:val="0"/>
        <w:adjustRightInd w:val="0"/>
        <w:ind w:left="851" w:firstLine="567"/>
        <w:jc w:val="both"/>
        <w:rPr>
          <w:rFonts w:ascii="Calibri" w:hAnsi="Calibri" w:cs="Tahoma"/>
          <w:i/>
          <w:color w:val="000000"/>
          <w:sz w:val="22"/>
          <w:szCs w:val="22"/>
          <w:lang w:eastAsia="pl-PL"/>
        </w:rPr>
      </w:pPr>
      <w:r w:rsidRPr="009174BE">
        <w:rPr>
          <w:rFonts w:ascii="Calibri" w:hAnsi="Calibri" w:cs="Tahoma"/>
          <w:i/>
          <w:color w:val="000000"/>
          <w:sz w:val="22"/>
          <w:szCs w:val="22"/>
          <w:lang w:eastAsia="pl-PL"/>
        </w:rPr>
        <w:t>Rysunek 2. Położenie gminy Tyczyn Źródło:</w:t>
      </w:r>
      <w:r w:rsidRPr="009174BE">
        <w:rPr>
          <w:i/>
        </w:rPr>
        <w:t xml:space="preserve"> </w:t>
      </w:r>
      <w:hyperlink r:id="rId14" w:history="1">
        <w:r w:rsidR="007B3D73" w:rsidRPr="009174BE">
          <w:rPr>
            <w:rStyle w:val="Hipercze"/>
            <w:rFonts w:ascii="Calibri" w:hAnsi="Calibri" w:cs="Tahoma"/>
            <w:i/>
            <w:sz w:val="22"/>
            <w:szCs w:val="22"/>
            <w:lang w:eastAsia="pl-PL"/>
          </w:rPr>
          <w:t>http://www.tyczyn.pl/</w:t>
        </w:r>
      </w:hyperlink>
    </w:p>
    <w:p w:rsidR="007B3D73" w:rsidRDefault="007B3D73" w:rsidP="00801D0A">
      <w:pPr>
        <w:autoSpaceDE w:val="0"/>
        <w:autoSpaceDN w:val="0"/>
        <w:adjustRightInd w:val="0"/>
        <w:jc w:val="both"/>
        <w:rPr>
          <w:rFonts w:ascii="Calibri" w:hAnsi="Calibri" w:cs="Tahoma"/>
          <w:color w:val="000000"/>
          <w:sz w:val="22"/>
          <w:szCs w:val="22"/>
          <w:lang w:eastAsia="pl-PL"/>
        </w:rPr>
      </w:pPr>
    </w:p>
    <w:p w:rsidR="00E90A4E" w:rsidRDefault="00E90A4E" w:rsidP="00801D0A">
      <w:pPr>
        <w:autoSpaceDE w:val="0"/>
        <w:autoSpaceDN w:val="0"/>
        <w:adjustRightInd w:val="0"/>
        <w:jc w:val="both"/>
        <w:rPr>
          <w:rFonts w:ascii="Calibri" w:hAnsi="Calibri" w:cs="Tahoma"/>
          <w:color w:val="000000"/>
          <w:sz w:val="22"/>
          <w:szCs w:val="22"/>
          <w:lang w:eastAsia="pl-PL"/>
        </w:rPr>
      </w:pPr>
    </w:p>
    <w:p w:rsidR="005443FE" w:rsidRDefault="00B957B3" w:rsidP="00BE2C89">
      <w:pPr>
        <w:autoSpaceDE w:val="0"/>
        <w:autoSpaceDN w:val="0"/>
        <w:adjustRightInd w:val="0"/>
        <w:spacing w:line="276" w:lineRule="auto"/>
        <w:jc w:val="both"/>
        <w:rPr>
          <w:rFonts w:ascii="Calibri" w:hAnsi="Calibri" w:cs="Tahoma"/>
          <w:color w:val="000000"/>
          <w:sz w:val="22"/>
          <w:szCs w:val="22"/>
          <w:lang w:eastAsia="pl-PL"/>
        </w:rPr>
      </w:pPr>
      <w:r w:rsidRPr="00B957B3">
        <w:rPr>
          <w:rFonts w:ascii="Calibri" w:hAnsi="Calibri" w:cs="Tahoma"/>
          <w:color w:val="000000"/>
          <w:sz w:val="22"/>
          <w:szCs w:val="22"/>
          <w:lang w:eastAsia="pl-PL"/>
        </w:rPr>
        <w:t xml:space="preserve">Liczba ludności w gminie </w:t>
      </w:r>
      <w:r w:rsidR="00F93C1A">
        <w:rPr>
          <w:rFonts w:ascii="Calibri" w:hAnsi="Calibri" w:cs="Tahoma"/>
          <w:color w:val="000000"/>
          <w:sz w:val="22"/>
          <w:szCs w:val="22"/>
          <w:lang w:eastAsia="pl-PL"/>
        </w:rPr>
        <w:t>Tyczyn</w:t>
      </w:r>
      <w:r w:rsidRPr="00B957B3">
        <w:rPr>
          <w:rFonts w:ascii="Calibri" w:hAnsi="Calibri" w:cs="Tahoma"/>
          <w:color w:val="000000"/>
          <w:sz w:val="22"/>
          <w:szCs w:val="22"/>
          <w:lang w:eastAsia="pl-PL"/>
        </w:rPr>
        <w:t xml:space="preserve"> ulegała wahaniom przez ostatnie 15 lat – występowały zarówno </w:t>
      </w:r>
      <w:r>
        <w:rPr>
          <w:rFonts w:ascii="Calibri" w:hAnsi="Calibri" w:cs="Tahoma"/>
          <w:color w:val="000000"/>
          <w:sz w:val="22"/>
          <w:szCs w:val="22"/>
          <w:lang w:eastAsia="pl-PL"/>
        </w:rPr>
        <w:t xml:space="preserve"> </w:t>
      </w:r>
      <w:r w:rsidRPr="00B957B3">
        <w:rPr>
          <w:rFonts w:ascii="Calibri" w:hAnsi="Calibri" w:cs="Tahoma"/>
          <w:color w:val="000000"/>
          <w:sz w:val="22"/>
          <w:szCs w:val="22"/>
          <w:lang w:eastAsia="pl-PL"/>
        </w:rPr>
        <w:t>wzrost</w:t>
      </w:r>
      <w:r w:rsidR="00672CE9">
        <w:rPr>
          <w:rFonts w:ascii="Calibri" w:hAnsi="Calibri" w:cs="Tahoma"/>
          <w:color w:val="000000"/>
          <w:sz w:val="22"/>
          <w:szCs w:val="22"/>
          <w:lang w:eastAsia="pl-PL"/>
        </w:rPr>
        <w:t>y jak i spadki populacji. W 2010</w:t>
      </w:r>
      <w:r w:rsidRPr="00B957B3">
        <w:rPr>
          <w:rFonts w:ascii="Calibri" w:hAnsi="Calibri" w:cs="Tahoma"/>
          <w:color w:val="000000"/>
          <w:sz w:val="22"/>
          <w:szCs w:val="22"/>
          <w:lang w:eastAsia="pl-PL"/>
        </w:rPr>
        <w:t xml:space="preserve"> roku gminę zamiesz</w:t>
      </w:r>
      <w:r w:rsidR="00672CE9">
        <w:rPr>
          <w:rFonts w:ascii="Calibri" w:hAnsi="Calibri" w:cs="Tahoma"/>
          <w:color w:val="000000"/>
          <w:sz w:val="22"/>
          <w:szCs w:val="22"/>
          <w:lang w:eastAsia="pl-PL"/>
        </w:rPr>
        <w:t xml:space="preserve">kiwało 11 042 </w:t>
      </w:r>
      <w:r w:rsidRPr="00B957B3">
        <w:rPr>
          <w:rFonts w:ascii="Calibri" w:hAnsi="Calibri" w:cs="Tahoma"/>
          <w:color w:val="000000"/>
          <w:sz w:val="22"/>
          <w:szCs w:val="22"/>
          <w:lang w:eastAsia="pl-PL"/>
        </w:rPr>
        <w:t>osób, natomiast w 201</w:t>
      </w:r>
      <w:r>
        <w:rPr>
          <w:rFonts w:ascii="Calibri" w:hAnsi="Calibri" w:cs="Tahoma"/>
          <w:color w:val="000000"/>
          <w:sz w:val="22"/>
          <w:szCs w:val="22"/>
          <w:lang w:eastAsia="pl-PL"/>
        </w:rPr>
        <w:t>5</w:t>
      </w:r>
      <w:r w:rsidRPr="00B957B3">
        <w:rPr>
          <w:rFonts w:ascii="Calibri" w:hAnsi="Calibri" w:cs="Tahoma"/>
          <w:color w:val="000000"/>
          <w:sz w:val="22"/>
          <w:szCs w:val="22"/>
          <w:lang w:eastAsia="pl-PL"/>
        </w:rPr>
        <w:t xml:space="preserve"> – </w:t>
      </w:r>
      <w:r w:rsidR="00672CE9">
        <w:rPr>
          <w:rFonts w:ascii="Calibri" w:hAnsi="Calibri" w:cs="Tahoma"/>
          <w:color w:val="000000"/>
          <w:sz w:val="22"/>
          <w:szCs w:val="22"/>
          <w:lang w:eastAsia="pl-PL"/>
        </w:rPr>
        <w:t>11556</w:t>
      </w:r>
      <w:r w:rsidRPr="00B957B3">
        <w:rPr>
          <w:rFonts w:ascii="Calibri" w:hAnsi="Calibri" w:cs="Tahoma"/>
          <w:color w:val="000000"/>
          <w:sz w:val="22"/>
          <w:szCs w:val="22"/>
          <w:lang w:eastAsia="pl-PL"/>
        </w:rPr>
        <w:t xml:space="preserve"> </w:t>
      </w:r>
      <w:r>
        <w:rPr>
          <w:rFonts w:ascii="Calibri" w:hAnsi="Calibri" w:cs="Tahoma"/>
          <w:color w:val="000000"/>
          <w:sz w:val="22"/>
          <w:szCs w:val="22"/>
          <w:lang w:eastAsia="pl-PL"/>
        </w:rPr>
        <w:t xml:space="preserve"> </w:t>
      </w:r>
      <w:r w:rsidRPr="00B957B3">
        <w:rPr>
          <w:rFonts w:ascii="Calibri" w:hAnsi="Calibri" w:cs="Tahoma"/>
          <w:color w:val="000000"/>
          <w:sz w:val="22"/>
          <w:szCs w:val="22"/>
          <w:lang w:eastAsia="pl-PL"/>
        </w:rPr>
        <w:t xml:space="preserve">osób. </w:t>
      </w:r>
    </w:p>
    <w:p w:rsidR="00F35E00" w:rsidRDefault="00F35E00" w:rsidP="006151E4">
      <w:pPr>
        <w:ind w:right="4"/>
        <w:jc w:val="both"/>
        <w:rPr>
          <w:rFonts w:ascii="Calibri" w:hAnsi="Calibri" w:cs="Calibri"/>
          <w:bCs/>
          <w:sz w:val="22"/>
          <w:szCs w:val="22"/>
          <w:u w:val="single"/>
        </w:rPr>
      </w:pPr>
    </w:p>
    <w:p w:rsidR="00195ED6" w:rsidRPr="007D34AA" w:rsidRDefault="00195ED6" w:rsidP="00BE2C89">
      <w:pPr>
        <w:spacing w:line="276" w:lineRule="auto"/>
        <w:ind w:right="4"/>
        <w:jc w:val="both"/>
        <w:rPr>
          <w:rFonts w:ascii="Calibri" w:hAnsi="Calibri" w:cs="Calibri"/>
          <w:bCs/>
          <w:sz w:val="22"/>
          <w:szCs w:val="22"/>
          <w:u w:val="single"/>
        </w:rPr>
      </w:pPr>
      <w:r w:rsidRPr="007D34AA">
        <w:rPr>
          <w:rFonts w:ascii="Calibri" w:hAnsi="Calibri" w:cs="Calibri"/>
          <w:bCs/>
          <w:sz w:val="22"/>
          <w:szCs w:val="22"/>
          <w:u w:val="single"/>
        </w:rPr>
        <w:t>Aktualny stan środowiska</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W niniejszym opracowaniu opisano stan środowiska na terenie </w:t>
      </w:r>
      <w:r w:rsidR="00346998">
        <w:rPr>
          <w:rFonts w:asciiTheme="minorHAnsi" w:hAnsiTheme="minorHAnsi" w:cstheme="minorHAnsi"/>
          <w:sz w:val="22"/>
          <w:szCs w:val="22"/>
        </w:rPr>
        <w:t>g</w:t>
      </w:r>
      <w:r w:rsidR="00801D0A">
        <w:rPr>
          <w:rFonts w:asciiTheme="minorHAnsi" w:hAnsiTheme="minorHAnsi" w:cstheme="minorHAnsi"/>
          <w:sz w:val="22"/>
          <w:szCs w:val="22"/>
        </w:rPr>
        <w:t>miny Tyczyn</w:t>
      </w:r>
      <w:r w:rsidRPr="007D34AA">
        <w:rPr>
          <w:rFonts w:asciiTheme="minorHAnsi" w:hAnsiTheme="minorHAnsi" w:cstheme="minorHAnsi"/>
          <w:sz w:val="22"/>
          <w:szCs w:val="22"/>
        </w:rPr>
        <w:t>. Wyznaczono w tym zakresie następujące kategorie:</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1. ochrona klimatu i jakości powietrza,</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2. zagrożenia hałasem,</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3. pola elektromagnetyczne,</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4. gospodarowanie wodami,</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5. gospodarka wodno-ściekowa,</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6. zasoby geologiczne,</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7. gleby,</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8. gospodarka odpadami i zapobieganie</w:t>
      </w:r>
      <w:r w:rsidR="00DE50A1" w:rsidRPr="007D34AA">
        <w:rPr>
          <w:rFonts w:asciiTheme="minorHAnsi" w:hAnsiTheme="minorHAnsi" w:cstheme="minorHAnsi"/>
          <w:sz w:val="22"/>
          <w:szCs w:val="22"/>
        </w:rPr>
        <w:t xml:space="preserve"> </w:t>
      </w:r>
      <w:r w:rsidRPr="007D34AA">
        <w:rPr>
          <w:rFonts w:asciiTheme="minorHAnsi" w:hAnsiTheme="minorHAnsi" w:cstheme="minorHAnsi"/>
          <w:sz w:val="22"/>
          <w:szCs w:val="22"/>
        </w:rPr>
        <w:t>powstawaniu odpadów,</w:t>
      </w:r>
    </w:p>
    <w:p w:rsidR="008A23FD" w:rsidRPr="007D34AA" w:rsidRDefault="008A23FD"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9. zasoby przyrodnicze,</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10. zagrożenia poważnymi awariami.</w:t>
      </w:r>
      <w:r w:rsidRPr="007D34AA">
        <w:rPr>
          <w:rFonts w:asciiTheme="minorHAnsi" w:hAnsiTheme="minorHAnsi" w:cstheme="minorHAnsi"/>
          <w:sz w:val="22"/>
          <w:szCs w:val="22"/>
        </w:rPr>
        <w:tab/>
      </w:r>
    </w:p>
    <w:p w:rsidR="00195ED6" w:rsidRDefault="00195ED6" w:rsidP="00DE50A1">
      <w:pPr>
        <w:jc w:val="both"/>
        <w:rPr>
          <w:rFonts w:asciiTheme="minorHAnsi" w:hAnsiTheme="minorHAnsi" w:cstheme="minorHAnsi"/>
          <w:sz w:val="22"/>
          <w:szCs w:val="22"/>
        </w:rPr>
      </w:pPr>
    </w:p>
    <w:p w:rsidR="00195ED6" w:rsidRPr="007D34AA" w:rsidRDefault="00195ED6" w:rsidP="00195ED6">
      <w:pPr>
        <w:pStyle w:val="NormalnyWeb1"/>
        <w:spacing w:before="0" w:after="0"/>
        <w:jc w:val="both"/>
        <w:rPr>
          <w:rFonts w:asciiTheme="minorHAnsi" w:hAnsiTheme="minorHAnsi" w:cstheme="minorHAnsi"/>
          <w:b/>
          <w:bCs/>
          <w:sz w:val="22"/>
          <w:szCs w:val="22"/>
          <w:u w:val="single"/>
        </w:rPr>
      </w:pPr>
      <w:r w:rsidRPr="007D34AA">
        <w:rPr>
          <w:rFonts w:asciiTheme="minorHAnsi" w:hAnsiTheme="minorHAnsi" w:cstheme="minorHAnsi"/>
          <w:b/>
          <w:bCs/>
          <w:sz w:val="22"/>
          <w:szCs w:val="22"/>
          <w:u w:val="single"/>
        </w:rPr>
        <w:t>Cele i strategia ich realizacji</w:t>
      </w:r>
    </w:p>
    <w:p w:rsidR="00195ED6" w:rsidRPr="007D34AA" w:rsidRDefault="00195ED6" w:rsidP="00195ED6">
      <w:pPr>
        <w:pStyle w:val="Nagwek"/>
        <w:tabs>
          <w:tab w:val="left" w:pos="1080"/>
          <w:tab w:val="left" w:pos="1260"/>
        </w:tabs>
        <w:jc w:val="both"/>
        <w:rPr>
          <w:rFonts w:asciiTheme="minorHAnsi" w:hAnsiTheme="minorHAnsi" w:cstheme="minorHAnsi"/>
          <w:b/>
          <w:bCs/>
          <w:sz w:val="22"/>
          <w:szCs w:val="22"/>
          <w:u w:val="single"/>
        </w:rPr>
      </w:pPr>
    </w:p>
    <w:p w:rsidR="00195ED6" w:rsidRPr="007D34AA" w:rsidRDefault="00195ED6" w:rsidP="00910FAF">
      <w:pPr>
        <w:widowControl w:val="0"/>
        <w:suppressAutoHyphens w:val="0"/>
        <w:autoSpaceDE w:val="0"/>
        <w:autoSpaceDN w:val="0"/>
        <w:adjustRightInd w:val="0"/>
        <w:spacing w:line="293" w:lineRule="atLeast"/>
        <w:ind w:right="50" w:firstLine="851"/>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W niniejszym Programie zestawiono cele wynikające z dokumentów wyższego szczebla. Na ich podstawie wyznaczono cele i strategię ich realizacji na poziomie </w:t>
      </w:r>
      <w:r w:rsidR="008F13A4" w:rsidRPr="00A806E5">
        <w:rPr>
          <w:rFonts w:asciiTheme="minorHAnsi" w:hAnsiTheme="minorHAnsi" w:cstheme="minorHAnsi"/>
          <w:sz w:val="22"/>
          <w:szCs w:val="22"/>
          <w:lang w:eastAsia="pl-PL"/>
        </w:rPr>
        <w:t>gminnym</w:t>
      </w:r>
      <w:r w:rsidRPr="00A806E5">
        <w:rPr>
          <w:rFonts w:asciiTheme="minorHAnsi" w:hAnsiTheme="minorHAnsi" w:cstheme="minorHAnsi"/>
          <w:sz w:val="22"/>
          <w:szCs w:val="22"/>
          <w:lang w:eastAsia="pl-PL"/>
        </w:rPr>
        <w:t>.</w:t>
      </w:r>
      <w:r w:rsidRPr="007D34AA">
        <w:rPr>
          <w:rFonts w:asciiTheme="minorHAnsi" w:hAnsiTheme="minorHAnsi" w:cstheme="minorHAnsi"/>
          <w:sz w:val="22"/>
          <w:szCs w:val="22"/>
          <w:lang w:eastAsia="pl-PL"/>
        </w:rPr>
        <w:t xml:space="preserve"> </w:t>
      </w:r>
    </w:p>
    <w:p w:rsidR="00195ED6" w:rsidRPr="007D34AA" w:rsidRDefault="00195ED6" w:rsidP="00195ED6">
      <w:pPr>
        <w:widowControl w:val="0"/>
        <w:suppressAutoHyphens w:val="0"/>
        <w:autoSpaceDE w:val="0"/>
        <w:autoSpaceDN w:val="0"/>
        <w:adjustRightInd w:val="0"/>
        <w:spacing w:line="293" w:lineRule="atLeast"/>
        <w:ind w:right="50"/>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Strategia Programu ma na celu zachowanie najcenniejszych elementów środowiska i poprawę jego stanu. Jako główne cele Programu</w:t>
      </w:r>
      <w:r w:rsidR="001328AB" w:rsidRPr="007D34AA">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przyjmuje się następujące priorytety:</w:t>
      </w:r>
    </w:p>
    <w:p w:rsidR="001328AB" w:rsidRDefault="001328AB" w:rsidP="00BE2C89">
      <w:pPr>
        <w:widowControl w:val="0"/>
        <w:suppressAutoHyphens w:val="0"/>
        <w:autoSpaceDE w:val="0"/>
        <w:autoSpaceDN w:val="0"/>
        <w:adjustRightInd w:val="0"/>
        <w:spacing w:line="276" w:lineRule="auto"/>
        <w:ind w:right="50"/>
        <w:jc w:val="both"/>
        <w:rPr>
          <w:rFonts w:asciiTheme="minorHAnsi" w:hAnsiTheme="minorHAnsi" w:cstheme="minorHAnsi"/>
          <w:sz w:val="22"/>
          <w:szCs w:val="22"/>
          <w:lang w:eastAsia="pl-PL"/>
        </w:rPr>
      </w:pPr>
    </w:p>
    <w:p w:rsidR="00DF68D9" w:rsidRDefault="00DF68D9" w:rsidP="00BE2C89">
      <w:pPr>
        <w:widowControl w:val="0"/>
        <w:suppressAutoHyphens w:val="0"/>
        <w:autoSpaceDE w:val="0"/>
        <w:autoSpaceDN w:val="0"/>
        <w:adjustRightInd w:val="0"/>
        <w:spacing w:line="276" w:lineRule="auto"/>
        <w:ind w:right="50"/>
        <w:jc w:val="both"/>
        <w:rPr>
          <w:rFonts w:asciiTheme="minorHAnsi" w:hAnsiTheme="minorHAnsi" w:cstheme="minorHAnsi"/>
          <w:sz w:val="22"/>
          <w:szCs w:val="22"/>
          <w:lang w:eastAsia="pl-PL"/>
        </w:rPr>
      </w:pPr>
    </w:p>
    <w:p w:rsidR="00E90A4E" w:rsidRDefault="00E90A4E" w:rsidP="00BE2C89">
      <w:pPr>
        <w:widowControl w:val="0"/>
        <w:suppressAutoHyphens w:val="0"/>
        <w:autoSpaceDE w:val="0"/>
        <w:autoSpaceDN w:val="0"/>
        <w:adjustRightInd w:val="0"/>
        <w:spacing w:line="276" w:lineRule="auto"/>
        <w:ind w:right="50"/>
        <w:jc w:val="both"/>
        <w:rPr>
          <w:rFonts w:asciiTheme="minorHAnsi" w:hAnsiTheme="minorHAnsi" w:cstheme="minorHAnsi"/>
          <w:sz w:val="22"/>
          <w:szCs w:val="22"/>
          <w:lang w:eastAsia="pl-PL"/>
        </w:rPr>
      </w:pPr>
    </w:p>
    <w:p w:rsidR="00302633" w:rsidRDefault="00302633" w:rsidP="00BE2C89">
      <w:pPr>
        <w:widowControl w:val="0"/>
        <w:suppressAutoHyphens w:val="0"/>
        <w:autoSpaceDE w:val="0"/>
        <w:autoSpaceDN w:val="0"/>
        <w:adjustRightInd w:val="0"/>
        <w:spacing w:line="276" w:lineRule="auto"/>
        <w:ind w:right="50"/>
        <w:jc w:val="both"/>
        <w:rPr>
          <w:rFonts w:asciiTheme="minorHAnsi" w:hAnsiTheme="minorHAnsi" w:cstheme="minorHAnsi"/>
          <w:sz w:val="22"/>
          <w:szCs w:val="22"/>
          <w:lang w:eastAsia="pl-PL"/>
        </w:rPr>
      </w:pPr>
    </w:p>
    <w:p w:rsidR="00302633" w:rsidRDefault="00302633" w:rsidP="00BE2C89">
      <w:pPr>
        <w:widowControl w:val="0"/>
        <w:suppressAutoHyphens w:val="0"/>
        <w:autoSpaceDE w:val="0"/>
        <w:autoSpaceDN w:val="0"/>
        <w:adjustRightInd w:val="0"/>
        <w:spacing w:line="276" w:lineRule="auto"/>
        <w:ind w:right="50"/>
        <w:jc w:val="both"/>
        <w:rPr>
          <w:rFonts w:asciiTheme="minorHAnsi" w:hAnsiTheme="minorHAnsi" w:cstheme="minorHAnsi"/>
          <w:sz w:val="22"/>
          <w:szCs w:val="22"/>
          <w:lang w:eastAsia="pl-PL"/>
        </w:rPr>
      </w:pPr>
    </w:p>
    <w:p w:rsidR="001328AB" w:rsidRPr="007D34AA" w:rsidRDefault="001328AB" w:rsidP="003A3F52">
      <w:pPr>
        <w:pStyle w:val="Tekstpodstawowy"/>
        <w:numPr>
          <w:ilvl w:val="0"/>
          <w:numId w:val="19"/>
        </w:numPr>
        <w:tabs>
          <w:tab w:val="clear" w:pos="720"/>
        </w:tabs>
        <w:spacing w:before="0" w:line="276" w:lineRule="auto"/>
        <w:ind w:hanging="436"/>
        <w:rPr>
          <w:rFonts w:asciiTheme="minorHAnsi" w:hAnsiTheme="minorHAnsi" w:cstheme="minorHAnsi"/>
        </w:rPr>
      </w:pPr>
      <w:r w:rsidRPr="007D34AA">
        <w:rPr>
          <w:rFonts w:asciiTheme="minorHAnsi" w:hAnsiTheme="minorHAnsi" w:cstheme="minorHAnsi"/>
        </w:rPr>
        <w:t xml:space="preserve">OCHRONA POWIETRZA ATMOSFERYCZNEGO I KLIMATU - PRIORYTET 1 </w:t>
      </w:r>
    </w:p>
    <w:p w:rsidR="001328AB" w:rsidRPr="007D34AA" w:rsidRDefault="001328AB" w:rsidP="003A3F52">
      <w:pPr>
        <w:pStyle w:val="Tekstpodstawowy"/>
        <w:numPr>
          <w:ilvl w:val="0"/>
          <w:numId w:val="19"/>
        </w:numPr>
        <w:tabs>
          <w:tab w:val="clear" w:pos="720"/>
        </w:tabs>
        <w:spacing w:before="0" w:line="276" w:lineRule="auto"/>
        <w:ind w:hanging="436"/>
        <w:rPr>
          <w:rFonts w:asciiTheme="minorHAnsi" w:hAnsiTheme="minorHAnsi" w:cstheme="minorHAnsi"/>
        </w:rPr>
      </w:pPr>
      <w:r w:rsidRPr="007D34AA">
        <w:rPr>
          <w:rFonts w:asciiTheme="minorHAnsi" w:hAnsiTheme="minorHAnsi" w:cstheme="minorHAnsi"/>
        </w:rPr>
        <w:t>OCHRONA  PRZED HAŁASEM - PRIORYTET 2</w:t>
      </w:r>
    </w:p>
    <w:p w:rsidR="001328AB" w:rsidRPr="007D34AA" w:rsidRDefault="001328AB" w:rsidP="003A3F52">
      <w:pPr>
        <w:pStyle w:val="Tekstpodstawowy"/>
        <w:numPr>
          <w:ilvl w:val="0"/>
          <w:numId w:val="19"/>
        </w:numPr>
        <w:tabs>
          <w:tab w:val="clear" w:pos="720"/>
        </w:tabs>
        <w:spacing w:before="0" w:line="276" w:lineRule="auto"/>
        <w:ind w:hanging="436"/>
        <w:rPr>
          <w:rFonts w:asciiTheme="minorHAnsi" w:hAnsiTheme="minorHAnsi" w:cstheme="minorHAnsi"/>
        </w:rPr>
      </w:pPr>
      <w:r w:rsidRPr="007D34AA">
        <w:rPr>
          <w:rFonts w:asciiTheme="minorHAnsi" w:hAnsiTheme="minorHAnsi" w:cstheme="minorHAnsi"/>
        </w:rPr>
        <w:t>OCHRONA PRZED PROMIENIOWANIEM ELEKTROMAGNETYCZNYM -  PRIORYTET 3</w:t>
      </w:r>
    </w:p>
    <w:p w:rsidR="00D30FD4" w:rsidRPr="00D30FD4" w:rsidRDefault="001328AB" w:rsidP="003A3F52">
      <w:pPr>
        <w:pStyle w:val="Tekstpodstawowy"/>
        <w:numPr>
          <w:ilvl w:val="0"/>
          <w:numId w:val="19"/>
        </w:numPr>
        <w:spacing w:before="0" w:line="276" w:lineRule="auto"/>
        <w:ind w:left="721" w:hanging="437"/>
        <w:rPr>
          <w:rFonts w:asciiTheme="minorHAnsi" w:hAnsiTheme="minorHAnsi" w:cstheme="minorHAnsi"/>
        </w:rPr>
      </w:pPr>
      <w:r w:rsidRPr="00D30FD4">
        <w:rPr>
          <w:rFonts w:asciiTheme="minorHAnsi" w:hAnsiTheme="minorHAnsi" w:cstheme="minorHAnsi"/>
        </w:rPr>
        <w:t>POPRAWA JAKOŚCI WÓD POWIERZCHNIOWYCH I PODZIEMNYCH, OCHRONA PRZED POWODZIĄ</w:t>
      </w:r>
      <w:r w:rsidR="000535A2">
        <w:rPr>
          <w:rFonts w:asciiTheme="minorHAnsi" w:hAnsiTheme="minorHAnsi" w:cstheme="minorHAnsi"/>
        </w:rPr>
        <w:t>,</w:t>
      </w:r>
      <w:r w:rsidR="00D30FD4" w:rsidRPr="00D30FD4">
        <w:rPr>
          <w:rFonts w:asciiTheme="minorHAnsi" w:hAnsiTheme="minorHAnsi" w:cstheme="minorHAnsi"/>
        </w:rPr>
        <w:t xml:space="preserve"> </w:t>
      </w:r>
      <w:r w:rsidR="000535A2" w:rsidRPr="007D34AA">
        <w:rPr>
          <w:rFonts w:asciiTheme="minorHAnsi" w:hAnsiTheme="minorHAnsi" w:cstheme="minorHAnsi"/>
        </w:rPr>
        <w:t xml:space="preserve">ZRÓWNOWAŻONA  GOSPODARKA WODNO – ŚCIEKOWA </w:t>
      </w:r>
      <w:r w:rsidR="00D30FD4" w:rsidRPr="00D30FD4">
        <w:rPr>
          <w:rFonts w:asciiTheme="minorHAnsi" w:hAnsiTheme="minorHAnsi" w:cstheme="minorHAnsi"/>
        </w:rPr>
        <w:t xml:space="preserve">- PRIORYTET </w:t>
      </w:r>
      <w:r w:rsidR="00D30FD4">
        <w:rPr>
          <w:rFonts w:asciiTheme="minorHAnsi" w:hAnsiTheme="minorHAnsi" w:cstheme="minorHAnsi"/>
        </w:rPr>
        <w:t>4</w:t>
      </w:r>
      <w:r w:rsidRPr="00D30FD4">
        <w:rPr>
          <w:rFonts w:asciiTheme="minorHAnsi" w:hAnsiTheme="minorHAnsi" w:cstheme="minorHAnsi"/>
        </w:rPr>
        <w:t xml:space="preserve"> </w:t>
      </w:r>
    </w:p>
    <w:p w:rsidR="001328AB" w:rsidRPr="007D34AA" w:rsidRDefault="001328AB" w:rsidP="003A3F52">
      <w:pPr>
        <w:pStyle w:val="Tekstpodstawowy"/>
        <w:numPr>
          <w:ilvl w:val="0"/>
          <w:numId w:val="19"/>
        </w:numPr>
        <w:tabs>
          <w:tab w:val="clear" w:pos="720"/>
        </w:tabs>
        <w:spacing w:before="0" w:line="276" w:lineRule="auto"/>
        <w:ind w:hanging="436"/>
        <w:rPr>
          <w:rFonts w:asciiTheme="minorHAnsi" w:hAnsiTheme="minorHAnsi" w:cstheme="minorHAnsi"/>
        </w:rPr>
      </w:pPr>
      <w:r w:rsidRPr="007D34AA">
        <w:rPr>
          <w:rFonts w:asciiTheme="minorHAnsi" w:hAnsiTheme="minorHAnsi" w:cstheme="minorHAnsi"/>
        </w:rPr>
        <w:t xml:space="preserve">OCHRONA ZASOBÓW KOPALIN - PRIORYTET </w:t>
      </w:r>
      <w:r w:rsidR="000535A2">
        <w:rPr>
          <w:rFonts w:asciiTheme="minorHAnsi" w:hAnsiTheme="minorHAnsi" w:cstheme="minorHAnsi"/>
        </w:rPr>
        <w:t>5</w:t>
      </w:r>
    </w:p>
    <w:p w:rsidR="001328AB" w:rsidRPr="007D34AA" w:rsidRDefault="001328AB" w:rsidP="003A3F52">
      <w:pPr>
        <w:pStyle w:val="Tekstpodstawowy"/>
        <w:numPr>
          <w:ilvl w:val="0"/>
          <w:numId w:val="19"/>
        </w:numPr>
        <w:tabs>
          <w:tab w:val="clear" w:pos="720"/>
        </w:tabs>
        <w:spacing w:before="0" w:line="276" w:lineRule="auto"/>
        <w:ind w:hanging="436"/>
        <w:rPr>
          <w:rFonts w:asciiTheme="minorHAnsi" w:hAnsiTheme="minorHAnsi" w:cstheme="minorHAnsi"/>
        </w:rPr>
      </w:pPr>
      <w:r w:rsidRPr="007D34AA">
        <w:rPr>
          <w:rFonts w:asciiTheme="minorHAnsi" w:hAnsiTheme="minorHAnsi" w:cstheme="minorHAnsi"/>
        </w:rPr>
        <w:t xml:space="preserve">OCHRONA POWIERZCHNI ZIEMI I GLEB - PRIORYTET </w:t>
      </w:r>
      <w:r w:rsidR="000535A2">
        <w:rPr>
          <w:rFonts w:asciiTheme="minorHAnsi" w:hAnsiTheme="minorHAnsi" w:cstheme="minorHAnsi"/>
        </w:rPr>
        <w:t>6</w:t>
      </w:r>
    </w:p>
    <w:p w:rsidR="001328AB" w:rsidRPr="007D34AA" w:rsidRDefault="001328AB" w:rsidP="003A3F52">
      <w:pPr>
        <w:pStyle w:val="Tekstpodstawowy"/>
        <w:numPr>
          <w:ilvl w:val="0"/>
          <w:numId w:val="19"/>
        </w:numPr>
        <w:tabs>
          <w:tab w:val="clear" w:pos="720"/>
        </w:tabs>
        <w:spacing w:before="0" w:line="276" w:lineRule="auto"/>
        <w:ind w:hanging="436"/>
        <w:rPr>
          <w:rFonts w:asciiTheme="minorHAnsi" w:hAnsiTheme="minorHAnsi" w:cstheme="minorHAnsi"/>
        </w:rPr>
      </w:pPr>
      <w:r w:rsidRPr="007D34AA">
        <w:rPr>
          <w:rFonts w:asciiTheme="minorHAnsi" w:hAnsiTheme="minorHAnsi" w:cstheme="minorHAnsi"/>
        </w:rPr>
        <w:t xml:space="preserve">RACJONALNA GOSPODARKA ODPADAMI -  PRIORYTET </w:t>
      </w:r>
      <w:r w:rsidR="000535A2">
        <w:rPr>
          <w:rFonts w:asciiTheme="minorHAnsi" w:hAnsiTheme="minorHAnsi" w:cstheme="minorHAnsi"/>
        </w:rPr>
        <w:t>7</w:t>
      </w:r>
    </w:p>
    <w:p w:rsidR="001328AB" w:rsidRPr="007D34AA" w:rsidRDefault="001328AB" w:rsidP="003A3F52">
      <w:pPr>
        <w:pStyle w:val="Tekstpodstawowy"/>
        <w:numPr>
          <w:ilvl w:val="0"/>
          <w:numId w:val="19"/>
        </w:numPr>
        <w:tabs>
          <w:tab w:val="clear" w:pos="720"/>
        </w:tabs>
        <w:spacing w:before="0" w:line="276" w:lineRule="auto"/>
        <w:ind w:hanging="436"/>
        <w:rPr>
          <w:rFonts w:asciiTheme="minorHAnsi" w:hAnsiTheme="minorHAnsi" w:cstheme="minorHAnsi"/>
        </w:rPr>
      </w:pPr>
      <w:r w:rsidRPr="007D34AA">
        <w:rPr>
          <w:rFonts w:asciiTheme="minorHAnsi" w:hAnsiTheme="minorHAnsi" w:cstheme="minorHAnsi"/>
        </w:rPr>
        <w:t xml:space="preserve">OCHRONA RÓŻNORODNOŚCI BIOLOGICZNEJ I KRAJOBRAZU - PRIORYTET </w:t>
      </w:r>
      <w:r w:rsidR="000535A2">
        <w:rPr>
          <w:rFonts w:asciiTheme="minorHAnsi" w:hAnsiTheme="minorHAnsi" w:cstheme="minorHAnsi"/>
        </w:rPr>
        <w:t>8</w:t>
      </w:r>
    </w:p>
    <w:p w:rsidR="001328AB" w:rsidRPr="007D34AA" w:rsidRDefault="001328AB" w:rsidP="003A3F52">
      <w:pPr>
        <w:pStyle w:val="Tekstpodstawowy"/>
        <w:numPr>
          <w:ilvl w:val="0"/>
          <w:numId w:val="19"/>
        </w:numPr>
        <w:tabs>
          <w:tab w:val="clear" w:pos="720"/>
        </w:tabs>
        <w:spacing w:before="0" w:line="276" w:lineRule="auto"/>
        <w:ind w:hanging="436"/>
        <w:rPr>
          <w:rFonts w:asciiTheme="minorHAnsi" w:hAnsiTheme="minorHAnsi" w:cstheme="minorHAnsi"/>
        </w:rPr>
      </w:pPr>
      <w:r w:rsidRPr="007D34AA">
        <w:rPr>
          <w:rFonts w:asciiTheme="minorHAnsi" w:hAnsiTheme="minorHAnsi" w:cstheme="minorHAnsi"/>
        </w:rPr>
        <w:t>ZAPOBIEGANIE POWAŻNYM AWARIĄ</w:t>
      </w:r>
      <w:r w:rsidR="008F13A4">
        <w:rPr>
          <w:rFonts w:asciiTheme="minorHAnsi" w:hAnsiTheme="minorHAnsi" w:cstheme="minorHAnsi"/>
        </w:rPr>
        <w:t xml:space="preserve"> </w:t>
      </w:r>
      <w:r w:rsidRPr="007D34AA">
        <w:rPr>
          <w:rFonts w:asciiTheme="minorHAnsi" w:hAnsiTheme="minorHAnsi" w:cstheme="minorHAnsi"/>
        </w:rPr>
        <w:t xml:space="preserve">-  PRIORYTET </w:t>
      </w:r>
      <w:r w:rsidR="000535A2">
        <w:rPr>
          <w:rFonts w:asciiTheme="minorHAnsi" w:hAnsiTheme="minorHAnsi" w:cstheme="minorHAnsi"/>
        </w:rPr>
        <w:t>9</w:t>
      </w:r>
    </w:p>
    <w:p w:rsidR="00195ED6" w:rsidRPr="007D34AA" w:rsidRDefault="00195ED6" w:rsidP="00195ED6">
      <w:pPr>
        <w:pStyle w:val="Nagwek"/>
        <w:tabs>
          <w:tab w:val="left" w:pos="1080"/>
          <w:tab w:val="left" w:pos="1260"/>
        </w:tabs>
        <w:jc w:val="both"/>
        <w:rPr>
          <w:rFonts w:asciiTheme="minorHAnsi" w:hAnsiTheme="minorHAnsi" w:cstheme="minorHAnsi"/>
          <w:sz w:val="22"/>
          <w:szCs w:val="22"/>
        </w:rPr>
      </w:pPr>
    </w:p>
    <w:p w:rsidR="00195ED6" w:rsidRPr="007D34AA" w:rsidRDefault="00195ED6" w:rsidP="002A2792">
      <w:pPr>
        <w:spacing w:line="276" w:lineRule="auto"/>
        <w:ind w:firstLine="720"/>
        <w:jc w:val="both"/>
        <w:rPr>
          <w:rFonts w:asciiTheme="minorHAnsi" w:hAnsiTheme="minorHAnsi" w:cstheme="minorHAnsi"/>
          <w:sz w:val="22"/>
          <w:szCs w:val="22"/>
        </w:rPr>
      </w:pPr>
      <w:r w:rsidRPr="007D34AA">
        <w:rPr>
          <w:rFonts w:asciiTheme="minorHAnsi" w:hAnsiTheme="minorHAnsi" w:cstheme="minorHAnsi"/>
          <w:sz w:val="22"/>
          <w:szCs w:val="22"/>
        </w:rPr>
        <w:t>W odniesieniu do Programu</w:t>
      </w:r>
      <w:r w:rsidR="001E6B23">
        <w:rPr>
          <w:rFonts w:asciiTheme="minorHAnsi" w:hAnsiTheme="minorHAnsi" w:cstheme="minorHAnsi"/>
          <w:sz w:val="22"/>
          <w:szCs w:val="22"/>
        </w:rPr>
        <w:t>,</w:t>
      </w:r>
      <w:r w:rsidRPr="007D34AA">
        <w:rPr>
          <w:rFonts w:asciiTheme="minorHAnsi" w:hAnsiTheme="minorHAnsi" w:cstheme="minorHAnsi"/>
          <w:sz w:val="22"/>
          <w:szCs w:val="22"/>
        </w:rPr>
        <w:t xml:space="preserve"> jednostką na której spoczywać będą główne zadania zarządzania będzie </w:t>
      </w:r>
      <w:r w:rsidR="00CE1845">
        <w:rPr>
          <w:rFonts w:asciiTheme="minorHAnsi" w:hAnsiTheme="minorHAnsi" w:cstheme="minorHAnsi"/>
          <w:sz w:val="22"/>
          <w:szCs w:val="22"/>
        </w:rPr>
        <w:t>g</w:t>
      </w:r>
      <w:r w:rsidR="006A63B2" w:rsidRPr="006A63B2">
        <w:rPr>
          <w:rFonts w:asciiTheme="minorHAnsi" w:hAnsiTheme="minorHAnsi" w:cstheme="minorHAnsi"/>
          <w:sz w:val="22"/>
          <w:szCs w:val="22"/>
        </w:rPr>
        <w:t xml:space="preserve">mina </w:t>
      </w:r>
      <w:r w:rsidR="00F93C1A">
        <w:rPr>
          <w:rFonts w:asciiTheme="minorHAnsi" w:hAnsiTheme="minorHAnsi" w:cstheme="minorHAnsi"/>
          <w:sz w:val="22"/>
          <w:szCs w:val="22"/>
        </w:rPr>
        <w:t>Tyczyn</w:t>
      </w:r>
      <w:r w:rsidRPr="007D34AA">
        <w:rPr>
          <w:rFonts w:asciiTheme="minorHAnsi" w:hAnsiTheme="minorHAnsi" w:cstheme="minorHAnsi"/>
          <w:sz w:val="22"/>
          <w:szCs w:val="22"/>
        </w:rPr>
        <w:t>. Mimo to całościowe zarządzanie środowiskiem w jednostce będzie odbywać się na kilku szczeblach. Oprócz szczebla gminnego jest jeszcze poziom powiatowy, wojewódzki oraz jednostk</w:t>
      </w:r>
      <w:r w:rsidR="008F13A4">
        <w:rPr>
          <w:rFonts w:asciiTheme="minorHAnsi" w:hAnsiTheme="minorHAnsi" w:cstheme="minorHAnsi"/>
          <w:sz w:val="22"/>
          <w:szCs w:val="22"/>
        </w:rPr>
        <w:t>i</w:t>
      </w:r>
      <w:r w:rsidRPr="007D34AA">
        <w:rPr>
          <w:rFonts w:asciiTheme="minorHAnsi" w:hAnsiTheme="minorHAnsi" w:cstheme="minorHAnsi"/>
          <w:sz w:val="22"/>
          <w:szCs w:val="22"/>
        </w:rPr>
        <w:t xml:space="preserve"> organizacyjn</w:t>
      </w:r>
      <w:r w:rsidR="008F13A4">
        <w:rPr>
          <w:rFonts w:asciiTheme="minorHAnsi" w:hAnsiTheme="minorHAnsi" w:cstheme="minorHAnsi"/>
          <w:sz w:val="22"/>
          <w:szCs w:val="22"/>
        </w:rPr>
        <w:t>e</w:t>
      </w:r>
      <w:r w:rsidRPr="007D34AA">
        <w:rPr>
          <w:rFonts w:asciiTheme="minorHAnsi" w:hAnsiTheme="minorHAnsi" w:cstheme="minorHAnsi"/>
          <w:sz w:val="22"/>
          <w:szCs w:val="22"/>
        </w:rPr>
        <w:t>, obejmując</w:t>
      </w:r>
      <w:r w:rsidR="008F13A4">
        <w:rPr>
          <w:rFonts w:asciiTheme="minorHAnsi" w:hAnsiTheme="minorHAnsi" w:cstheme="minorHAnsi"/>
          <w:sz w:val="22"/>
          <w:szCs w:val="22"/>
        </w:rPr>
        <w:t>e</w:t>
      </w:r>
      <w:r w:rsidRPr="007D34AA">
        <w:rPr>
          <w:rFonts w:asciiTheme="minorHAnsi" w:hAnsiTheme="minorHAnsi" w:cstheme="minorHAnsi"/>
          <w:sz w:val="22"/>
          <w:szCs w:val="22"/>
        </w:rPr>
        <w:t xml:space="preserve"> działania podejmowane przez podmioty gospodarcze korzystające ze środowiska.</w:t>
      </w:r>
    </w:p>
    <w:p w:rsidR="00195ED6" w:rsidRPr="007D34AA" w:rsidRDefault="00195ED6" w:rsidP="00BE2C89">
      <w:pPr>
        <w:spacing w:line="276" w:lineRule="auto"/>
        <w:ind w:firstLine="720"/>
        <w:jc w:val="both"/>
        <w:rPr>
          <w:rFonts w:asciiTheme="minorHAnsi" w:hAnsiTheme="minorHAnsi" w:cstheme="minorHAnsi"/>
          <w:sz w:val="22"/>
          <w:szCs w:val="22"/>
        </w:rPr>
      </w:pPr>
      <w:r w:rsidRPr="007D34AA">
        <w:rPr>
          <w:rFonts w:asciiTheme="minorHAnsi" w:hAnsiTheme="minorHAnsi" w:cstheme="minorHAnsi"/>
          <w:sz w:val="22"/>
          <w:szCs w:val="22"/>
        </w:rPr>
        <w:t>W procesie wdrażania Programu ważna jest kontrola przebiegu tego procesu oraz ocena stopnia realizacji zadań w nim wyznaczonych z punktu widzenia osiągnięcia założonych celów.</w:t>
      </w:r>
      <w:r w:rsidR="00BE2C89">
        <w:rPr>
          <w:rFonts w:asciiTheme="minorHAnsi" w:hAnsiTheme="minorHAnsi" w:cstheme="minorHAnsi"/>
          <w:sz w:val="22"/>
          <w:szCs w:val="22"/>
        </w:rPr>
        <w:t xml:space="preserve"> </w:t>
      </w:r>
      <w:r w:rsidRPr="007D34AA">
        <w:rPr>
          <w:rFonts w:asciiTheme="minorHAnsi" w:hAnsiTheme="minorHAnsi" w:cstheme="minorHAnsi"/>
          <w:sz w:val="22"/>
          <w:szCs w:val="22"/>
        </w:rPr>
        <w:t>Akcje ekologiczne powinny być prowadzone cyklicznie oraz angażować coraz więcej mieszkańców. Ważne jest także, aby gmina działała wspólnie z innymi jednostkami w zakresie ochrony środowiska, gospodarki odpadami i infrastruktury komunalnej. Współpraca pozwala na osiągnięcie szerszych celów, pozyskanie większych środków finansowych na inwestycje. Na tle wyżej wymienionych analiz wskazano możliwe sposoby finansowania poszczególnych zadań przedstawionych w Programie.</w:t>
      </w:r>
    </w:p>
    <w:p w:rsidR="00195ED6" w:rsidRPr="007D34AA" w:rsidRDefault="00195ED6" w:rsidP="00BE2C89">
      <w:pPr>
        <w:spacing w:line="276" w:lineRule="auto"/>
        <w:ind w:firstLine="720"/>
        <w:jc w:val="both"/>
        <w:rPr>
          <w:rFonts w:asciiTheme="minorHAnsi" w:hAnsiTheme="minorHAnsi" w:cstheme="minorHAnsi"/>
          <w:sz w:val="22"/>
          <w:szCs w:val="22"/>
        </w:rPr>
      </w:pPr>
      <w:r w:rsidRPr="007D34AA">
        <w:rPr>
          <w:rFonts w:asciiTheme="minorHAnsi" w:hAnsiTheme="minorHAnsi" w:cstheme="minorHAnsi"/>
          <w:sz w:val="22"/>
          <w:szCs w:val="22"/>
        </w:rPr>
        <w:t>Podczas opracowania dokumentu korzystano z dostępnych danych, kierując się zasadą, że powinny być one zestandaryzowane i porównywalne pomiędzy gminami. Dla przedmiotowego Programu przyjęto wskaźniki monitorowania, które powinny być analiz</w:t>
      </w:r>
      <w:r w:rsidR="00904860" w:rsidRPr="007D34AA">
        <w:rPr>
          <w:rFonts w:asciiTheme="minorHAnsi" w:hAnsiTheme="minorHAnsi" w:cstheme="minorHAnsi"/>
          <w:sz w:val="22"/>
          <w:szCs w:val="22"/>
        </w:rPr>
        <w:t>owane w okresach dwuletnich – w </w:t>
      </w:r>
      <w:r w:rsidRPr="007D34AA">
        <w:rPr>
          <w:rFonts w:asciiTheme="minorHAnsi" w:hAnsiTheme="minorHAnsi" w:cstheme="minorHAnsi"/>
          <w:sz w:val="22"/>
          <w:szCs w:val="22"/>
        </w:rPr>
        <w:t xml:space="preserve">ramach opracowywanych raportów z realizacji Programu </w:t>
      </w:r>
      <w:r w:rsidR="001E6B23">
        <w:rPr>
          <w:rFonts w:asciiTheme="minorHAnsi" w:hAnsiTheme="minorHAnsi" w:cstheme="minorHAnsi"/>
          <w:sz w:val="22"/>
          <w:szCs w:val="22"/>
        </w:rPr>
        <w:t>o</w:t>
      </w:r>
      <w:r w:rsidRPr="007D34AA">
        <w:rPr>
          <w:rFonts w:asciiTheme="minorHAnsi" w:hAnsiTheme="minorHAnsi" w:cstheme="minorHAnsi"/>
          <w:sz w:val="22"/>
          <w:szCs w:val="22"/>
        </w:rPr>
        <w:t xml:space="preserve">chrony </w:t>
      </w:r>
      <w:r w:rsidR="001E6B23">
        <w:rPr>
          <w:rFonts w:asciiTheme="minorHAnsi" w:hAnsiTheme="minorHAnsi" w:cstheme="minorHAnsi"/>
          <w:sz w:val="22"/>
          <w:szCs w:val="22"/>
        </w:rPr>
        <w:t>ś</w:t>
      </w:r>
      <w:r w:rsidRPr="007D34AA">
        <w:rPr>
          <w:rFonts w:asciiTheme="minorHAnsi" w:hAnsiTheme="minorHAnsi" w:cstheme="minorHAnsi"/>
          <w:sz w:val="22"/>
          <w:szCs w:val="22"/>
        </w:rPr>
        <w:t>rodowiska.</w:t>
      </w:r>
    </w:p>
    <w:p w:rsidR="00DE50A1" w:rsidRPr="007D34AA" w:rsidRDefault="00DE50A1" w:rsidP="00195ED6">
      <w:pPr>
        <w:jc w:val="both"/>
        <w:rPr>
          <w:rFonts w:asciiTheme="minorHAnsi" w:hAnsiTheme="minorHAnsi" w:cstheme="minorHAnsi"/>
          <w:sz w:val="22"/>
          <w:szCs w:val="22"/>
        </w:rPr>
      </w:pPr>
    </w:p>
    <w:p w:rsidR="00DE50A1" w:rsidRPr="00D3163B" w:rsidRDefault="00E2055D" w:rsidP="00E2055D">
      <w:pPr>
        <w:pStyle w:val="nagwekwb3"/>
        <w:rPr>
          <w:rFonts w:asciiTheme="minorHAnsi" w:hAnsiTheme="minorHAnsi" w:cstheme="minorHAnsi"/>
          <w:sz w:val="27"/>
          <w:szCs w:val="27"/>
        </w:rPr>
      </w:pPr>
      <w:bookmarkStart w:id="15" w:name="bookmark10"/>
      <w:bookmarkStart w:id="16" w:name="_Toc482660352"/>
      <w:r w:rsidRPr="00D3163B">
        <w:rPr>
          <w:rFonts w:asciiTheme="minorHAnsi" w:hAnsiTheme="minorHAnsi" w:cstheme="minorHAnsi"/>
          <w:sz w:val="27"/>
          <w:szCs w:val="27"/>
        </w:rPr>
        <w:t xml:space="preserve">4. </w:t>
      </w:r>
      <w:r w:rsidR="00DE50A1" w:rsidRPr="00D3163B">
        <w:rPr>
          <w:rFonts w:asciiTheme="minorHAnsi" w:hAnsiTheme="minorHAnsi" w:cstheme="minorHAnsi"/>
          <w:sz w:val="27"/>
          <w:szCs w:val="27"/>
        </w:rPr>
        <w:t>Uwarunkowania zewnętrzne Programu</w:t>
      </w:r>
      <w:bookmarkEnd w:id="15"/>
      <w:bookmarkEnd w:id="16"/>
    </w:p>
    <w:p w:rsidR="00A63BFB" w:rsidRPr="00D3163B" w:rsidRDefault="00E2055D" w:rsidP="00E2055D">
      <w:pPr>
        <w:pStyle w:val="nagwekwb3"/>
        <w:rPr>
          <w:rFonts w:asciiTheme="minorHAnsi" w:hAnsiTheme="minorHAnsi" w:cstheme="minorHAnsi"/>
        </w:rPr>
      </w:pPr>
      <w:bookmarkStart w:id="17" w:name="bookmark161"/>
      <w:bookmarkStart w:id="18" w:name="bookmark162"/>
      <w:bookmarkStart w:id="19" w:name="_Toc482660353"/>
      <w:r w:rsidRPr="00D3163B">
        <w:rPr>
          <w:rFonts w:asciiTheme="minorHAnsi" w:hAnsiTheme="minorHAnsi" w:cstheme="minorHAnsi"/>
        </w:rPr>
        <w:t xml:space="preserve">4.1. </w:t>
      </w:r>
      <w:r w:rsidR="00A63BFB" w:rsidRPr="00D3163B">
        <w:rPr>
          <w:rFonts w:asciiTheme="minorHAnsi" w:hAnsiTheme="minorHAnsi" w:cstheme="minorHAnsi"/>
        </w:rPr>
        <w:t>Dokumenty międzynarodowe</w:t>
      </w:r>
      <w:bookmarkEnd w:id="17"/>
      <w:bookmarkEnd w:id="18"/>
      <w:bookmarkEnd w:id="19"/>
    </w:p>
    <w:p w:rsidR="00A63BFB" w:rsidRPr="007D34AA" w:rsidRDefault="00A63BFB" w:rsidP="00BE2C89">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Punktem wyjścia dla rozważań zgodności założeń POŚ z innymi dokumentami jest omówienie dokumentów ustanowionych na szczeblu międzynarodowym do realizacji, których Polska jest zobowiązana. Założenia dokumentów, umów i konwencji międzynarodowych przekładają się na konstruowanie zapisów prawodawstwa polskiego.</w:t>
      </w:r>
    </w:p>
    <w:p w:rsidR="00A63BFB" w:rsidRPr="007D34AA" w:rsidRDefault="00A63BFB"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W</w:t>
      </w:r>
      <w:r w:rsidR="00E2055D" w:rsidRPr="007D34AA">
        <w:rPr>
          <w:rFonts w:asciiTheme="minorHAnsi" w:hAnsiTheme="minorHAnsi" w:cstheme="minorHAnsi"/>
          <w:sz w:val="22"/>
          <w:szCs w:val="22"/>
        </w:rPr>
        <w:t xml:space="preserve"> </w:t>
      </w:r>
      <w:r w:rsidRPr="007D34AA">
        <w:rPr>
          <w:rFonts w:asciiTheme="minorHAnsi" w:hAnsiTheme="minorHAnsi" w:cstheme="minorHAnsi"/>
          <w:sz w:val="22"/>
          <w:szCs w:val="22"/>
        </w:rPr>
        <w:t xml:space="preserve">1992 r. opracowany został jeden z najważniejszych dokumentów, związanych ze zrównoważonym rozwojem, tzw. „Agenda 21” - Światowy Program Rozwoju Zrównoważonego. Dokument ten zwraca szczególną uwagę na </w:t>
      </w:r>
      <w:r w:rsidRPr="007D34AA">
        <w:rPr>
          <w:rFonts w:asciiTheme="minorHAnsi" w:hAnsiTheme="minorHAnsi" w:cstheme="minorHAnsi"/>
          <w:b/>
          <w:bCs/>
          <w:i/>
          <w:iCs/>
          <w:sz w:val="22"/>
          <w:szCs w:val="22"/>
        </w:rPr>
        <w:t>konieczność ochrony zasobów naturalnych i racjonalnego gospodarowania nimi w celu zapewnienia trwałego i zrównoważonego rozwoju.</w:t>
      </w:r>
    </w:p>
    <w:p w:rsidR="00A63BFB" w:rsidRPr="007D34AA" w:rsidRDefault="00A63BFB"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Kolejnym najbardziej rozpowszechnionym dokumentem międzynarodowym, który narzuca Polsce działania w zakresie ochrony środowiska jest Protokół z Kioto w sprawie zmian klimatu. Stanowi znaczny postęp </w:t>
      </w:r>
      <w:r w:rsidRPr="007D34AA">
        <w:rPr>
          <w:rFonts w:asciiTheme="minorHAnsi" w:hAnsiTheme="minorHAnsi" w:cstheme="minorHAnsi"/>
          <w:b/>
          <w:bCs/>
          <w:i/>
          <w:iCs/>
          <w:sz w:val="22"/>
          <w:szCs w:val="22"/>
        </w:rPr>
        <w:t>w zakresie walki z globalnym ociepleniem, po</w:t>
      </w:r>
      <w:r w:rsidR="00904860" w:rsidRPr="007D34AA">
        <w:rPr>
          <w:rFonts w:asciiTheme="minorHAnsi" w:hAnsiTheme="minorHAnsi" w:cstheme="minorHAnsi"/>
          <w:b/>
          <w:bCs/>
          <w:i/>
          <w:iCs/>
          <w:sz w:val="22"/>
          <w:szCs w:val="22"/>
        </w:rPr>
        <w:t>nieważ zawiera cele wiążące i </w:t>
      </w:r>
      <w:r w:rsidRPr="007D34AA">
        <w:rPr>
          <w:rFonts w:asciiTheme="minorHAnsi" w:hAnsiTheme="minorHAnsi" w:cstheme="minorHAnsi"/>
          <w:b/>
          <w:bCs/>
          <w:i/>
          <w:iCs/>
          <w:sz w:val="22"/>
          <w:szCs w:val="22"/>
        </w:rPr>
        <w:t>ilościowe, związane z ograniczeniem i redukcją emisji gazów cieplarnianych.</w:t>
      </w:r>
    </w:p>
    <w:p w:rsidR="00A63BFB" w:rsidRPr="007D34AA" w:rsidRDefault="00A63BFB"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Obecnie priorytetowe dla Polski jest dostosowanie swoich działań do polityki Unii Europejskiej, która opiera się na przekonaniu, że ambitne normy środowiskowe pobudzają wprowadzenie innowacji </w:t>
      </w:r>
      <w:r w:rsidR="002313E5">
        <w:rPr>
          <w:rFonts w:asciiTheme="minorHAnsi" w:hAnsiTheme="minorHAnsi" w:cstheme="minorHAnsi"/>
          <w:sz w:val="22"/>
          <w:szCs w:val="22"/>
        </w:rPr>
        <w:br/>
      </w:r>
      <w:r w:rsidRPr="007D34AA">
        <w:rPr>
          <w:rFonts w:asciiTheme="minorHAnsi" w:hAnsiTheme="minorHAnsi" w:cstheme="minorHAnsi"/>
          <w:sz w:val="22"/>
          <w:szCs w:val="22"/>
        </w:rPr>
        <w:t xml:space="preserve">w działalność gospodarczą oraz że polityka gospodarcza, polityka społeczna i polityka środowiskowa muszą być ściśle ze sobą powiązane. Główne założenia polityki Wspólnoty w zakresie środowiska </w:t>
      </w:r>
      <w:r w:rsidRPr="007D34AA">
        <w:rPr>
          <w:rFonts w:asciiTheme="minorHAnsi" w:hAnsiTheme="minorHAnsi" w:cstheme="minorHAnsi"/>
          <w:sz w:val="22"/>
          <w:szCs w:val="22"/>
        </w:rPr>
        <w:lastRenderedPageBreak/>
        <w:t xml:space="preserve">naturalnego określone są w Traktacie Ustanawiającym WE w Tytule XIX - Środowisko Naturalne. Jego realizacja powinna się przyczynić do </w:t>
      </w:r>
      <w:r w:rsidRPr="007D34AA">
        <w:rPr>
          <w:rFonts w:asciiTheme="minorHAnsi" w:hAnsiTheme="minorHAnsi" w:cstheme="minorHAnsi"/>
          <w:b/>
          <w:bCs/>
          <w:i/>
          <w:iCs/>
          <w:sz w:val="22"/>
          <w:szCs w:val="22"/>
        </w:rPr>
        <w:t>zachowania, ochrony i poprawy jakości środowiska naturalnego - z uwzględnieniem różnorodności sytuacji w różnych regionach Wspólnoty - ale również do ochrony zdrowia ludzkiego.</w:t>
      </w:r>
      <w:r w:rsidRPr="007D34AA">
        <w:rPr>
          <w:rFonts w:asciiTheme="minorHAnsi" w:hAnsiTheme="minorHAnsi" w:cstheme="minorHAnsi"/>
          <w:b/>
          <w:bCs/>
          <w:sz w:val="22"/>
          <w:szCs w:val="22"/>
        </w:rPr>
        <w:t xml:space="preserve"> </w:t>
      </w:r>
      <w:r w:rsidRPr="007D34AA">
        <w:rPr>
          <w:rFonts w:asciiTheme="minorHAnsi" w:hAnsiTheme="minorHAnsi" w:cstheme="minorHAnsi"/>
          <w:sz w:val="22"/>
          <w:szCs w:val="22"/>
        </w:rPr>
        <w:t xml:space="preserve">Kolejnym ważnym dokumentem, wyznaczającym ramy realizacji polityki wspólnotowej w zakresie ochrony środowiska jest Program Działań Wspólnoty Europejskiej </w:t>
      </w:r>
      <w:r w:rsidR="002313E5">
        <w:rPr>
          <w:rFonts w:asciiTheme="minorHAnsi" w:hAnsiTheme="minorHAnsi" w:cstheme="minorHAnsi"/>
          <w:sz w:val="22"/>
          <w:szCs w:val="22"/>
        </w:rPr>
        <w:br/>
      </w:r>
      <w:r w:rsidRPr="007D34AA">
        <w:rPr>
          <w:rFonts w:asciiTheme="minorHAnsi" w:hAnsiTheme="minorHAnsi" w:cstheme="minorHAnsi"/>
          <w:sz w:val="22"/>
          <w:szCs w:val="22"/>
        </w:rPr>
        <w:t>w dziedzinie Środowiska. W chwili obecnej obowiązuje już 7 Program, który określa działania polityki UE w dziedzinie ochrony środowiska i polityki klimatycznej na najbliższe siedem lat (od roku 2013). Określa on trzy główne cele:</w:t>
      </w:r>
    </w:p>
    <w:p w:rsidR="00A63BFB" w:rsidRPr="007D34AA" w:rsidRDefault="00A63BFB" w:rsidP="003A3F52">
      <w:pPr>
        <w:pStyle w:val="Akapitzlist"/>
        <w:numPr>
          <w:ilvl w:val="0"/>
          <w:numId w:val="48"/>
        </w:numPr>
        <w:spacing w:after="0" w:line="276" w:lineRule="auto"/>
        <w:rPr>
          <w:rFonts w:asciiTheme="minorHAnsi" w:hAnsiTheme="minorHAnsi" w:cstheme="minorHAnsi"/>
        </w:rPr>
      </w:pPr>
      <w:r w:rsidRPr="007D34AA">
        <w:rPr>
          <w:rFonts w:asciiTheme="minorHAnsi" w:hAnsiTheme="minorHAnsi" w:cstheme="minorHAnsi"/>
        </w:rPr>
        <w:t xml:space="preserve">ochrona przyrody i wzmocnienie </w:t>
      </w:r>
      <w:r w:rsidRPr="002313E5">
        <w:rPr>
          <w:rFonts w:asciiTheme="minorHAnsi" w:hAnsiTheme="minorHAnsi" w:cstheme="minorHAnsi"/>
        </w:rPr>
        <w:t xml:space="preserve">odporności </w:t>
      </w:r>
      <w:r w:rsidRPr="007D34AA">
        <w:rPr>
          <w:rFonts w:asciiTheme="minorHAnsi" w:hAnsiTheme="minorHAnsi" w:cstheme="minorHAnsi"/>
        </w:rPr>
        <w:t>ekologicznej,</w:t>
      </w:r>
    </w:p>
    <w:p w:rsidR="00A63BFB" w:rsidRPr="007D34AA" w:rsidRDefault="00A63BFB" w:rsidP="003A3F52">
      <w:pPr>
        <w:pStyle w:val="Akapitzlist"/>
        <w:numPr>
          <w:ilvl w:val="0"/>
          <w:numId w:val="48"/>
        </w:numPr>
        <w:spacing w:after="0" w:line="276" w:lineRule="auto"/>
        <w:rPr>
          <w:rFonts w:asciiTheme="minorHAnsi" w:hAnsiTheme="minorHAnsi" w:cstheme="minorHAnsi"/>
        </w:rPr>
      </w:pPr>
      <w:r w:rsidRPr="007D34AA">
        <w:rPr>
          <w:rFonts w:asciiTheme="minorHAnsi" w:hAnsiTheme="minorHAnsi" w:cstheme="minorHAnsi"/>
        </w:rPr>
        <w:t>zwiększenie trwałego rozwoju, efektywniej korzystającej z zasobów gospodarki, ograniczenie niskoemisyjnej gospodarki,</w:t>
      </w:r>
    </w:p>
    <w:p w:rsidR="00A63BFB" w:rsidRPr="007D34AA" w:rsidRDefault="00A63BFB" w:rsidP="003A3F52">
      <w:pPr>
        <w:pStyle w:val="Akapitzlist"/>
        <w:numPr>
          <w:ilvl w:val="0"/>
          <w:numId w:val="48"/>
        </w:numPr>
        <w:spacing w:after="0" w:line="276" w:lineRule="auto"/>
        <w:rPr>
          <w:rFonts w:asciiTheme="minorHAnsi" w:hAnsiTheme="minorHAnsi" w:cstheme="minorHAnsi"/>
        </w:rPr>
      </w:pPr>
      <w:r w:rsidRPr="007D34AA">
        <w:rPr>
          <w:rFonts w:asciiTheme="minorHAnsi" w:hAnsiTheme="minorHAnsi" w:cstheme="minorHAnsi"/>
        </w:rPr>
        <w:t>skuteczne przeciwdziałanie zagrożeniom związane ze środowiskiem dla zdrowia.</w:t>
      </w:r>
    </w:p>
    <w:p w:rsidR="00A63BFB" w:rsidRPr="007D34AA" w:rsidRDefault="00A63BFB"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W ramach działań dotyczących zmian klimatu oraz zrównoważonego wykorzystania energii określono cele zawarte </w:t>
      </w:r>
      <w:r w:rsidR="002313E5">
        <w:rPr>
          <w:rFonts w:asciiTheme="minorHAnsi" w:hAnsiTheme="minorHAnsi" w:cstheme="minorHAnsi"/>
          <w:sz w:val="22"/>
          <w:szCs w:val="22"/>
        </w:rPr>
        <w:t xml:space="preserve">w </w:t>
      </w:r>
      <w:r w:rsidRPr="007D34AA">
        <w:rPr>
          <w:rFonts w:asciiTheme="minorHAnsi" w:hAnsiTheme="minorHAnsi" w:cstheme="minorHAnsi"/>
          <w:sz w:val="22"/>
          <w:szCs w:val="22"/>
        </w:rPr>
        <w:t>dokumencie Strategia Europa 2020. Dotyczą one:</w:t>
      </w:r>
    </w:p>
    <w:p w:rsidR="00A63BFB" w:rsidRPr="007D34AA" w:rsidRDefault="00A63BFB" w:rsidP="003A3F52">
      <w:pPr>
        <w:pStyle w:val="Akapitzlist"/>
        <w:numPr>
          <w:ilvl w:val="0"/>
          <w:numId w:val="49"/>
        </w:numPr>
        <w:spacing w:after="0" w:line="276" w:lineRule="auto"/>
        <w:rPr>
          <w:rFonts w:asciiTheme="minorHAnsi" w:hAnsiTheme="minorHAnsi" w:cstheme="minorHAnsi"/>
        </w:rPr>
      </w:pPr>
      <w:r w:rsidRPr="007D34AA">
        <w:rPr>
          <w:rFonts w:asciiTheme="minorHAnsi" w:hAnsiTheme="minorHAnsi" w:cstheme="minorHAnsi"/>
        </w:rPr>
        <w:t xml:space="preserve">ograniczenia emisji gazów cieplarnianych o 20 proc. w stosunku do poziomu z 1990 r. </w:t>
      </w:r>
      <w:r w:rsidR="00B501E1">
        <w:rPr>
          <w:rFonts w:asciiTheme="minorHAnsi" w:hAnsiTheme="minorHAnsi" w:cstheme="minorHAnsi"/>
        </w:rPr>
        <w:br/>
      </w:r>
      <w:r w:rsidRPr="007D34AA">
        <w:rPr>
          <w:rFonts w:asciiTheme="minorHAnsi" w:hAnsiTheme="minorHAnsi" w:cstheme="minorHAnsi"/>
        </w:rPr>
        <w:t>(lub nawet o 30 proc., jeśli warunki będą sprzyjające),</w:t>
      </w:r>
    </w:p>
    <w:p w:rsidR="00A63BFB" w:rsidRPr="007D34AA" w:rsidRDefault="00A63BFB" w:rsidP="003A3F52">
      <w:pPr>
        <w:pStyle w:val="Akapitzlist"/>
        <w:numPr>
          <w:ilvl w:val="0"/>
          <w:numId w:val="49"/>
        </w:numPr>
        <w:spacing w:after="0" w:line="276" w:lineRule="auto"/>
        <w:rPr>
          <w:rFonts w:asciiTheme="minorHAnsi" w:hAnsiTheme="minorHAnsi" w:cstheme="minorHAnsi"/>
        </w:rPr>
      </w:pPr>
      <w:r w:rsidRPr="007D34AA">
        <w:rPr>
          <w:rFonts w:asciiTheme="minorHAnsi" w:hAnsiTheme="minorHAnsi" w:cstheme="minorHAnsi"/>
        </w:rPr>
        <w:t>wzrostu udziału energii odnawialnej o 20 procent,</w:t>
      </w:r>
    </w:p>
    <w:p w:rsidR="00A63BFB" w:rsidRPr="007D34AA" w:rsidRDefault="00A63BFB" w:rsidP="003A3F52">
      <w:pPr>
        <w:pStyle w:val="Akapitzlist"/>
        <w:numPr>
          <w:ilvl w:val="0"/>
          <w:numId w:val="49"/>
        </w:numPr>
        <w:spacing w:after="0" w:line="276" w:lineRule="auto"/>
        <w:rPr>
          <w:rFonts w:asciiTheme="minorHAnsi" w:hAnsiTheme="minorHAnsi" w:cstheme="minorHAnsi"/>
        </w:rPr>
      </w:pPr>
      <w:r w:rsidRPr="007D34AA">
        <w:rPr>
          <w:rFonts w:asciiTheme="minorHAnsi" w:hAnsiTheme="minorHAnsi" w:cstheme="minorHAnsi"/>
        </w:rPr>
        <w:t>wzrost efektywności energetycznej o 20 procent.</w:t>
      </w:r>
    </w:p>
    <w:p w:rsidR="00A63BFB" w:rsidRPr="007D34AA" w:rsidRDefault="00A63BFB" w:rsidP="00E2055D">
      <w:pPr>
        <w:jc w:val="both"/>
        <w:rPr>
          <w:rFonts w:asciiTheme="minorHAnsi" w:hAnsiTheme="minorHAnsi" w:cstheme="minorHAnsi"/>
          <w:sz w:val="22"/>
          <w:szCs w:val="22"/>
        </w:rPr>
      </w:pPr>
    </w:p>
    <w:p w:rsidR="00A63BFB" w:rsidRDefault="00E2055D" w:rsidP="00E2055D">
      <w:pPr>
        <w:pStyle w:val="nagwekwb3"/>
        <w:rPr>
          <w:rFonts w:asciiTheme="minorHAnsi" w:hAnsiTheme="minorHAnsi" w:cstheme="minorHAnsi"/>
        </w:rPr>
      </w:pPr>
      <w:bookmarkStart w:id="20" w:name="bookmark163"/>
      <w:bookmarkStart w:id="21" w:name="bookmark164"/>
      <w:bookmarkStart w:id="22" w:name="_Toc482660354"/>
      <w:r w:rsidRPr="00D3163B">
        <w:rPr>
          <w:rFonts w:asciiTheme="minorHAnsi" w:hAnsiTheme="minorHAnsi" w:cstheme="minorHAnsi"/>
        </w:rPr>
        <w:t xml:space="preserve">4.2. </w:t>
      </w:r>
      <w:r w:rsidR="00A63BFB" w:rsidRPr="00D3163B">
        <w:rPr>
          <w:rFonts w:asciiTheme="minorHAnsi" w:hAnsiTheme="minorHAnsi" w:cstheme="minorHAnsi"/>
        </w:rPr>
        <w:t>Dokumenty krajowe</w:t>
      </w:r>
      <w:bookmarkEnd w:id="20"/>
      <w:bookmarkEnd w:id="21"/>
      <w:bookmarkEnd w:id="22"/>
    </w:p>
    <w:p w:rsidR="00DE50A1" w:rsidRPr="007D34AA" w:rsidRDefault="00DE50A1" w:rsidP="00BE2C89">
      <w:pPr>
        <w:spacing w:line="276" w:lineRule="auto"/>
        <w:ind w:firstLine="720"/>
        <w:jc w:val="both"/>
        <w:rPr>
          <w:rFonts w:asciiTheme="minorHAnsi" w:hAnsiTheme="minorHAnsi" w:cstheme="minorHAnsi"/>
          <w:sz w:val="22"/>
          <w:szCs w:val="22"/>
        </w:rPr>
      </w:pPr>
      <w:r w:rsidRPr="007D34AA">
        <w:rPr>
          <w:rFonts w:asciiTheme="minorHAnsi" w:hAnsiTheme="minorHAnsi" w:cstheme="minorHAnsi"/>
          <w:sz w:val="22"/>
          <w:szCs w:val="22"/>
        </w:rPr>
        <w:t xml:space="preserve">Fundamenty nowego systemu zarządzania rozwojem kraju zostały określone </w:t>
      </w:r>
      <w:r w:rsidR="00BE2C89">
        <w:rPr>
          <w:rFonts w:asciiTheme="minorHAnsi" w:hAnsiTheme="minorHAnsi" w:cstheme="minorHAnsi"/>
          <w:sz w:val="22"/>
          <w:szCs w:val="22"/>
        </w:rPr>
        <w:br/>
      </w:r>
      <w:r w:rsidRPr="007D34AA">
        <w:rPr>
          <w:rFonts w:asciiTheme="minorHAnsi" w:hAnsiTheme="minorHAnsi" w:cstheme="minorHAnsi"/>
          <w:sz w:val="22"/>
          <w:szCs w:val="22"/>
        </w:rPr>
        <w:t xml:space="preserve">w znowelizowanej ustawie z dnia 6 grudnia 2006 r. o zasadach prowadzenia polityki rozwoju </w:t>
      </w:r>
      <w:r w:rsidR="00BE2C89">
        <w:rPr>
          <w:rFonts w:asciiTheme="minorHAnsi" w:hAnsiTheme="minorHAnsi" w:cstheme="minorHAnsi"/>
          <w:sz w:val="22"/>
          <w:szCs w:val="22"/>
        </w:rPr>
        <w:br/>
      </w:r>
      <w:r w:rsidRPr="007D34AA">
        <w:rPr>
          <w:rFonts w:asciiTheme="minorHAnsi" w:hAnsiTheme="minorHAnsi" w:cstheme="minorHAnsi"/>
          <w:sz w:val="22"/>
          <w:szCs w:val="22"/>
        </w:rPr>
        <w:t>(t. j. Dz. U. z 2014 r. poz. 1649) oraz przyjętym przez Radę Ministrów 27 kwietnia 2009 r. dokumencie Założenia systemu zarządzania rozwojem Polski. W nowym systemie do głównych dokumentów strategicznych, na podstawie których prowadzona jest polityka rozwoju, należą:</w:t>
      </w:r>
    </w:p>
    <w:p w:rsidR="00DE50A1" w:rsidRPr="007D34AA" w:rsidRDefault="00DE50A1" w:rsidP="003A3F52">
      <w:pPr>
        <w:pStyle w:val="Akapitzlist"/>
        <w:numPr>
          <w:ilvl w:val="0"/>
          <w:numId w:val="50"/>
        </w:numPr>
        <w:spacing w:after="0" w:line="276" w:lineRule="auto"/>
        <w:rPr>
          <w:rFonts w:asciiTheme="minorHAnsi" w:hAnsiTheme="minorHAnsi" w:cstheme="minorHAnsi"/>
        </w:rPr>
      </w:pPr>
      <w:r w:rsidRPr="007D34AA">
        <w:rPr>
          <w:rFonts w:asciiTheme="minorHAnsi" w:hAnsiTheme="minorHAnsi" w:cstheme="minorHAnsi"/>
        </w:rPr>
        <w:t>Długookresowa Strategia rozwoju kraju - DSRK (Polska 2030. Trzecia fala nowoczesności), określająca główne trendy, wyzwania oraz koncepcję roz</w:t>
      </w:r>
      <w:r w:rsidR="002313E5">
        <w:rPr>
          <w:rFonts w:asciiTheme="minorHAnsi" w:hAnsiTheme="minorHAnsi" w:cstheme="minorHAnsi"/>
        </w:rPr>
        <w:t>woju kraju w perspektywie długo</w:t>
      </w:r>
      <w:r w:rsidRPr="007D34AA">
        <w:rPr>
          <w:rFonts w:asciiTheme="minorHAnsi" w:hAnsiTheme="minorHAnsi" w:cstheme="minorHAnsi"/>
        </w:rPr>
        <w:t>okresowej</w:t>
      </w:r>
      <w:r w:rsidR="008F2116">
        <w:rPr>
          <w:rFonts w:asciiTheme="minorHAnsi" w:hAnsiTheme="minorHAnsi" w:cstheme="minorHAnsi"/>
        </w:rPr>
        <w:t>;</w:t>
      </w:r>
    </w:p>
    <w:p w:rsidR="00DE50A1" w:rsidRPr="007D34AA" w:rsidRDefault="00DE50A1" w:rsidP="003A3F52">
      <w:pPr>
        <w:pStyle w:val="Akapitzlist"/>
        <w:numPr>
          <w:ilvl w:val="0"/>
          <w:numId w:val="50"/>
        </w:numPr>
        <w:spacing w:after="0" w:line="276" w:lineRule="auto"/>
        <w:rPr>
          <w:rFonts w:asciiTheme="minorHAnsi" w:hAnsiTheme="minorHAnsi" w:cstheme="minorHAnsi"/>
        </w:rPr>
      </w:pPr>
      <w:r w:rsidRPr="007D34AA">
        <w:rPr>
          <w:rFonts w:asciiTheme="minorHAnsi" w:hAnsiTheme="minorHAnsi" w:cstheme="minorHAnsi"/>
        </w:rPr>
        <w:t>Średniookresowa Strategia Rozwoju Kraju - ŚSRK (Średniookresowa Strategia Rozwoju Kra</w:t>
      </w:r>
      <w:r w:rsidRPr="007D34AA">
        <w:rPr>
          <w:rFonts w:asciiTheme="minorHAnsi" w:hAnsiTheme="minorHAnsi" w:cstheme="minorHAnsi"/>
        </w:rPr>
        <w:softHyphen/>
        <w:t xml:space="preserve">ju 2020) - najważniejszy dokument w perspektywie średniookresowej określający cele strategiczne rozwoju kraju do 2020 r., kluczowy dla określenia działań rozwojowych, w tym możliwych do sfinansowania w ramach przyszłej perspektywy finansowej UE na lata </w:t>
      </w:r>
      <w:r w:rsidR="008F2116">
        <w:rPr>
          <w:rFonts w:asciiTheme="minorHAnsi" w:hAnsiTheme="minorHAnsi" w:cstheme="minorHAnsi"/>
        </w:rPr>
        <w:br/>
      </w:r>
      <w:r w:rsidRPr="007D34AA">
        <w:rPr>
          <w:rFonts w:asciiTheme="minorHAnsi" w:hAnsiTheme="minorHAnsi" w:cstheme="minorHAnsi"/>
        </w:rPr>
        <w:t>2014-2020</w:t>
      </w:r>
      <w:r w:rsidR="008F2116">
        <w:rPr>
          <w:rFonts w:asciiTheme="minorHAnsi" w:hAnsiTheme="minorHAnsi" w:cstheme="minorHAnsi"/>
        </w:rPr>
        <w:t>;</w:t>
      </w:r>
    </w:p>
    <w:p w:rsidR="00DE50A1" w:rsidRPr="007D34AA" w:rsidRDefault="00DE50A1" w:rsidP="003A3F52">
      <w:pPr>
        <w:pStyle w:val="Akapitzlist"/>
        <w:numPr>
          <w:ilvl w:val="0"/>
          <w:numId w:val="50"/>
        </w:numPr>
        <w:spacing w:after="0" w:line="276" w:lineRule="auto"/>
        <w:rPr>
          <w:rFonts w:asciiTheme="minorHAnsi" w:hAnsiTheme="minorHAnsi" w:cstheme="minorHAnsi"/>
        </w:rPr>
      </w:pPr>
      <w:r w:rsidRPr="007D34AA">
        <w:rPr>
          <w:rFonts w:asciiTheme="minorHAnsi" w:hAnsiTheme="minorHAnsi" w:cstheme="minorHAnsi"/>
        </w:rPr>
        <w:t>Strategia „Bezpieczeństwo Energetyczne i Środowisko” (BEiŚ);</w:t>
      </w:r>
    </w:p>
    <w:p w:rsidR="00DE50A1" w:rsidRPr="007D34AA" w:rsidRDefault="00DE50A1" w:rsidP="003A3F52">
      <w:pPr>
        <w:pStyle w:val="Akapitzlist"/>
        <w:numPr>
          <w:ilvl w:val="0"/>
          <w:numId w:val="50"/>
        </w:numPr>
        <w:spacing w:after="0" w:line="276" w:lineRule="auto"/>
        <w:rPr>
          <w:rFonts w:asciiTheme="minorHAnsi" w:hAnsiTheme="minorHAnsi" w:cstheme="minorHAnsi"/>
        </w:rPr>
      </w:pPr>
      <w:r w:rsidRPr="007D34AA">
        <w:rPr>
          <w:rFonts w:asciiTheme="minorHAnsi" w:hAnsiTheme="minorHAnsi" w:cstheme="minorHAnsi"/>
        </w:rPr>
        <w:t>Strategia innowacyjności i efektywności gospodarki „Dynamiczna Polska 2020” (SIEG);</w:t>
      </w:r>
    </w:p>
    <w:p w:rsidR="00DE50A1" w:rsidRPr="007D34AA" w:rsidRDefault="00DE50A1" w:rsidP="003A3F52">
      <w:pPr>
        <w:pStyle w:val="Akapitzlist"/>
        <w:numPr>
          <w:ilvl w:val="0"/>
          <w:numId w:val="50"/>
        </w:numPr>
        <w:spacing w:after="0" w:line="276" w:lineRule="auto"/>
        <w:rPr>
          <w:rFonts w:asciiTheme="minorHAnsi" w:hAnsiTheme="minorHAnsi" w:cstheme="minorHAnsi"/>
        </w:rPr>
      </w:pPr>
      <w:r w:rsidRPr="007D34AA">
        <w:rPr>
          <w:rFonts w:asciiTheme="minorHAnsi" w:hAnsiTheme="minorHAnsi" w:cstheme="minorHAnsi"/>
        </w:rPr>
        <w:t>Strategia rozwoju transportu do 2020 roku (z perspektywą do 2030 roku);</w:t>
      </w:r>
    </w:p>
    <w:p w:rsidR="00DE50A1" w:rsidRPr="007D34AA" w:rsidRDefault="00DE50A1" w:rsidP="003A3F52">
      <w:pPr>
        <w:pStyle w:val="Akapitzlist"/>
        <w:numPr>
          <w:ilvl w:val="0"/>
          <w:numId w:val="50"/>
        </w:numPr>
        <w:spacing w:after="0" w:line="276" w:lineRule="auto"/>
        <w:rPr>
          <w:rFonts w:asciiTheme="minorHAnsi" w:hAnsiTheme="minorHAnsi" w:cstheme="minorHAnsi"/>
        </w:rPr>
      </w:pPr>
      <w:r w:rsidRPr="007D34AA">
        <w:rPr>
          <w:rFonts w:asciiTheme="minorHAnsi" w:hAnsiTheme="minorHAnsi" w:cstheme="minorHAnsi"/>
        </w:rPr>
        <w:t>Strategia zrównoważonego rozwoju wsi, rolnictwa i rybactwa na lata 2012-2020;</w:t>
      </w:r>
    </w:p>
    <w:p w:rsidR="00DE50A1" w:rsidRPr="007D34AA" w:rsidRDefault="00DE50A1" w:rsidP="003A3F52">
      <w:pPr>
        <w:pStyle w:val="Akapitzlist"/>
        <w:numPr>
          <w:ilvl w:val="0"/>
          <w:numId w:val="50"/>
        </w:numPr>
        <w:spacing w:after="0" w:line="276" w:lineRule="auto"/>
        <w:rPr>
          <w:rFonts w:asciiTheme="minorHAnsi" w:hAnsiTheme="minorHAnsi" w:cstheme="minorHAnsi"/>
        </w:rPr>
      </w:pPr>
      <w:r w:rsidRPr="007D34AA">
        <w:rPr>
          <w:rFonts w:asciiTheme="minorHAnsi" w:hAnsiTheme="minorHAnsi" w:cstheme="minorHAnsi"/>
        </w:rPr>
        <w:t>Polityka energetyczną Polski do 2030 roku.</w:t>
      </w:r>
    </w:p>
    <w:p w:rsidR="00DE50A1" w:rsidRPr="007D34AA" w:rsidRDefault="00A806E5" w:rsidP="00BE2C89">
      <w:pPr>
        <w:spacing w:line="276" w:lineRule="auto"/>
        <w:jc w:val="both"/>
        <w:rPr>
          <w:rFonts w:asciiTheme="minorHAnsi" w:hAnsiTheme="minorHAnsi" w:cstheme="minorHAnsi"/>
          <w:sz w:val="22"/>
          <w:szCs w:val="22"/>
        </w:rPr>
      </w:pPr>
      <w:r>
        <w:rPr>
          <w:rFonts w:asciiTheme="minorHAnsi" w:hAnsiTheme="minorHAnsi" w:cstheme="minorHAnsi"/>
          <w:sz w:val="22"/>
          <w:szCs w:val="22"/>
        </w:rPr>
        <w:t>D</w:t>
      </w:r>
      <w:r w:rsidR="00DE50A1" w:rsidRPr="007D34AA">
        <w:rPr>
          <w:rFonts w:asciiTheme="minorHAnsi" w:hAnsiTheme="minorHAnsi" w:cstheme="minorHAnsi"/>
          <w:sz w:val="22"/>
          <w:szCs w:val="22"/>
        </w:rPr>
        <w:t>okumenty sektorowe takie jak:</w:t>
      </w:r>
    </w:p>
    <w:p w:rsidR="00DE50A1" w:rsidRPr="007D34AA" w:rsidRDefault="00DE50A1" w:rsidP="003A3F52">
      <w:pPr>
        <w:pStyle w:val="Akapitzlist"/>
        <w:numPr>
          <w:ilvl w:val="0"/>
          <w:numId w:val="51"/>
        </w:numPr>
        <w:spacing w:after="0" w:line="276" w:lineRule="auto"/>
        <w:rPr>
          <w:rFonts w:asciiTheme="minorHAnsi" w:hAnsiTheme="minorHAnsi" w:cstheme="minorHAnsi"/>
        </w:rPr>
      </w:pPr>
      <w:r w:rsidRPr="007D34AA">
        <w:rPr>
          <w:rFonts w:asciiTheme="minorHAnsi" w:hAnsiTheme="minorHAnsi" w:cstheme="minorHAnsi"/>
        </w:rPr>
        <w:t>Krajowy Program Ochrony Powietrza w Polsce;</w:t>
      </w:r>
    </w:p>
    <w:p w:rsidR="00A63BFB" w:rsidRPr="007D34AA" w:rsidRDefault="00A63BFB" w:rsidP="003A3F52">
      <w:pPr>
        <w:pStyle w:val="Akapitzlist"/>
        <w:numPr>
          <w:ilvl w:val="0"/>
          <w:numId w:val="51"/>
        </w:numPr>
        <w:spacing w:after="0" w:line="276" w:lineRule="auto"/>
        <w:rPr>
          <w:rFonts w:asciiTheme="minorHAnsi" w:hAnsiTheme="minorHAnsi" w:cstheme="minorHAnsi"/>
        </w:rPr>
      </w:pPr>
      <w:r w:rsidRPr="007D34AA">
        <w:rPr>
          <w:rFonts w:asciiTheme="minorHAnsi" w:hAnsiTheme="minorHAnsi" w:cstheme="minorHAnsi"/>
        </w:rPr>
        <w:t>Strategiczny Plan Adaptacji dla sektorów i obszarów wrażliwych na zmiany klimatu do roku 2020 z perspektywą do roku 2030</w:t>
      </w:r>
      <w:r w:rsidR="00E51BD3">
        <w:rPr>
          <w:rFonts w:asciiTheme="minorHAnsi" w:hAnsiTheme="minorHAnsi" w:cstheme="minorHAnsi"/>
        </w:rPr>
        <w:t>;</w:t>
      </w:r>
    </w:p>
    <w:p w:rsidR="00DE50A1" w:rsidRPr="007D34AA" w:rsidRDefault="00DE50A1" w:rsidP="003A3F52">
      <w:pPr>
        <w:pStyle w:val="Akapitzlist"/>
        <w:numPr>
          <w:ilvl w:val="0"/>
          <w:numId w:val="51"/>
        </w:numPr>
        <w:spacing w:after="0" w:line="276" w:lineRule="auto"/>
        <w:rPr>
          <w:rFonts w:asciiTheme="minorHAnsi" w:hAnsiTheme="minorHAnsi" w:cstheme="minorHAnsi"/>
        </w:rPr>
      </w:pPr>
      <w:r w:rsidRPr="007D34AA">
        <w:rPr>
          <w:rFonts w:asciiTheme="minorHAnsi" w:hAnsiTheme="minorHAnsi" w:cstheme="minorHAnsi"/>
        </w:rPr>
        <w:t>Aktualizacja Krajowego programu oczyszczania ścieków komunalnych;</w:t>
      </w:r>
    </w:p>
    <w:p w:rsidR="00DE50A1" w:rsidRPr="00A806E5" w:rsidRDefault="00DE50A1" w:rsidP="003A3F52">
      <w:pPr>
        <w:pStyle w:val="Akapitzlist"/>
        <w:numPr>
          <w:ilvl w:val="0"/>
          <w:numId w:val="51"/>
        </w:numPr>
        <w:spacing w:after="0" w:line="276" w:lineRule="auto"/>
        <w:rPr>
          <w:rFonts w:asciiTheme="minorHAnsi" w:hAnsiTheme="minorHAnsi" w:cstheme="minorHAnsi"/>
          <w:color w:val="FF0000"/>
        </w:rPr>
      </w:pPr>
      <w:r w:rsidRPr="002313E5">
        <w:rPr>
          <w:rFonts w:asciiTheme="minorHAnsi" w:hAnsiTheme="minorHAnsi" w:cstheme="minorHAnsi"/>
        </w:rPr>
        <w:t>Krajowy plan gospodarki odpadami</w:t>
      </w:r>
      <w:r w:rsidR="002313E5">
        <w:rPr>
          <w:rFonts w:asciiTheme="minorHAnsi" w:hAnsiTheme="minorHAnsi" w:cstheme="minorHAnsi"/>
        </w:rPr>
        <w:t>;</w:t>
      </w:r>
    </w:p>
    <w:p w:rsidR="00DE50A1" w:rsidRPr="007D34AA" w:rsidRDefault="00DE50A1" w:rsidP="003A3F52">
      <w:pPr>
        <w:pStyle w:val="Akapitzlist"/>
        <w:numPr>
          <w:ilvl w:val="0"/>
          <w:numId w:val="51"/>
        </w:numPr>
        <w:spacing w:after="0" w:line="276" w:lineRule="auto"/>
        <w:rPr>
          <w:rFonts w:asciiTheme="minorHAnsi" w:hAnsiTheme="minorHAnsi" w:cstheme="minorHAnsi"/>
        </w:rPr>
      </w:pPr>
      <w:r w:rsidRPr="007D34AA">
        <w:rPr>
          <w:rFonts w:asciiTheme="minorHAnsi" w:hAnsiTheme="minorHAnsi" w:cstheme="minorHAnsi"/>
        </w:rPr>
        <w:t>Krajowy program zapobiegania powstawaniu odpadów;</w:t>
      </w:r>
    </w:p>
    <w:p w:rsidR="00DE50A1" w:rsidRPr="007D34AA" w:rsidRDefault="00DE50A1" w:rsidP="003A3F52">
      <w:pPr>
        <w:pStyle w:val="Akapitzlist"/>
        <w:numPr>
          <w:ilvl w:val="0"/>
          <w:numId w:val="51"/>
        </w:numPr>
        <w:spacing w:after="0" w:line="276" w:lineRule="auto"/>
        <w:rPr>
          <w:rFonts w:asciiTheme="minorHAnsi" w:hAnsiTheme="minorHAnsi" w:cstheme="minorHAnsi"/>
        </w:rPr>
      </w:pPr>
      <w:r w:rsidRPr="007D34AA">
        <w:rPr>
          <w:rFonts w:asciiTheme="minorHAnsi" w:hAnsiTheme="minorHAnsi" w:cstheme="minorHAnsi"/>
        </w:rPr>
        <w:t>Program Operacyjnym Infrastruktura i Środowisko 2014-2020;</w:t>
      </w:r>
    </w:p>
    <w:p w:rsidR="00DE50A1" w:rsidRPr="007D34AA" w:rsidRDefault="00DE50A1" w:rsidP="003A3F52">
      <w:pPr>
        <w:pStyle w:val="Akapitzlist"/>
        <w:numPr>
          <w:ilvl w:val="0"/>
          <w:numId w:val="51"/>
        </w:numPr>
        <w:spacing w:after="0" w:line="276" w:lineRule="auto"/>
        <w:rPr>
          <w:rFonts w:asciiTheme="minorHAnsi" w:hAnsiTheme="minorHAnsi" w:cstheme="minorHAnsi"/>
        </w:rPr>
      </w:pPr>
      <w:r w:rsidRPr="007D34AA">
        <w:rPr>
          <w:rFonts w:asciiTheme="minorHAnsi" w:hAnsiTheme="minorHAnsi" w:cstheme="minorHAnsi"/>
        </w:rPr>
        <w:lastRenderedPageBreak/>
        <w:t>Program ochrony i zrównoważonego użytkowania różnorodności biologicznej oraz Planem działań na lata 2014-2020;</w:t>
      </w:r>
    </w:p>
    <w:p w:rsidR="00A63BFB" w:rsidRDefault="00E73B44" w:rsidP="003A3F52">
      <w:pPr>
        <w:pStyle w:val="Akapitzlist"/>
        <w:numPr>
          <w:ilvl w:val="0"/>
          <w:numId w:val="51"/>
        </w:numPr>
        <w:spacing w:after="0" w:line="276" w:lineRule="auto"/>
        <w:rPr>
          <w:rFonts w:asciiTheme="minorHAnsi" w:hAnsiTheme="minorHAnsi" w:cstheme="minorHAnsi"/>
        </w:rPr>
      </w:pPr>
      <w:r>
        <w:rPr>
          <w:rFonts w:asciiTheme="minorHAnsi" w:hAnsiTheme="minorHAnsi" w:cstheme="minorHAnsi"/>
        </w:rPr>
        <w:t>Podkarpacki</w:t>
      </w:r>
      <w:r w:rsidR="006A63B2">
        <w:rPr>
          <w:rFonts w:asciiTheme="minorHAnsi" w:hAnsiTheme="minorHAnsi" w:cstheme="minorHAnsi"/>
        </w:rPr>
        <w:t xml:space="preserve"> </w:t>
      </w:r>
      <w:r w:rsidR="00A63BFB" w:rsidRPr="007D34AA">
        <w:rPr>
          <w:rFonts w:asciiTheme="minorHAnsi" w:hAnsiTheme="minorHAnsi" w:cstheme="minorHAnsi"/>
        </w:rPr>
        <w:t>Regionalny Program Operacyjny 2014-2020</w:t>
      </w:r>
      <w:r w:rsidR="002313E5">
        <w:rPr>
          <w:rFonts w:asciiTheme="minorHAnsi" w:hAnsiTheme="minorHAnsi" w:cstheme="minorHAnsi"/>
        </w:rPr>
        <w:t>.</w:t>
      </w:r>
    </w:p>
    <w:p w:rsidR="00302633" w:rsidRPr="007D34AA" w:rsidRDefault="00302633" w:rsidP="00302633">
      <w:pPr>
        <w:pStyle w:val="Akapitzlist"/>
        <w:spacing w:after="0" w:line="276" w:lineRule="auto"/>
        <w:rPr>
          <w:rFonts w:asciiTheme="minorHAnsi" w:hAnsiTheme="minorHAnsi" w:cstheme="minorHAnsi"/>
        </w:rPr>
      </w:pPr>
    </w:p>
    <w:p w:rsidR="00DE50A1" w:rsidRPr="007D34AA" w:rsidRDefault="00DE50A1" w:rsidP="00BE2C89">
      <w:pPr>
        <w:spacing w:line="276" w:lineRule="auto"/>
        <w:jc w:val="both"/>
        <w:rPr>
          <w:rFonts w:asciiTheme="minorHAnsi" w:hAnsiTheme="minorHAnsi" w:cstheme="minorHAnsi"/>
          <w:b/>
          <w:sz w:val="22"/>
          <w:szCs w:val="22"/>
        </w:rPr>
      </w:pPr>
      <w:bookmarkStart w:id="23" w:name="bookmark11"/>
      <w:bookmarkStart w:id="24" w:name="bookmark12"/>
      <w:r w:rsidRPr="007D34AA">
        <w:rPr>
          <w:rFonts w:asciiTheme="minorHAnsi" w:hAnsiTheme="minorHAnsi" w:cstheme="minorHAnsi"/>
          <w:b/>
          <w:sz w:val="22"/>
          <w:szCs w:val="22"/>
        </w:rPr>
        <w:t>Długookresowa Strategia Rozwoju Kraju - „Polska 2030. Trzecia fala nowoczesności”</w:t>
      </w:r>
      <w:bookmarkEnd w:id="23"/>
      <w:bookmarkEnd w:id="24"/>
    </w:p>
    <w:p w:rsidR="00DE50A1" w:rsidRPr="007D34AA" w:rsidRDefault="00DE50A1" w:rsidP="00BE2C89">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 xml:space="preserve">Zgodnie z przepisami ustawy o zasadach prowadzenia polityki rozwoju z dnia 6 grudnia </w:t>
      </w:r>
      <w:r w:rsidR="00BE2C89">
        <w:rPr>
          <w:rFonts w:asciiTheme="minorHAnsi" w:hAnsiTheme="minorHAnsi" w:cstheme="minorHAnsi"/>
          <w:sz w:val="22"/>
          <w:szCs w:val="22"/>
        </w:rPr>
        <w:br/>
      </w:r>
      <w:r w:rsidRPr="007D34AA">
        <w:rPr>
          <w:rFonts w:asciiTheme="minorHAnsi" w:hAnsiTheme="minorHAnsi" w:cstheme="minorHAnsi"/>
          <w:sz w:val="22"/>
          <w:szCs w:val="22"/>
        </w:rPr>
        <w:t>2006 r.</w:t>
      </w:r>
      <w:r w:rsidR="00BE2C89">
        <w:rPr>
          <w:rFonts w:asciiTheme="minorHAnsi" w:hAnsiTheme="minorHAnsi" w:cstheme="minorHAnsi"/>
          <w:sz w:val="22"/>
          <w:szCs w:val="22"/>
        </w:rPr>
        <w:t xml:space="preserve"> </w:t>
      </w:r>
      <w:r w:rsidRPr="007D34AA">
        <w:rPr>
          <w:rFonts w:asciiTheme="minorHAnsi" w:hAnsiTheme="minorHAnsi" w:cstheme="minorHAnsi"/>
          <w:sz w:val="22"/>
          <w:szCs w:val="22"/>
        </w:rPr>
        <w:t>(art. 9 ust 1) - jest dokumentem określającym główne trendy, wyzwania i scenariusze rozwoju społeczno</w:t>
      </w:r>
      <w:r w:rsidR="00E51BD3">
        <w:rPr>
          <w:rFonts w:asciiTheme="minorHAnsi" w:hAnsiTheme="minorHAnsi" w:cstheme="minorHAnsi"/>
          <w:sz w:val="22"/>
          <w:szCs w:val="22"/>
        </w:rPr>
        <w:t>-</w:t>
      </w:r>
      <w:r w:rsidRPr="007D34AA">
        <w:rPr>
          <w:rFonts w:asciiTheme="minorHAnsi" w:hAnsiTheme="minorHAnsi" w:cstheme="minorHAnsi"/>
          <w:sz w:val="22"/>
          <w:szCs w:val="22"/>
        </w:rPr>
        <w:t>gospodarczego kraju oraz kierunki przestrzennego zagospodarowania kraju,</w:t>
      </w:r>
      <w:r w:rsidR="00BE2C89">
        <w:rPr>
          <w:rFonts w:asciiTheme="minorHAnsi" w:hAnsiTheme="minorHAnsi" w:cstheme="minorHAnsi"/>
          <w:sz w:val="22"/>
          <w:szCs w:val="22"/>
        </w:rPr>
        <w:br/>
        <w:t xml:space="preserve">z </w:t>
      </w:r>
      <w:r w:rsidRPr="007D34AA">
        <w:rPr>
          <w:rFonts w:asciiTheme="minorHAnsi" w:hAnsiTheme="minorHAnsi" w:cstheme="minorHAnsi"/>
          <w:sz w:val="22"/>
          <w:szCs w:val="22"/>
        </w:rPr>
        <w:t>uwzględnieniem zasady zrównoważonego rozwoju, obejmującym okres co najmniej 15 lat. Stanowi najszerszy i najbardziej ogólny element nowego systemu zarządzania rozwojem kraju, którego założenia zostały określone w ustawie o zasadach prowadzenia polityki rozwoju kraju oraz przyjętym przez Radę Ministrów 27 kwietnia 2009 r. dokumencie Założenia systemu zarządzania rozwojem Polski.</w:t>
      </w:r>
    </w:p>
    <w:p w:rsidR="00DE50A1" w:rsidRPr="007D34AA" w:rsidRDefault="00DE50A1"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Proponowane w Strategii obszary strategiczne związane są z obszarami opisanymi w Strategii Roz</w:t>
      </w:r>
      <w:r w:rsidRPr="007D34AA">
        <w:rPr>
          <w:rFonts w:asciiTheme="minorHAnsi" w:hAnsiTheme="minorHAnsi" w:cstheme="minorHAnsi"/>
          <w:sz w:val="22"/>
          <w:szCs w:val="22"/>
        </w:rPr>
        <w:softHyphen/>
        <w:t>woju Kraju 2020 - Aktywne społeczeństwo, konkurencyjna gospodarka, sprawne państwo przyjętej przez Radę Ministrów w dniu 25 września 2012 r. Łącznie stanowią podstawowe narzędzie wdrażania DSRK do 2020 r., czyli:</w:t>
      </w:r>
    </w:p>
    <w:p w:rsidR="00DE50A1" w:rsidRPr="00F54CBE" w:rsidRDefault="00DE50A1" w:rsidP="003A3F52">
      <w:pPr>
        <w:pStyle w:val="Nagwek1"/>
        <w:numPr>
          <w:ilvl w:val="0"/>
          <w:numId w:val="112"/>
        </w:numPr>
        <w:spacing w:line="276" w:lineRule="auto"/>
        <w:ind w:left="142" w:hanging="142"/>
        <w:rPr>
          <w:rFonts w:asciiTheme="minorHAnsi" w:hAnsiTheme="minorHAnsi"/>
          <w:sz w:val="22"/>
          <w:szCs w:val="22"/>
        </w:rPr>
      </w:pPr>
      <w:r w:rsidRPr="00F54CBE">
        <w:rPr>
          <w:rFonts w:asciiTheme="minorHAnsi" w:hAnsiTheme="minorHAnsi"/>
          <w:sz w:val="22"/>
          <w:szCs w:val="22"/>
        </w:rPr>
        <w:t>sprawne i efektywne państwo (obszar pierwszy) - odpowiada mu obszar strategiczny trzeci DSRK;</w:t>
      </w:r>
    </w:p>
    <w:p w:rsidR="00DE50A1" w:rsidRPr="00F54CBE" w:rsidRDefault="00DE50A1" w:rsidP="003A3F52">
      <w:pPr>
        <w:pStyle w:val="Nagwek1"/>
        <w:numPr>
          <w:ilvl w:val="0"/>
          <w:numId w:val="112"/>
        </w:numPr>
        <w:spacing w:line="276" w:lineRule="auto"/>
        <w:ind w:left="142" w:hanging="142"/>
        <w:rPr>
          <w:rFonts w:asciiTheme="minorHAnsi" w:hAnsiTheme="minorHAnsi"/>
          <w:sz w:val="22"/>
          <w:szCs w:val="22"/>
        </w:rPr>
      </w:pPr>
      <w:r w:rsidRPr="00F54CBE">
        <w:rPr>
          <w:rFonts w:asciiTheme="minorHAnsi" w:hAnsiTheme="minorHAnsi"/>
          <w:sz w:val="22"/>
          <w:szCs w:val="22"/>
        </w:rPr>
        <w:t>konkurencyjna gospodarka (obszar drugi) - odpowiada mu obszar strategiczny pierwszy DSRK;</w:t>
      </w:r>
    </w:p>
    <w:p w:rsidR="00DE50A1" w:rsidRPr="007D34AA" w:rsidRDefault="00DE50A1" w:rsidP="003A3F52">
      <w:pPr>
        <w:pStyle w:val="Akapitzlist"/>
        <w:numPr>
          <w:ilvl w:val="0"/>
          <w:numId w:val="52"/>
        </w:numPr>
        <w:spacing w:line="276" w:lineRule="auto"/>
        <w:ind w:left="142" w:hanging="142"/>
        <w:rPr>
          <w:rFonts w:asciiTheme="minorHAnsi" w:hAnsiTheme="minorHAnsi" w:cstheme="minorHAnsi"/>
        </w:rPr>
      </w:pPr>
      <w:r w:rsidRPr="007D34AA">
        <w:rPr>
          <w:rFonts w:asciiTheme="minorHAnsi" w:hAnsiTheme="minorHAnsi" w:cstheme="minorHAnsi"/>
        </w:rPr>
        <w:t>spójność społeczna i terytorialna (obszar trzeci)</w:t>
      </w:r>
      <w:r w:rsidR="00E51BD3">
        <w:rPr>
          <w:rFonts w:asciiTheme="minorHAnsi" w:hAnsiTheme="minorHAnsi" w:cstheme="minorHAnsi"/>
        </w:rPr>
        <w:t xml:space="preserve"> </w:t>
      </w:r>
      <w:r w:rsidRPr="007D34AA">
        <w:rPr>
          <w:rFonts w:asciiTheme="minorHAnsi" w:hAnsiTheme="minorHAnsi" w:cstheme="minorHAnsi"/>
        </w:rPr>
        <w:t>- odpowiada mu obszar strategiczny drugi DSRK. Ważnym z punktu widzenia bezpieczeństwa Polski, ale także udziału w światowych procesach, jest obszar bezpieczeństwa energetycznego oraz ochrony środowiska. Polska ma ogromne potrzeby energetyczne. Należy je zabezpieczyć w perspektywie nie tylko długookresowej do 2030 r., ale tak</w:t>
      </w:r>
      <w:r w:rsidRPr="007D34AA">
        <w:rPr>
          <w:rFonts w:asciiTheme="minorHAnsi" w:hAnsiTheme="minorHAnsi" w:cstheme="minorHAnsi"/>
        </w:rPr>
        <w:softHyphen/>
        <w:t>że w średniookresowej do 2020 - 2022 roku. Wskazane są działania i kierunki interwencji dotyczące inwestycji energetycznych np. w gazoport, elektrownie wykorzystujące energię jądrową, ale także poprawa jakości sieci prze</w:t>
      </w:r>
      <w:r w:rsidR="00904860" w:rsidRPr="007D34AA">
        <w:rPr>
          <w:rFonts w:asciiTheme="minorHAnsi" w:hAnsiTheme="minorHAnsi" w:cstheme="minorHAnsi"/>
        </w:rPr>
        <w:t>syłowych i </w:t>
      </w:r>
      <w:r w:rsidRPr="007D34AA">
        <w:rPr>
          <w:rFonts w:asciiTheme="minorHAnsi" w:hAnsiTheme="minorHAnsi" w:cstheme="minorHAnsi"/>
        </w:rPr>
        <w:t xml:space="preserve">dystrybucyjnych. Ważnym z punktu widzenia uczestnictwa w UE jest modyfikacja i coraz szersze wykorzystywanie odnawialnych źródeł energii (tak, aby ich udział </w:t>
      </w:r>
      <w:r w:rsidR="00B501E1">
        <w:rPr>
          <w:rFonts w:asciiTheme="minorHAnsi" w:hAnsiTheme="minorHAnsi" w:cstheme="minorHAnsi"/>
        </w:rPr>
        <w:br/>
      </w:r>
      <w:r w:rsidRPr="007D34AA">
        <w:rPr>
          <w:rFonts w:asciiTheme="minorHAnsi" w:hAnsiTheme="minorHAnsi" w:cstheme="minorHAnsi"/>
        </w:rPr>
        <w:t>w gospodarce stawał się coraz większy), ograniczenie wykorzystania węgla oraz dbałość o stan środowiska w Polsce. Te działania wiążą się także z potrzebą zapewnie</w:t>
      </w:r>
      <w:r w:rsidR="00904860" w:rsidRPr="007D34AA">
        <w:rPr>
          <w:rFonts w:asciiTheme="minorHAnsi" w:hAnsiTheme="minorHAnsi" w:cstheme="minorHAnsi"/>
        </w:rPr>
        <w:t>nia obywatelom bezpieczeństwa w </w:t>
      </w:r>
      <w:r w:rsidRPr="007D34AA">
        <w:rPr>
          <w:rFonts w:asciiTheme="minorHAnsi" w:hAnsiTheme="minorHAnsi" w:cstheme="minorHAnsi"/>
        </w:rPr>
        <w:t>przypadku nagłych zjawisk przyrodniczych czy zmian klimatycznych. I</w:t>
      </w:r>
      <w:r w:rsidR="00346998">
        <w:rPr>
          <w:rFonts w:asciiTheme="minorHAnsi" w:hAnsiTheme="minorHAnsi" w:cstheme="minorHAnsi"/>
        </w:rPr>
        <w:t>stotne jest również</w:t>
      </w:r>
      <w:r w:rsidRPr="007D34AA">
        <w:rPr>
          <w:rFonts w:asciiTheme="minorHAnsi" w:hAnsiTheme="minorHAnsi" w:cstheme="minorHAnsi"/>
        </w:rPr>
        <w:t xml:space="preserve"> by do 2030 r. Polska umiejętnie wykorzystywała zasoby naturalne np. węgiel, gaz łupkowy, czy miedź. Mając jed</w:t>
      </w:r>
      <w:r w:rsidRPr="007D34AA">
        <w:rPr>
          <w:rFonts w:asciiTheme="minorHAnsi" w:hAnsiTheme="minorHAnsi" w:cstheme="minorHAnsi"/>
        </w:rPr>
        <w:softHyphen/>
        <w:t>ne z największych na świecie złóż kop</w:t>
      </w:r>
      <w:r w:rsidR="00904860" w:rsidRPr="007D34AA">
        <w:rPr>
          <w:rFonts w:asciiTheme="minorHAnsi" w:hAnsiTheme="minorHAnsi" w:cstheme="minorHAnsi"/>
        </w:rPr>
        <w:t>alin Polska ma szansę budować w </w:t>
      </w:r>
      <w:r w:rsidRPr="007D34AA">
        <w:rPr>
          <w:rFonts w:asciiTheme="minorHAnsi" w:hAnsiTheme="minorHAnsi" w:cstheme="minorHAnsi"/>
        </w:rPr>
        <w:t>oparciu o nie swoje przewagi konkurencyjne.</w:t>
      </w:r>
    </w:p>
    <w:p w:rsidR="00DE50A1" w:rsidRPr="007D34AA" w:rsidRDefault="00DE50A1" w:rsidP="00D87601">
      <w:pPr>
        <w:pStyle w:val="Akapitzlist"/>
        <w:ind w:hanging="720"/>
        <w:rPr>
          <w:rFonts w:asciiTheme="minorHAnsi" w:hAnsiTheme="minorHAnsi" w:cstheme="minorHAnsi"/>
        </w:rPr>
      </w:pPr>
      <w:r w:rsidRPr="007D34AA">
        <w:rPr>
          <w:rFonts w:asciiTheme="minorHAnsi" w:hAnsiTheme="minorHAnsi" w:cstheme="minorHAnsi"/>
        </w:rPr>
        <w:t>Przyjęte cele i kierunki interwencji:</w:t>
      </w:r>
    </w:p>
    <w:p w:rsidR="00297B4A" w:rsidRDefault="00DE50A1" w:rsidP="00346998">
      <w:pPr>
        <w:pStyle w:val="Akapitzlist"/>
        <w:spacing w:after="0"/>
        <w:ind w:left="284"/>
        <w:rPr>
          <w:rFonts w:asciiTheme="minorHAnsi" w:hAnsiTheme="minorHAnsi" w:cstheme="minorHAnsi"/>
          <w:b/>
        </w:rPr>
      </w:pPr>
      <w:r w:rsidRPr="00297B4A">
        <w:rPr>
          <w:rFonts w:asciiTheme="minorHAnsi" w:hAnsiTheme="minorHAnsi" w:cstheme="minorHAnsi"/>
          <w:b/>
        </w:rPr>
        <w:t xml:space="preserve">Cel 7 - Zapewnienie bezpieczeństwa energetycznego oraz ochrona i poprawa stanu środowiska </w:t>
      </w:r>
    </w:p>
    <w:p w:rsidR="00DE50A1" w:rsidRPr="007D34AA"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t>Kierunek interwencji - Modernizacja infrastruktury i bezpieczeństwo energetyczne;</w:t>
      </w:r>
    </w:p>
    <w:p w:rsidR="00DE50A1" w:rsidRPr="007D34AA"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t>Kierunek interwencji - Modernizacja sieci elektroenergetycznych i ciepłowniczych;</w:t>
      </w:r>
    </w:p>
    <w:p w:rsidR="00DE50A1" w:rsidRPr="007D34AA"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t>Kierunek interwencji - Realizacja programu inteligentnych sieci w elektroenergetyce;</w:t>
      </w:r>
    </w:p>
    <w:p w:rsidR="00DE50A1" w:rsidRPr="007D34AA"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t>Kierunek interwencji - Wzmocnienie roli odbiorców finalnych w zarządzaniu zużyciem energii;</w:t>
      </w:r>
    </w:p>
    <w:p w:rsidR="00DE50A1" w:rsidRPr="007D34AA"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t>Kierunek interwencji - Stworzenie zachęt przyspieszających rozwój zielonej gospodarki;</w:t>
      </w:r>
    </w:p>
    <w:p w:rsidR="00DE50A1" w:rsidRPr="007D34AA"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t>Kierunek interwencji - Zwiększenie poziomu ochrony środowiska.</w:t>
      </w:r>
    </w:p>
    <w:p w:rsidR="00DE50A1" w:rsidRPr="00297B4A" w:rsidRDefault="00DE50A1" w:rsidP="00297B4A">
      <w:pPr>
        <w:pStyle w:val="Akapitzlist"/>
        <w:spacing w:after="0"/>
        <w:ind w:left="284"/>
        <w:rPr>
          <w:rFonts w:asciiTheme="minorHAnsi" w:hAnsiTheme="minorHAnsi" w:cstheme="minorHAnsi"/>
          <w:b/>
        </w:rPr>
      </w:pPr>
      <w:r w:rsidRPr="00297B4A">
        <w:rPr>
          <w:rFonts w:asciiTheme="minorHAnsi" w:hAnsiTheme="minorHAnsi" w:cstheme="minorHAnsi"/>
          <w:b/>
        </w:rPr>
        <w:t>Cel 8 - Wzmocnienie mechanizmów terytorialnego równow</w:t>
      </w:r>
      <w:r w:rsidR="00904860" w:rsidRPr="00297B4A">
        <w:rPr>
          <w:rFonts w:asciiTheme="minorHAnsi" w:hAnsiTheme="minorHAnsi" w:cstheme="minorHAnsi"/>
          <w:b/>
        </w:rPr>
        <w:t>ażenia rozwoju dla rozwijania i </w:t>
      </w:r>
      <w:r w:rsidRPr="00297B4A">
        <w:rPr>
          <w:rFonts w:asciiTheme="minorHAnsi" w:hAnsiTheme="minorHAnsi" w:cstheme="minorHAnsi"/>
          <w:b/>
        </w:rPr>
        <w:t>pełnego wykorzystania potencjałów regionalnych</w:t>
      </w:r>
    </w:p>
    <w:p w:rsidR="00DE50A1" w:rsidRPr="007D34AA" w:rsidRDefault="00DE50A1" w:rsidP="003A3F52">
      <w:pPr>
        <w:pStyle w:val="Akapitzlist"/>
        <w:numPr>
          <w:ilvl w:val="0"/>
          <w:numId w:val="52"/>
        </w:numPr>
        <w:spacing w:after="0"/>
        <w:ind w:left="284" w:hanging="289"/>
        <w:rPr>
          <w:rFonts w:asciiTheme="minorHAnsi" w:hAnsiTheme="minorHAnsi" w:cstheme="minorHAnsi"/>
        </w:rPr>
      </w:pPr>
      <w:r w:rsidRPr="007D34AA">
        <w:rPr>
          <w:rFonts w:asciiTheme="minorHAnsi" w:hAnsiTheme="minorHAnsi" w:cstheme="minorHAnsi"/>
        </w:rPr>
        <w:t>Kierunek interwencji - Rewitalizacja obszarów problemowych w miastach;</w:t>
      </w:r>
    </w:p>
    <w:p w:rsidR="00DE50A1" w:rsidRPr="007D34AA"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t>Kierunek interwencji - Stworzenie warunków sprzyjających tworzeniu pozarolniczych miejsc pracy na wsi i zwiększaniu mobilności zawodowej na linii obszary wiejskie - miasta;</w:t>
      </w:r>
    </w:p>
    <w:p w:rsidR="00DE50A1" w:rsidRPr="007D34AA"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lastRenderedPageBreak/>
        <w:t>Kierunek interwencji - Zrównoważony wzrost produktywności i konkurencyjności sektora rolno</w:t>
      </w:r>
      <w:r w:rsidR="00346998">
        <w:rPr>
          <w:rFonts w:asciiTheme="minorHAnsi" w:hAnsiTheme="minorHAnsi" w:cstheme="minorHAnsi"/>
        </w:rPr>
        <w:t>-</w:t>
      </w:r>
      <w:r w:rsidRPr="007D34AA">
        <w:rPr>
          <w:rFonts w:asciiTheme="minorHAnsi" w:hAnsiTheme="minorHAnsi" w:cstheme="minorHAnsi"/>
        </w:rPr>
        <w:t xml:space="preserve"> spożywczego zapewniając</w:t>
      </w:r>
      <w:r w:rsidR="00346998">
        <w:rPr>
          <w:rFonts w:asciiTheme="minorHAnsi" w:hAnsiTheme="minorHAnsi" w:cstheme="minorHAnsi"/>
        </w:rPr>
        <w:t>ego</w:t>
      </w:r>
      <w:r w:rsidRPr="007D34AA">
        <w:rPr>
          <w:rFonts w:asciiTheme="minorHAnsi" w:hAnsiTheme="minorHAnsi" w:cstheme="minorHAnsi"/>
        </w:rPr>
        <w:t xml:space="preserve"> bezpieczeństwo żywnościowe oraz stymulujący wzrost pozarolniczego zatrudnienia i przedsiębiorczości na obszarach wiejskich;</w:t>
      </w:r>
    </w:p>
    <w:p w:rsidR="00346998"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t>Kierunek interwencji - Wprowadzenie rozwiązań prawno-organizacyjnych stymulujących rozwój miast</w:t>
      </w:r>
      <w:r w:rsidR="00297B4A">
        <w:rPr>
          <w:rFonts w:asciiTheme="minorHAnsi" w:hAnsiTheme="minorHAnsi" w:cstheme="minorHAnsi"/>
        </w:rPr>
        <w:t>.</w:t>
      </w:r>
      <w:r w:rsidRPr="007D34AA">
        <w:rPr>
          <w:rFonts w:asciiTheme="minorHAnsi" w:hAnsiTheme="minorHAnsi" w:cstheme="minorHAnsi"/>
        </w:rPr>
        <w:t xml:space="preserve"> </w:t>
      </w:r>
    </w:p>
    <w:p w:rsidR="009174BE" w:rsidRDefault="009174BE" w:rsidP="00297B4A">
      <w:pPr>
        <w:pStyle w:val="Akapitzlist"/>
        <w:spacing w:after="0"/>
        <w:ind w:left="284"/>
        <w:rPr>
          <w:rFonts w:asciiTheme="minorHAnsi" w:hAnsiTheme="minorHAnsi" w:cstheme="minorHAnsi"/>
          <w:b/>
        </w:rPr>
      </w:pPr>
    </w:p>
    <w:p w:rsidR="00DE50A1" w:rsidRPr="00297B4A" w:rsidRDefault="00DE50A1" w:rsidP="00297B4A">
      <w:pPr>
        <w:pStyle w:val="Akapitzlist"/>
        <w:spacing w:after="0"/>
        <w:ind w:left="284"/>
        <w:rPr>
          <w:rFonts w:asciiTheme="minorHAnsi" w:hAnsiTheme="minorHAnsi" w:cstheme="minorHAnsi"/>
          <w:b/>
        </w:rPr>
      </w:pPr>
      <w:r w:rsidRPr="00297B4A">
        <w:rPr>
          <w:rFonts w:asciiTheme="minorHAnsi" w:hAnsiTheme="minorHAnsi" w:cstheme="minorHAnsi"/>
          <w:b/>
        </w:rPr>
        <w:t>Cel 9 - Zwiększenie dostępności terytorialnej Polski</w:t>
      </w:r>
    </w:p>
    <w:p w:rsidR="00DE50A1" w:rsidRPr="007D34AA" w:rsidRDefault="00DE50A1" w:rsidP="003A3F52">
      <w:pPr>
        <w:pStyle w:val="Akapitzlist"/>
        <w:numPr>
          <w:ilvl w:val="0"/>
          <w:numId w:val="52"/>
        </w:numPr>
        <w:spacing w:after="0" w:line="276" w:lineRule="auto"/>
        <w:ind w:left="284" w:hanging="284"/>
        <w:rPr>
          <w:rFonts w:asciiTheme="minorHAnsi" w:hAnsiTheme="minorHAnsi" w:cstheme="minorHAnsi"/>
        </w:rPr>
      </w:pPr>
      <w:r w:rsidRPr="007D34AA">
        <w:rPr>
          <w:rFonts w:asciiTheme="minorHAnsi" w:hAnsiTheme="minorHAnsi" w:cstheme="minorHAnsi"/>
        </w:rPr>
        <w:t>Kierunek interwencji - Udrożnienie obszarów miejskich i metropolitarnych poprzez utworzenie zrów</w:t>
      </w:r>
      <w:r w:rsidRPr="007D34AA">
        <w:rPr>
          <w:rFonts w:asciiTheme="minorHAnsi" w:hAnsiTheme="minorHAnsi" w:cstheme="minorHAnsi"/>
        </w:rPr>
        <w:softHyphen/>
        <w:t>noważonego, spójnego i przyjaznego użytkownikom systemu transportowego.</w:t>
      </w:r>
    </w:p>
    <w:p w:rsidR="00E2055D" w:rsidRPr="007D34AA" w:rsidRDefault="00E2055D" w:rsidP="00BE2C89">
      <w:pPr>
        <w:spacing w:line="276" w:lineRule="auto"/>
        <w:jc w:val="both"/>
        <w:rPr>
          <w:rFonts w:asciiTheme="minorHAnsi" w:hAnsiTheme="minorHAnsi" w:cstheme="minorHAnsi"/>
          <w:sz w:val="22"/>
          <w:szCs w:val="22"/>
        </w:rPr>
      </w:pPr>
      <w:bookmarkStart w:id="25" w:name="bookmark13"/>
      <w:bookmarkStart w:id="26" w:name="bookmark14"/>
    </w:p>
    <w:p w:rsidR="00DE50A1" w:rsidRPr="007D34AA" w:rsidRDefault="00DE50A1" w:rsidP="00BE2C89">
      <w:pPr>
        <w:spacing w:line="276" w:lineRule="auto"/>
        <w:jc w:val="both"/>
        <w:rPr>
          <w:rFonts w:asciiTheme="minorHAnsi" w:hAnsiTheme="minorHAnsi" w:cstheme="minorHAnsi"/>
          <w:b/>
          <w:sz w:val="22"/>
          <w:szCs w:val="22"/>
        </w:rPr>
      </w:pPr>
      <w:r w:rsidRPr="007D34AA">
        <w:rPr>
          <w:rFonts w:asciiTheme="minorHAnsi" w:hAnsiTheme="minorHAnsi" w:cstheme="minorHAnsi"/>
          <w:b/>
          <w:sz w:val="22"/>
          <w:szCs w:val="22"/>
        </w:rPr>
        <w:t>Polityka energetyczna Polski do 2030 roku</w:t>
      </w:r>
      <w:bookmarkEnd w:id="25"/>
      <w:bookmarkEnd w:id="26"/>
    </w:p>
    <w:p w:rsidR="00DE50A1" w:rsidRPr="007D34AA" w:rsidRDefault="00DE50A1" w:rsidP="00BE2C89">
      <w:pPr>
        <w:spacing w:line="276" w:lineRule="auto"/>
        <w:ind w:firstLine="425"/>
        <w:jc w:val="both"/>
        <w:rPr>
          <w:rFonts w:asciiTheme="minorHAnsi" w:hAnsiTheme="minorHAnsi" w:cstheme="minorHAnsi"/>
          <w:sz w:val="22"/>
          <w:szCs w:val="22"/>
        </w:rPr>
      </w:pPr>
      <w:r w:rsidRPr="007D34AA">
        <w:rPr>
          <w:rFonts w:asciiTheme="minorHAnsi" w:hAnsiTheme="minorHAnsi" w:cstheme="minorHAnsi"/>
          <w:sz w:val="22"/>
          <w:szCs w:val="22"/>
        </w:rPr>
        <w:t>Dokument określa podstawowe kierunki polityki energetycznej. Są nimi:</w:t>
      </w:r>
    </w:p>
    <w:p w:rsidR="00DE50A1" w:rsidRPr="007D34AA" w:rsidRDefault="00DE50A1" w:rsidP="003A3F52">
      <w:pPr>
        <w:pStyle w:val="Akapitzlist"/>
        <w:numPr>
          <w:ilvl w:val="0"/>
          <w:numId w:val="80"/>
        </w:numPr>
        <w:spacing w:after="0" w:line="276" w:lineRule="auto"/>
        <w:ind w:left="425" w:hanging="357"/>
        <w:rPr>
          <w:rFonts w:asciiTheme="minorHAnsi" w:hAnsiTheme="minorHAnsi" w:cstheme="minorHAnsi"/>
        </w:rPr>
      </w:pPr>
      <w:r w:rsidRPr="007D34AA">
        <w:rPr>
          <w:rFonts w:asciiTheme="minorHAnsi" w:hAnsiTheme="minorHAnsi" w:cstheme="minorHAnsi"/>
        </w:rPr>
        <w:t>poprawa efektywności energetycznej;</w:t>
      </w:r>
    </w:p>
    <w:p w:rsidR="00DE50A1" w:rsidRPr="007D34AA" w:rsidRDefault="00DE50A1" w:rsidP="003A3F52">
      <w:pPr>
        <w:pStyle w:val="Akapitzlist"/>
        <w:numPr>
          <w:ilvl w:val="0"/>
          <w:numId w:val="80"/>
        </w:numPr>
        <w:spacing w:after="0" w:line="276" w:lineRule="auto"/>
        <w:ind w:left="425" w:hanging="357"/>
        <w:rPr>
          <w:rFonts w:asciiTheme="minorHAnsi" w:hAnsiTheme="minorHAnsi" w:cstheme="minorHAnsi"/>
        </w:rPr>
      </w:pPr>
      <w:r w:rsidRPr="007D34AA">
        <w:rPr>
          <w:rFonts w:asciiTheme="minorHAnsi" w:hAnsiTheme="minorHAnsi" w:cstheme="minorHAnsi"/>
        </w:rPr>
        <w:t>wzrost bezpieczeństwa dostaw paliw i energii;</w:t>
      </w:r>
    </w:p>
    <w:p w:rsidR="00DE50A1" w:rsidRPr="007D34AA" w:rsidRDefault="00DE50A1" w:rsidP="003A3F52">
      <w:pPr>
        <w:pStyle w:val="Akapitzlist"/>
        <w:numPr>
          <w:ilvl w:val="0"/>
          <w:numId w:val="80"/>
        </w:numPr>
        <w:spacing w:after="0" w:line="276" w:lineRule="auto"/>
        <w:ind w:left="425" w:hanging="357"/>
        <w:rPr>
          <w:rFonts w:asciiTheme="minorHAnsi" w:hAnsiTheme="minorHAnsi" w:cstheme="minorHAnsi"/>
        </w:rPr>
      </w:pPr>
      <w:r w:rsidRPr="007D34AA">
        <w:rPr>
          <w:rFonts w:asciiTheme="minorHAnsi" w:hAnsiTheme="minorHAnsi" w:cstheme="minorHAnsi"/>
        </w:rPr>
        <w:t>dywersyfikacja wytwarzania energii elektrycznej poprzez wprowadzenie energetyki jądrowej</w:t>
      </w:r>
      <w:r w:rsidR="00F54CBE">
        <w:rPr>
          <w:rFonts w:asciiTheme="minorHAnsi" w:hAnsiTheme="minorHAnsi" w:cstheme="minorHAnsi"/>
        </w:rPr>
        <w:t>;</w:t>
      </w:r>
    </w:p>
    <w:p w:rsidR="00DE50A1" w:rsidRPr="007D34AA" w:rsidRDefault="00DE50A1" w:rsidP="003A3F52">
      <w:pPr>
        <w:pStyle w:val="Akapitzlist"/>
        <w:numPr>
          <w:ilvl w:val="0"/>
          <w:numId w:val="80"/>
        </w:numPr>
        <w:spacing w:after="0" w:line="276" w:lineRule="auto"/>
        <w:ind w:left="425" w:hanging="357"/>
        <w:rPr>
          <w:rFonts w:asciiTheme="minorHAnsi" w:hAnsiTheme="minorHAnsi" w:cstheme="minorHAnsi"/>
        </w:rPr>
      </w:pPr>
      <w:r w:rsidRPr="007D34AA">
        <w:rPr>
          <w:rFonts w:asciiTheme="minorHAnsi" w:hAnsiTheme="minorHAnsi" w:cstheme="minorHAnsi"/>
        </w:rPr>
        <w:t>rozwój wykorzystania odnawialnych źródeł energii, w tym biopaliw;</w:t>
      </w:r>
    </w:p>
    <w:p w:rsidR="00DE50A1" w:rsidRPr="007D34AA" w:rsidRDefault="00DE50A1" w:rsidP="003A3F52">
      <w:pPr>
        <w:pStyle w:val="Akapitzlist"/>
        <w:numPr>
          <w:ilvl w:val="0"/>
          <w:numId w:val="80"/>
        </w:numPr>
        <w:spacing w:after="0" w:line="276" w:lineRule="auto"/>
        <w:ind w:left="425" w:hanging="357"/>
        <w:rPr>
          <w:rFonts w:asciiTheme="minorHAnsi" w:hAnsiTheme="minorHAnsi" w:cstheme="minorHAnsi"/>
        </w:rPr>
      </w:pPr>
      <w:r w:rsidRPr="007D34AA">
        <w:rPr>
          <w:rFonts w:asciiTheme="minorHAnsi" w:hAnsiTheme="minorHAnsi" w:cstheme="minorHAnsi"/>
        </w:rPr>
        <w:t>rozwój konkurencyjnych rynków paliw i energii oraz ograniczenie oddziaływania energetyki na środowisko.</w:t>
      </w:r>
    </w:p>
    <w:p w:rsidR="00DE50A1" w:rsidRPr="007D34AA" w:rsidRDefault="00DE50A1" w:rsidP="00BE2C89">
      <w:pPr>
        <w:spacing w:line="276" w:lineRule="auto"/>
        <w:ind w:firstLine="425"/>
        <w:jc w:val="both"/>
        <w:rPr>
          <w:rFonts w:asciiTheme="minorHAnsi" w:hAnsiTheme="minorHAnsi" w:cstheme="minorHAnsi"/>
          <w:sz w:val="22"/>
          <w:szCs w:val="22"/>
        </w:rPr>
      </w:pPr>
      <w:r w:rsidRPr="007D34AA">
        <w:rPr>
          <w:rFonts w:asciiTheme="minorHAnsi" w:hAnsiTheme="minorHAnsi" w:cstheme="minorHAnsi"/>
          <w:sz w:val="22"/>
          <w:szCs w:val="22"/>
        </w:rPr>
        <w:t>Cele te mają zostać zapewnione m.in. przez racjonalne efektywne gospodarowanie krajowymi złożami węgla oraz dywersyfikację źródeł i kierunków dostaw gazu ziemnego. Dokument postuluje również przygotowanie infrastruktury dla energetyki jądrowej i zapewnienie warunków inwestorom dla wybudowania i uruchomienia elektrowni jądrowych opartych na bezpiecznych technologiach.</w:t>
      </w:r>
    </w:p>
    <w:p w:rsidR="00DE50A1" w:rsidRPr="007D34AA" w:rsidRDefault="00DE50A1"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Zgodnie z Polityką energetyczną Polski do 2030 roku udzia</w:t>
      </w:r>
      <w:r w:rsidR="00904860" w:rsidRPr="007D34AA">
        <w:rPr>
          <w:rFonts w:asciiTheme="minorHAnsi" w:hAnsiTheme="minorHAnsi" w:cstheme="minorHAnsi"/>
          <w:sz w:val="22"/>
          <w:szCs w:val="22"/>
        </w:rPr>
        <w:t>ł odnawialnych źródeł energii w </w:t>
      </w:r>
      <w:r w:rsidRPr="007D34AA">
        <w:rPr>
          <w:rFonts w:asciiTheme="minorHAnsi" w:hAnsiTheme="minorHAnsi" w:cstheme="minorHAnsi"/>
          <w:sz w:val="22"/>
          <w:szCs w:val="22"/>
        </w:rPr>
        <w:t>całkowitym zużyciu energii w Polsce ma wzrosnąć do 15% w 2020 roku i 20% w roku 2030.</w:t>
      </w:r>
    </w:p>
    <w:p w:rsidR="00DE50A1" w:rsidRPr="007D34AA" w:rsidRDefault="00DE50A1" w:rsidP="00BE2C89">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Zadania wynikające z Polityki Energetycznej Polski to m.in.:</w:t>
      </w:r>
    </w:p>
    <w:p w:rsidR="001E57C0"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 xml:space="preserve">modernizacja sieci przesyłowych i sieci rozdzielczych pozwalająca obniżyć poziom awaryjności </w:t>
      </w:r>
      <w:r w:rsidR="001E57C0" w:rsidRPr="001E57C0">
        <w:rPr>
          <w:rFonts w:asciiTheme="minorHAnsi" w:hAnsiTheme="minorHAnsi"/>
          <w:sz w:val="22"/>
          <w:szCs w:val="22"/>
        </w:rPr>
        <w:br/>
      </w:r>
      <w:r w:rsidRPr="001E57C0">
        <w:rPr>
          <w:rFonts w:asciiTheme="minorHAnsi" w:hAnsiTheme="minorHAnsi"/>
          <w:sz w:val="22"/>
          <w:szCs w:val="22"/>
        </w:rPr>
        <w:t>o 50%;</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rozwój lokalnej mini i mikro kogeneracji pozwalający na dostarczenie do roku 2020 z tych źródeł co najmniej 10% energii elektrycznej zużywanej w kraju;</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ochrona lasów przed nadmiernym eksploatowaniem w celu pozyskiwania biomasy;</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zrównoważone wykorzystanie obszarów rolniczych na cele OZE, tak aby nie doprowadzić do konkurencji pomiędzy energetyką odnawialną i rolnictwem;</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wdrożenie Programu budowy biogazowni rolniczych przy założeniu powstania do roku 2020 co najmniej jednej biogazowni w każdej gminie;</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ograniczenie emisji CO2 w wielkości możliwej technicznie do osiągnięcia bez naruszania bezpieczeństwa energetycznego;</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ograniczenie emisji SO2 do poziomu ustalonego w Traktacie Akcesyjnym;</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ograniczenie emisji NOx poczynając od 2016 roku zgodnie ze zobowiązaniami przyjętymi przy akcesji do Unii Europejskiej;</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likwidacja emisji z tytułu samozapłonu i palenia się hałd poprzez pozyskanie węgla z odpadów pogórniczych zalegających na składowiskach;</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 xml:space="preserve">rozszerzenie zakresu założeń i planów zaopatrzenia w ciepło, energię elektryczną i paliwa gazowe </w:t>
      </w:r>
      <w:r w:rsidR="001E57C0" w:rsidRPr="001E57C0">
        <w:rPr>
          <w:rFonts w:asciiTheme="minorHAnsi" w:hAnsiTheme="minorHAnsi"/>
          <w:sz w:val="22"/>
          <w:szCs w:val="22"/>
        </w:rPr>
        <w:br/>
      </w:r>
      <w:r w:rsidRPr="001E57C0">
        <w:rPr>
          <w:rFonts w:asciiTheme="minorHAnsi" w:hAnsiTheme="minorHAnsi"/>
          <w:sz w:val="22"/>
          <w:szCs w:val="22"/>
        </w:rPr>
        <w:t>o planowanie i organizację działań mających na celu racjonalizację zużycia energii i promowanie rozwiązań zmniejszających zużycie energii na obszarze gminy;</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 xml:space="preserve">wsparcie inwestycji w zakresie stosowania najlepszych dostępnych technologii w przemyśle, wysokosprawnej kogeneracji, ograniczenia strat w sieciach elektroenergetycznych i </w:t>
      </w:r>
      <w:r w:rsidR="00B87E19">
        <w:rPr>
          <w:rFonts w:asciiTheme="minorHAnsi" w:hAnsiTheme="minorHAnsi"/>
          <w:sz w:val="22"/>
          <w:szCs w:val="22"/>
        </w:rPr>
        <w:t>c</w:t>
      </w:r>
      <w:r w:rsidRPr="001E57C0">
        <w:rPr>
          <w:rFonts w:asciiTheme="minorHAnsi" w:hAnsiTheme="minorHAnsi"/>
          <w:sz w:val="22"/>
          <w:szCs w:val="22"/>
        </w:rPr>
        <w:t>iepłowniczych oraz termomodernizacji budynków;</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lastRenderedPageBreak/>
        <w:t>obowiązek przygotowania planów zaopatrzenia gmin w ciepło, energię elektryczną i paliwa gazowe w celu zastąpienia wyeksploatowanych rozdzielonych źródeł wytwarzania ciepła jednostkami kogeneracyjnymi.</w:t>
      </w:r>
    </w:p>
    <w:p w:rsidR="00BE2C89" w:rsidRPr="007D34AA" w:rsidRDefault="00BE2C89" w:rsidP="00BE2C89">
      <w:pPr>
        <w:spacing w:line="276" w:lineRule="auto"/>
        <w:jc w:val="both"/>
        <w:rPr>
          <w:rFonts w:asciiTheme="minorHAnsi" w:hAnsiTheme="minorHAnsi" w:cstheme="minorHAnsi"/>
          <w:sz w:val="22"/>
          <w:szCs w:val="22"/>
        </w:rPr>
      </w:pPr>
      <w:bookmarkStart w:id="27" w:name="bookmark165"/>
    </w:p>
    <w:p w:rsidR="0090549B" w:rsidRPr="007D34AA" w:rsidRDefault="0090549B" w:rsidP="00BE2C89">
      <w:pPr>
        <w:autoSpaceDE w:val="0"/>
        <w:spacing w:line="276" w:lineRule="auto"/>
        <w:jc w:val="both"/>
        <w:rPr>
          <w:rFonts w:asciiTheme="minorHAnsi" w:hAnsiTheme="minorHAnsi" w:cstheme="minorHAnsi"/>
          <w:b/>
          <w:bCs/>
          <w:sz w:val="22"/>
          <w:szCs w:val="22"/>
        </w:rPr>
      </w:pPr>
      <w:r w:rsidRPr="007D34AA">
        <w:rPr>
          <w:rFonts w:asciiTheme="minorHAnsi" w:hAnsiTheme="minorHAnsi" w:cstheme="minorHAnsi"/>
          <w:b/>
          <w:bCs/>
          <w:sz w:val="22"/>
          <w:szCs w:val="22"/>
        </w:rPr>
        <w:t>Uwarunkowania wynikające z Krajowego i Wojewódzkiego Programu Usuwania Azbestu</w:t>
      </w:r>
    </w:p>
    <w:p w:rsidR="00297B4A" w:rsidRDefault="0090549B" w:rsidP="00BE2C89">
      <w:pPr>
        <w:autoSpaceDE w:val="0"/>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 xml:space="preserve">Program Oczyszczania Kraju z Azbestu na lata 2009 </w:t>
      </w:r>
      <w:r w:rsidR="00CF595C">
        <w:rPr>
          <w:rFonts w:asciiTheme="minorHAnsi" w:hAnsiTheme="minorHAnsi" w:cstheme="minorHAnsi"/>
          <w:sz w:val="22"/>
          <w:szCs w:val="22"/>
        </w:rPr>
        <w:t>–</w:t>
      </w:r>
      <w:r w:rsidRPr="007D34AA">
        <w:rPr>
          <w:rFonts w:asciiTheme="minorHAnsi" w:hAnsiTheme="minorHAnsi" w:cstheme="minorHAnsi"/>
          <w:sz w:val="22"/>
          <w:szCs w:val="22"/>
        </w:rPr>
        <w:t xml:space="preserve"> 2032</w:t>
      </w:r>
      <w:r w:rsidR="00CF595C">
        <w:rPr>
          <w:rFonts w:asciiTheme="minorHAnsi" w:hAnsiTheme="minorHAnsi" w:cstheme="minorHAnsi"/>
          <w:sz w:val="22"/>
          <w:szCs w:val="22"/>
        </w:rPr>
        <w:t xml:space="preserve"> p</w:t>
      </w:r>
      <w:r w:rsidRPr="007D34AA">
        <w:rPr>
          <w:rFonts w:asciiTheme="minorHAnsi" w:hAnsiTheme="minorHAnsi" w:cstheme="minorHAnsi"/>
          <w:sz w:val="22"/>
          <w:szCs w:val="22"/>
        </w:rPr>
        <w:t>rzyjęty Uchwałą Rady Ministrów nr 122/2009 z dnia 14 lipca 2009 r. oraz zmienion</w:t>
      </w:r>
      <w:r w:rsidR="008F2116">
        <w:rPr>
          <w:rFonts w:asciiTheme="minorHAnsi" w:hAnsiTheme="minorHAnsi" w:cstheme="minorHAnsi"/>
          <w:sz w:val="22"/>
          <w:szCs w:val="22"/>
        </w:rPr>
        <w:t>y</w:t>
      </w:r>
      <w:r w:rsidRPr="007D34AA">
        <w:rPr>
          <w:rFonts w:asciiTheme="minorHAnsi" w:hAnsiTheme="minorHAnsi" w:cstheme="minorHAnsi"/>
          <w:sz w:val="22"/>
          <w:szCs w:val="22"/>
        </w:rPr>
        <w:t xml:space="preserve"> Uchwałą Rady Ministrów nr 39/2010 z dnia</w:t>
      </w:r>
      <w:r w:rsidR="008F2116">
        <w:rPr>
          <w:rFonts w:asciiTheme="minorHAnsi" w:hAnsiTheme="minorHAnsi" w:cstheme="minorHAnsi"/>
          <w:sz w:val="22"/>
          <w:szCs w:val="22"/>
        </w:rPr>
        <w:br/>
      </w:r>
      <w:r w:rsidRPr="007D34AA">
        <w:rPr>
          <w:rFonts w:asciiTheme="minorHAnsi" w:hAnsiTheme="minorHAnsi" w:cstheme="minorHAnsi"/>
          <w:sz w:val="22"/>
          <w:szCs w:val="22"/>
        </w:rPr>
        <w:t xml:space="preserve"> 15 marca 2010 r.). </w:t>
      </w:r>
    </w:p>
    <w:p w:rsidR="0090549B" w:rsidRPr="007D34AA" w:rsidRDefault="0090549B" w:rsidP="00BE2C89">
      <w:pPr>
        <w:autoSpaceDE w:val="0"/>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Cele nadrzędne dokumentu to:</w:t>
      </w:r>
    </w:p>
    <w:p w:rsidR="0090549B" w:rsidRPr="007D34AA" w:rsidRDefault="0090549B" w:rsidP="003A3F52">
      <w:pPr>
        <w:numPr>
          <w:ilvl w:val="0"/>
          <w:numId w:val="7"/>
        </w:numPr>
        <w:tabs>
          <w:tab w:val="clear" w:pos="454"/>
        </w:tabs>
        <w:autoSpaceDE w:val="0"/>
        <w:spacing w:line="276" w:lineRule="auto"/>
        <w:ind w:left="142" w:hanging="142"/>
        <w:jc w:val="both"/>
        <w:rPr>
          <w:rFonts w:asciiTheme="minorHAnsi" w:hAnsiTheme="minorHAnsi" w:cstheme="minorHAnsi"/>
          <w:sz w:val="22"/>
          <w:szCs w:val="22"/>
        </w:rPr>
      </w:pPr>
      <w:r w:rsidRPr="007D34AA">
        <w:rPr>
          <w:rFonts w:asciiTheme="minorHAnsi" w:hAnsiTheme="minorHAnsi" w:cstheme="minorHAnsi"/>
          <w:sz w:val="22"/>
          <w:szCs w:val="22"/>
        </w:rPr>
        <w:t>usunięcie i unieszkodliwienie wyrobów zawierających azbest;</w:t>
      </w:r>
    </w:p>
    <w:p w:rsidR="0090549B" w:rsidRPr="007D34AA" w:rsidRDefault="0090549B" w:rsidP="003A3F52">
      <w:pPr>
        <w:numPr>
          <w:ilvl w:val="0"/>
          <w:numId w:val="7"/>
        </w:numPr>
        <w:tabs>
          <w:tab w:val="clear" w:pos="454"/>
          <w:tab w:val="num" w:pos="142"/>
        </w:tabs>
        <w:autoSpaceDE w:val="0"/>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minimalizacja negatywnych skutków zdrowotnych powodowanych kontaktem z włóknami azbestu;</w:t>
      </w:r>
    </w:p>
    <w:p w:rsidR="0090549B" w:rsidRPr="007D34AA" w:rsidRDefault="0090549B" w:rsidP="003A3F52">
      <w:pPr>
        <w:numPr>
          <w:ilvl w:val="0"/>
          <w:numId w:val="7"/>
        </w:numPr>
        <w:autoSpaceDE w:val="0"/>
        <w:spacing w:line="276" w:lineRule="auto"/>
        <w:ind w:left="142" w:hanging="142"/>
        <w:jc w:val="both"/>
        <w:rPr>
          <w:rFonts w:asciiTheme="minorHAnsi" w:hAnsiTheme="minorHAnsi" w:cstheme="minorHAnsi"/>
          <w:sz w:val="22"/>
          <w:szCs w:val="22"/>
        </w:rPr>
      </w:pPr>
      <w:r w:rsidRPr="007D34AA">
        <w:rPr>
          <w:rFonts w:asciiTheme="minorHAnsi" w:hAnsiTheme="minorHAnsi" w:cstheme="minorHAnsi"/>
          <w:sz w:val="22"/>
          <w:szCs w:val="22"/>
        </w:rPr>
        <w:t>likwidacja szkodliwego oddziaływania na środowisko.</w:t>
      </w:r>
    </w:p>
    <w:p w:rsidR="0090549B" w:rsidRPr="007D34AA" w:rsidRDefault="0090549B" w:rsidP="00BE2C89">
      <w:pPr>
        <w:autoSpaceDE w:val="0"/>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Cele określone w dokumentach osiągane będą poprzez realizację wzajemnie uzupełniających się zadań, na trzech poziomach: krajowym, wojewódzkim i lokalnym, finansowanych ze środków publicznych </w:t>
      </w:r>
      <w:r w:rsidR="008F6F11">
        <w:rPr>
          <w:rFonts w:asciiTheme="minorHAnsi" w:hAnsiTheme="minorHAnsi" w:cstheme="minorHAnsi"/>
          <w:sz w:val="22"/>
          <w:szCs w:val="22"/>
        </w:rPr>
        <w:br/>
      </w:r>
      <w:r w:rsidRPr="007D34AA">
        <w:rPr>
          <w:rFonts w:asciiTheme="minorHAnsi" w:hAnsiTheme="minorHAnsi" w:cstheme="minorHAnsi"/>
          <w:sz w:val="22"/>
          <w:szCs w:val="22"/>
        </w:rPr>
        <w:t>i prywatnych.</w:t>
      </w:r>
    </w:p>
    <w:p w:rsidR="0090549B" w:rsidRPr="00297B4A" w:rsidRDefault="009274B8" w:rsidP="00BE2C89">
      <w:pPr>
        <w:suppressAutoHyphens w:val="0"/>
        <w:autoSpaceDE w:val="0"/>
        <w:autoSpaceDN w:val="0"/>
        <w:adjustRightInd w:val="0"/>
        <w:spacing w:line="276" w:lineRule="auto"/>
        <w:jc w:val="both"/>
        <w:rPr>
          <w:rFonts w:asciiTheme="minorHAnsi" w:hAnsiTheme="minorHAnsi" w:cstheme="minorHAnsi"/>
          <w:b/>
          <w:sz w:val="22"/>
          <w:szCs w:val="22"/>
          <w:lang w:eastAsia="pl-PL"/>
        </w:rPr>
      </w:pPr>
      <w:r>
        <w:rPr>
          <w:rFonts w:asciiTheme="minorHAnsi" w:hAnsiTheme="minorHAnsi" w:cstheme="minorHAnsi"/>
          <w:sz w:val="22"/>
          <w:szCs w:val="22"/>
          <w:lang w:eastAsia="pl-PL"/>
        </w:rPr>
        <w:t xml:space="preserve">Gmina </w:t>
      </w:r>
      <w:r w:rsidR="00F93C1A">
        <w:rPr>
          <w:rFonts w:asciiTheme="minorHAnsi" w:hAnsiTheme="minorHAnsi" w:cstheme="minorHAnsi"/>
          <w:sz w:val="22"/>
          <w:szCs w:val="22"/>
          <w:lang w:eastAsia="pl-PL"/>
        </w:rPr>
        <w:t>Tyczyn</w:t>
      </w:r>
      <w:r>
        <w:rPr>
          <w:rFonts w:asciiTheme="minorHAnsi" w:hAnsiTheme="minorHAnsi" w:cstheme="minorHAnsi"/>
          <w:sz w:val="22"/>
          <w:szCs w:val="22"/>
          <w:lang w:eastAsia="pl-PL"/>
        </w:rPr>
        <w:t xml:space="preserve"> </w:t>
      </w:r>
      <w:r w:rsidR="009C3EE2">
        <w:rPr>
          <w:rFonts w:asciiTheme="minorHAnsi" w:hAnsiTheme="minorHAnsi" w:cstheme="minorHAnsi"/>
          <w:sz w:val="22"/>
          <w:szCs w:val="22"/>
          <w:lang w:eastAsia="pl-PL"/>
        </w:rPr>
        <w:t xml:space="preserve">posiada opracowany </w:t>
      </w:r>
      <w:r w:rsidR="00297B4A" w:rsidRPr="00297B4A">
        <w:rPr>
          <w:rStyle w:val="Pogrubienie"/>
          <w:rFonts w:asciiTheme="minorHAnsi" w:hAnsiTheme="minorHAnsi" w:cs="Arial"/>
          <w:b w:val="0"/>
          <w:sz w:val="22"/>
          <w:szCs w:val="22"/>
        </w:rPr>
        <w:t>P</w:t>
      </w:r>
      <w:r w:rsidR="00297B4A">
        <w:rPr>
          <w:rStyle w:val="Pogrubienie"/>
          <w:rFonts w:asciiTheme="minorHAnsi" w:hAnsiTheme="minorHAnsi" w:cs="Arial"/>
          <w:b w:val="0"/>
          <w:sz w:val="22"/>
          <w:szCs w:val="22"/>
        </w:rPr>
        <w:t>rogram</w:t>
      </w:r>
      <w:r w:rsidR="00297B4A" w:rsidRPr="00297B4A">
        <w:rPr>
          <w:rStyle w:val="Pogrubienie"/>
          <w:rFonts w:asciiTheme="minorHAnsi" w:hAnsiTheme="minorHAnsi" w:cs="Arial"/>
          <w:b w:val="0"/>
          <w:sz w:val="22"/>
          <w:szCs w:val="22"/>
        </w:rPr>
        <w:t xml:space="preserve"> U</w:t>
      </w:r>
      <w:r w:rsidR="00297B4A">
        <w:rPr>
          <w:rStyle w:val="Pogrubienie"/>
          <w:rFonts w:asciiTheme="minorHAnsi" w:hAnsiTheme="minorHAnsi" w:cs="Arial"/>
          <w:b w:val="0"/>
          <w:sz w:val="22"/>
          <w:szCs w:val="22"/>
        </w:rPr>
        <w:t>suwania</w:t>
      </w:r>
      <w:r w:rsidR="00297B4A" w:rsidRPr="00297B4A">
        <w:rPr>
          <w:rStyle w:val="Pogrubienie"/>
          <w:rFonts w:asciiTheme="minorHAnsi" w:hAnsiTheme="minorHAnsi" w:cs="Arial"/>
          <w:b w:val="0"/>
          <w:sz w:val="22"/>
          <w:szCs w:val="22"/>
        </w:rPr>
        <w:t xml:space="preserve"> W</w:t>
      </w:r>
      <w:r w:rsidR="00297B4A">
        <w:rPr>
          <w:rStyle w:val="Pogrubienie"/>
          <w:rFonts w:asciiTheme="minorHAnsi" w:hAnsiTheme="minorHAnsi" w:cs="Arial"/>
          <w:b w:val="0"/>
          <w:sz w:val="22"/>
          <w:szCs w:val="22"/>
        </w:rPr>
        <w:t>yrobów</w:t>
      </w:r>
      <w:r w:rsidR="00297B4A" w:rsidRPr="00297B4A">
        <w:rPr>
          <w:rStyle w:val="Pogrubienie"/>
          <w:rFonts w:asciiTheme="minorHAnsi" w:hAnsiTheme="minorHAnsi" w:cs="Arial"/>
          <w:b w:val="0"/>
          <w:sz w:val="22"/>
          <w:szCs w:val="22"/>
        </w:rPr>
        <w:t xml:space="preserve"> Z</w:t>
      </w:r>
      <w:r w:rsidR="00297B4A">
        <w:rPr>
          <w:rStyle w:val="Pogrubienie"/>
          <w:rFonts w:asciiTheme="minorHAnsi" w:hAnsiTheme="minorHAnsi" w:cs="Arial"/>
          <w:b w:val="0"/>
          <w:sz w:val="22"/>
          <w:szCs w:val="22"/>
        </w:rPr>
        <w:t xml:space="preserve">awierających </w:t>
      </w:r>
      <w:r w:rsidR="00297B4A" w:rsidRPr="00297B4A">
        <w:rPr>
          <w:rStyle w:val="Pogrubienie"/>
          <w:rFonts w:asciiTheme="minorHAnsi" w:hAnsiTheme="minorHAnsi" w:cs="Arial"/>
          <w:b w:val="0"/>
          <w:sz w:val="22"/>
          <w:szCs w:val="22"/>
        </w:rPr>
        <w:t>A</w:t>
      </w:r>
      <w:r w:rsidR="00297B4A">
        <w:rPr>
          <w:rStyle w:val="Pogrubienie"/>
          <w:rFonts w:asciiTheme="minorHAnsi" w:hAnsiTheme="minorHAnsi" w:cs="Arial"/>
          <w:b w:val="0"/>
          <w:sz w:val="22"/>
          <w:szCs w:val="22"/>
        </w:rPr>
        <w:t>zbest z</w:t>
      </w:r>
      <w:r w:rsidR="00297B4A" w:rsidRPr="00297B4A">
        <w:rPr>
          <w:rStyle w:val="Pogrubienie"/>
          <w:rFonts w:asciiTheme="minorHAnsi" w:hAnsiTheme="minorHAnsi" w:cs="Arial"/>
          <w:b w:val="0"/>
          <w:sz w:val="22"/>
          <w:szCs w:val="22"/>
        </w:rPr>
        <w:t xml:space="preserve"> T</w:t>
      </w:r>
      <w:r w:rsidR="00297B4A">
        <w:rPr>
          <w:rStyle w:val="Pogrubienie"/>
          <w:rFonts w:asciiTheme="minorHAnsi" w:hAnsiTheme="minorHAnsi" w:cs="Arial"/>
          <w:b w:val="0"/>
          <w:sz w:val="22"/>
          <w:szCs w:val="22"/>
        </w:rPr>
        <w:t xml:space="preserve">erenu </w:t>
      </w:r>
      <w:r w:rsidR="00297B4A" w:rsidRPr="00297B4A">
        <w:rPr>
          <w:rStyle w:val="Pogrubienie"/>
          <w:rFonts w:asciiTheme="minorHAnsi" w:hAnsiTheme="minorHAnsi" w:cs="Arial"/>
          <w:b w:val="0"/>
          <w:sz w:val="22"/>
          <w:szCs w:val="22"/>
        </w:rPr>
        <w:t>G</w:t>
      </w:r>
      <w:r w:rsidR="00297B4A">
        <w:rPr>
          <w:rStyle w:val="Pogrubienie"/>
          <w:rFonts w:asciiTheme="minorHAnsi" w:hAnsiTheme="minorHAnsi" w:cs="Arial"/>
          <w:b w:val="0"/>
          <w:sz w:val="22"/>
          <w:szCs w:val="22"/>
        </w:rPr>
        <w:t>miny</w:t>
      </w:r>
      <w:r w:rsidR="00297B4A" w:rsidRPr="00297B4A">
        <w:rPr>
          <w:rStyle w:val="Pogrubienie"/>
          <w:rFonts w:asciiTheme="minorHAnsi" w:hAnsiTheme="minorHAnsi" w:cs="Arial"/>
          <w:b w:val="0"/>
          <w:sz w:val="22"/>
          <w:szCs w:val="22"/>
        </w:rPr>
        <w:t xml:space="preserve"> T</w:t>
      </w:r>
      <w:r w:rsidR="00297B4A">
        <w:rPr>
          <w:rStyle w:val="Pogrubienie"/>
          <w:rFonts w:asciiTheme="minorHAnsi" w:hAnsiTheme="minorHAnsi" w:cs="Arial"/>
          <w:b w:val="0"/>
          <w:sz w:val="22"/>
          <w:szCs w:val="22"/>
        </w:rPr>
        <w:t>yczyn w latach</w:t>
      </w:r>
      <w:r w:rsidR="00297B4A" w:rsidRPr="00297B4A">
        <w:rPr>
          <w:rStyle w:val="Pogrubienie"/>
          <w:rFonts w:asciiTheme="minorHAnsi" w:hAnsiTheme="minorHAnsi" w:cs="Arial"/>
          <w:b w:val="0"/>
          <w:sz w:val="22"/>
          <w:szCs w:val="22"/>
        </w:rPr>
        <w:t xml:space="preserve"> 2009 </w:t>
      </w:r>
      <w:r w:rsidR="00297B4A">
        <w:rPr>
          <w:rStyle w:val="Pogrubienie"/>
          <w:rFonts w:asciiTheme="minorHAnsi" w:hAnsiTheme="minorHAnsi" w:cs="Arial"/>
          <w:b w:val="0"/>
          <w:sz w:val="22"/>
          <w:szCs w:val="22"/>
        </w:rPr>
        <w:t>–</w:t>
      </w:r>
      <w:r w:rsidR="00297B4A" w:rsidRPr="00297B4A">
        <w:rPr>
          <w:rStyle w:val="Pogrubienie"/>
          <w:rFonts w:asciiTheme="minorHAnsi" w:hAnsiTheme="minorHAnsi" w:cs="Arial"/>
          <w:b w:val="0"/>
          <w:sz w:val="22"/>
          <w:szCs w:val="22"/>
        </w:rPr>
        <w:t xml:space="preserve"> 2032</w:t>
      </w:r>
      <w:r w:rsidR="00297B4A">
        <w:rPr>
          <w:rStyle w:val="Pogrubienie"/>
          <w:rFonts w:asciiTheme="minorHAnsi" w:hAnsiTheme="minorHAnsi" w:cs="Arial"/>
          <w:b w:val="0"/>
          <w:sz w:val="22"/>
          <w:szCs w:val="22"/>
        </w:rPr>
        <w:t>.</w:t>
      </w:r>
    </w:p>
    <w:p w:rsidR="0090549B" w:rsidRPr="007D34AA" w:rsidRDefault="0090549B" w:rsidP="00BE2C89">
      <w:pPr>
        <w:suppressAutoHyphens w:val="0"/>
        <w:autoSpaceDE w:val="0"/>
        <w:autoSpaceDN w:val="0"/>
        <w:adjustRightInd w:val="0"/>
        <w:spacing w:line="276" w:lineRule="auto"/>
        <w:jc w:val="both"/>
        <w:rPr>
          <w:rFonts w:asciiTheme="minorHAnsi" w:hAnsiTheme="minorHAnsi" w:cstheme="minorHAnsi"/>
          <w:sz w:val="22"/>
          <w:szCs w:val="22"/>
          <w:lang w:eastAsia="pl-PL"/>
        </w:rPr>
      </w:pPr>
    </w:p>
    <w:p w:rsidR="0090549B" w:rsidRPr="007D34AA" w:rsidRDefault="0090549B" w:rsidP="00BE2C89">
      <w:pPr>
        <w:autoSpaceDE w:val="0"/>
        <w:spacing w:line="276" w:lineRule="auto"/>
        <w:jc w:val="both"/>
        <w:rPr>
          <w:rFonts w:asciiTheme="minorHAnsi" w:hAnsiTheme="minorHAnsi" w:cstheme="minorHAnsi"/>
          <w:b/>
          <w:bCs/>
          <w:sz w:val="22"/>
          <w:szCs w:val="22"/>
        </w:rPr>
      </w:pPr>
      <w:r w:rsidRPr="007D34AA">
        <w:rPr>
          <w:rFonts w:asciiTheme="minorHAnsi" w:hAnsiTheme="minorHAnsi" w:cstheme="minorHAnsi"/>
          <w:b/>
          <w:bCs/>
          <w:sz w:val="22"/>
          <w:szCs w:val="22"/>
        </w:rPr>
        <w:t xml:space="preserve">Uwarunkowania wynikające z Krajowego Planu Gospodarki Odpadami </w:t>
      </w:r>
    </w:p>
    <w:p w:rsidR="0090549B" w:rsidRPr="007D34AA" w:rsidRDefault="0090549B" w:rsidP="00BE2C89">
      <w:pPr>
        <w:autoSpaceDE w:val="0"/>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Krajowy Plan Gospodarki Odpadami 20</w:t>
      </w:r>
      <w:r w:rsidR="00F54CBE">
        <w:rPr>
          <w:rFonts w:asciiTheme="minorHAnsi" w:hAnsiTheme="minorHAnsi" w:cstheme="minorHAnsi"/>
          <w:sz w:val="22"/>
          <w:szCs w:val="22"/>
        </w:rPr>
        <w:t xml:space="preserve">22 </w:t>
      </w:r>
      <w:r w:rsidRPr="007D34AA">
        <w:rPr>
          <w:rFonts w:asciiTheme="minorHAnsi" w:hAnsiTheme="minorHAnsi" w:cstheme="minorHAnsi"/>
          <w:sz w:val="22"/>
          <w:szCs w:val="22"/>
        </w:rPr>
        <w:t xml:space="preserve">(Przyjęty Uchwałą Nr </w:t>
      </w:r>
      <w:r w:rsidR="00F54CBE">
        <w:rPr>
          <w:rFonts w:asciiTheme="minorHAnsi" w:hAnsiTheme="minorHAnsi" w:cstheme="minorHAnsi"/>
          <w:sz w:val="22"/>
          <w:szCs w:val="22"/>
        </w:rPr>
        <w:t>88</w:t>
      </w:r>
      <w:r w:rsidRPr="007D34AA">
        <w:rPr>
          <w:rFonts w:asciiTheme="minorHAnsi" w:hAnsiTheme="minorHAnsi" w:cstheme="minorHAnsi"/>
          <w:sz w:val="22"/>
          <w:szCs w:val="22"/>
        </w:rPr>
        <w:t xml:space="preserve"> Rady Ministrów z dnia </w:t>
      </w:r>
      <w:r w:rsidR="00071731">
        <w:rPr>
          <w:rFonts w:asciiTheme="minorHAnsi" w:hAnsiTheme="minorHAnsi" w:cstheme="minorHAnsi"/>
          <w:sz w:val="22"/>
          <w:szCs w:val="22"/>
        </w:rPr>
        <w:br/>
      </w:r>
      <w:r w:rsidR="00F54CBE">
        <w:rPr>
          <w:rFonts w:asciiTheme="minorHAnsi" w:hAnsiTheme="minorHAnsi" w:cstheme="minorHAnsi"/>
          <w:sz w:val="22"/>
          <w:szCs w:val="22"/>
        </w:rPr>
        <w:t xml:space="preserve">1 lipca 2016 r. </w:t>
      </w:r>
      <w:r w:rsidRPr="007D34AA">
        <w:rPr>
          <w:rFonts w:asciiTheme="minorHAnsi" w:hAnsiTheme="minorHAnsi" w:cstheme="minorHAnsi"/>
          <w:sz w:val="22"/>
          <w:szCs w:val="22"/>
        </w:rPr>
        <w:t>w sprawie "Krajowego planu gospodarki odpadami 20</w:t>
      </w:r>
      <w:r w:rsidR="00F54CBE">
        <w:rPr>
          <w:rFonts w:asciiTheme="minorHAnsi" w:hAnsiTheme="minorHAnsi" w:cstheme="minorHAnsi"/>
          <w:sz w:val="22"/>
          <w:szCs w:val="22"/>
        </w:rPr>
        <w:t>22</w:t>
      </w:r>
      <w:r w:rsidRPr="007D34AA">
        <w:rPr>
          <w:rFonts w:asciiTheme="minorHAnsi" w:hAnsiTheme="minorHAnsi" w:cstheme="minorHAnsi"/>
          <w:sz w:val="22"/>
          <w:szCs w:val="22"/>
        </w:rPr>
        <w:t>").</w:t>
      </w:r>
    </w:p>
    <w:p w:rsidR="0090549B" w:rsidRPr="007D34AA" w:rsidRDefault="00F54CBE" w:rsidP="00BE2C89">
      <w:pPr>
        <w:autoSpaceDE w:val="0"/>
        <w:spacing w:line="276" w:lineRule="auto"/>
        <w:jc w:val="both"/>
        <w:rPr>
          <w:rFonts w:asciiTheme="minorHAnsi" w:hAnsiTheme="minorHAnsi" w:cstheme="minorHAnsi"/>
          <w:sz w:val="22"/>
          <w:szCs w:val="22"/>
        </w:rPr>
      </w:pPr>
      <w:r>
        <w:rPr>
          <w:rFonts w:asciiTheme="minorHAnsi" w:hAnsiTheme="minorHAnsi" w:cstheme="minorHAnsi"/>
          <w:sz w:val="22"/>
          <w:szCs w:val="22"/>
        </w:rPr>
        <w:t>Celem KPGO 2022</w:t>
      </w:r>
      <w:r w:rsidR="0090549B" w:rsidRPr="007D34AA">
        <w:rPr>
          <w:rFonts w:asciiTheme="minorHAnsi" w:hAnsiTheme="minorHAnsi" w:cstheme="minorHAnsi"/>
          <w:sz w:val="22"/>
          <w:szCs w:val="22"/>
        </w:rPr>
        <w:t xml:space="preserve"> oraz Wojewódzkiego Planu Gospodarki Odpadami jest wprowadzenie w Polsce efektywnego systemu gospodarki odpadami zgodnego z zasadami zrównoważonego rozwoju i ochrony środowiska.</w:t>
      </w:r>
    </w:p>
    <w:p w:rsidR="0090549B" w:rsidRPr="007D34AA" w:rsidRDefault="0090549B" w:rsidP="00BE2C89">
      <w:pPr>
        <w:autoSpaceDE w:val="0"/>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Cele nadrzędne to:</w:t>
      </w:r>
    </w:p>
    <w:p w:rsidR="0090549B" w:rsidRPr="007D34AA" w:rsidRDefault="0090549B" w:rsidP="003A3F52">
      <w:pPr>
        <w:numPr>
          <w:ilvl w:val="0"/>
          <w:numId w:val="8"/>
        </w:numPr>
        <w:tabs>
          <w:tab w:val="clear" w:pos="454"/>
          <w:tab w:val="num" w:pos="142"/>
        </w:tabs>
        <w:autoSpaceDE w:val="0"/>
        <w:spacing w:line="276" w:lineRule="auto"/>
        <w:ind w:left="142" w:hanging="142"/>
        <w:jc w:val="both"/>
        <w:rPr>
          <w:rFonts w:asciiTheme="minorHAnsi" w:hAnsiTheme="minorHAnsi" w:cstheme="minorHAnsi"/>
          <w:sz w:val="22"/>
          <w:szCs w:val="22"/>
        </w:rPr>
      </w:pPr>
      <w:r w:rsidRPr="007D34AA">
        <w:rPr>
          <w:rFonts w:asciiTheme="minorHAnsi" w:hAnsiTheme="minorHAnsi" w:cstheme="minorHAnsi"/>
          <w:sz w:val="22"/>
          <w:szCs w:val="22"/>
        </w:rPr>
        <w:t>przerwanie powiązania pomiędzy rosnącą ilością odpadów a wzrostem gospodarczym oraz kładzenie nacisku na zapobieganie powstawaniu odpadów i na ponowne ich użycie;</w:t>
      </w:r>
    </w:p>
    <w:p w:rsidR="0090549B" w:rsidRPr="007D34AA" w:rsidRDefault="0090549B" w:rsidP="003A3F52">
      <w:pPr>
        <w:numPr>
          <w:ilvl w:val="0"/>
          <w:numId w:val="8"/>
        </w:numPr>
        <w:tabs>
          <w:tab w:val="clear" w:pos="454"/>
          <w:tab w:val="num" w:pos="142"/>
        </w:tabs>
        <w:autoSpaceDE w:val="0"/>
        <w:spacing w:line="276" w:lineRule="auto"/>
        <w:ind w:left="142" w:hanging="142"/>
        <w:jc w:val="both"/>
        <w:rPr>
          <w:rFonts w:asciiTheme="minorHAnsi" w:hAnsiTheme="minorHAnsi" w:cstheme="minorHAnsi"/>
          <w:sz w:val="22"/>
          <w:szCs w:val="22"/>
        </w:rPr>
      </w:pPr>
      <w:r w:rsidRPr="007D34AA">
        <w:rPr>
          <w:rFonts w:asciiTheme="minorHAnsi" w:hAnsiTheme="minorHAnsi" w:cstheme="minorHAnsi"/>
          <w:sz w:val="22"/>
          <w:szCs w:val="22"/>
        </w:rPr>
        <w:t>zwiększenie udziału odzysku, a w szczególności recyklingu w odniesieniu do szkła, metali, tworzyw sztucznych oraz papieru i tektury, jak również odzysku energii z odpadów zgodnego z wymogami ochrony środowiska;</w:t>
      </w:r>
    </w:p>
    <w:p w:rsidR="0090549B" w:rsidRPr="007D34AA" w:rsidRDefault="0090549B" w:rsidP="003A3F52">
      <w:pPr>
        <w:numPr>
          <w:ilvl w:val="0"/>
          <w:numId w:val="8"/>
        </w:numPr>
        <w:autoSpaceDE w:val="0"/>
        <w:spacing w:line="276" w:lineRule="auto"/>
        <w:ind w:left="142" w:hanging="142"/>
        <w:jc w:val="both"/>
        <w:rPr>
          <w:rFonts w:asciiTheme="minorHAnsi" w:hAnsiTheme="minorHAnsi" w:cstheme="minorHAnsi"/>
          <w:sz w:val="22"/>
          <w:szCs w:val="22"/>
        </w:rPr>
      </w:pPr>
      <w:r w:rsidRPr="007D34AA">
        <w:rPr>
          <w:rFonts w:asciiTheme="minorHAnsi" w:hAnsiTheme="minorHAnsi" w:cstheme="minorHAnsi"/>
          <w:sz w:val="22"/>
          <w:szCs w:val="22"/>
        </w:rPr>
        <w:t>zmniejszenie ilości odpadów kierowanych na składowiska odpadów;</w:t>
      </w:r>
    </w:p>
    <w:p w:rsidR="0090549B" w:rsidRPr="007D34AA" w:rsidRDefault="0090549B" w:rsidP="003A3F52">
      <w:pPr>
        <w:numPr>
          <w:ilvl w:val="0"/>
          <w:numId w:val="8"/>
        </w:numPr>
        <w:tabs>
          <w:tab w:val="clear" w:pos="454"/>
          <w:tab w:val="num" w:pos="142"/>
        </w:tabs>
        <w:autoSpaceDE w:val="0"/>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wyeliminowanie praktyki nielegalnego składowania odpadów;</w:t>
      </w:r>
    </w:p>
    <w:p w:rsidR="0090549B" w:rsidRPr="007D34AA" w:rsidRDefault="0090549B" w:rsidP="003A3F52">
      <w:pPr>
        <w:numPr>
          <w:ilvl w:val="0"/>
          <w:numId w:val="8"/>
        </w:numPr>
        <w:tabs>
          <w:tab w:val="clear" w:pos="454"/>
          <w:tab w:val="num" w:pos="142"/>
        </w:tabs>
        <w:autoSpaceDE w:val="0"/>
        <w:spacing w:line="276" w:lineRule="auto"/>
        <w:jc w:val="both"/>
        <w:rPr>
          <w:rFonts w:asciiTheme="minorHAnsi" w:hAnsiTheme="minorHAnsi" w:cstheme="minorHAnsi"/>
          <w:b/>
          <w:bCs/>
          <w:color w:val="000000"/>
          <w:sz w:val="22"/>
          <w:szCs w:val="22"/>
        </w:rPr>
      </w:pPr>
      <w:r w:rsidRPr="007D34AA">
        <w:rPr>
          <w:rFonts w:asciiTheme="minorHAnsi" w:hAnsiTheme="minorHAnsi" w:cstheme="minorHAnsi"/>
          <w:sz w:val="22"/>
          <w:szCs w:val="22"/>
        </w:rPr>
        <w:t>utworzenie i uruchomienia bazy danych o produktach, opakowaniach i gospodarce odpadami.</w:t>
      </w:r>
    </w:p>
    <w:p w:rsidR="00CF595C" w:rsidRDefault="00CF595C" w:rsidP="00BE2C89">
      <w:pPr>
        <w:autoSpaceDE w:val="0"/>
        <w:spacing w:line="276" w:lineRule="auto"/>
        <w:jc w:val="both"/>
        <w:rPr>
          <w:rFonts w:asciiTheme="minorHAnsi" w:hAnsiTheme="minorHAnsi" w:cstheme="minorHAnsi"/>
          <w:b/>
          <w:bCs/>
          <w:sz w:val="22"/>
          <w:szCs w:val="22"/>
        </w:rPr>
      </w:pPr>
    </w:p>
    <w:p w:rsidR="0090549B" w:rsidRPr="007D34AA" w:rsidRDefault="0090549B" w:rsidP="00BE2C89">
      <w:pPr>
        <w:autoSpaceDE w:val="0"/>
        <w:spacing w:line="276" w:lineRule="auto"/>
        <w:jc w:val="both"/>
        <w:rPr>
          <w:rFonts w:asciiTheme="minorHAnsi" w:hAnsiTheme="minorHAnsi" w:cstheme="minorHAnsi"/>
          <w:b/>
          <w:bCs/>
          <w:sz w:val="22"/>
          <w:szCs w:val="22"/>
        </w:rPr>
      </w:pPr>
      <w:r w:rsidRPr="007D34AA">
        <w:rPr>
          <w:rFonts w:asciiTheme="minorHAnsi" w:hAnsiTheme="minorHAnsi" w:cstheme="minorHAnsi"/>
          <w:b/>
          <w:bCs/>
          <w:sz w:val="22"/>
          <w:szCs w:val="22"/>
        </w:rPr>
        <w:t>Strategia Bezpieczeństwo Energetyczne i Środowisko perspektywa do 2020 r.</w:t>
      </w:r>
    </w:p>
    <w:p w:rsidR="0090549B" w:rsidRPr="00CF595C" w:rsidRDefault="0090549B" w:rsidP="00BE2C89">
      <w:pPr>
        <w:autoSpaceDE w:val="0"/>
        <w:spacing w:line="276" w:lineRule="auto"/>
        <w:ind w:firstLine="851"/>
        <w:jc w:val="both"/>
        <w:rPr>
          <w:rFonts w:asciiTheme="minorHAnsi" w:hAnsiTheme="minorHAnsi" w:cstheme="minorHAnsi"/>
          <w:bCs/>
          <w:color w:val="000000"/>
          <w:sz w:val="22"/>
          <w:szCs w:val="22"/>
        </w:rPr>
      </w:pPr>
      <w:r w:rsidRPr="00CF595C">
        <w:rPr>
          <w:rFonts w:asciiTheme="minorHAnsi" w:hAnsiTheme="minorHAnsi" w:cstheme="minorHAnsi"/>
          <w:bCs/>
          <w:sz w:val="22"/>
          <w:szCs w:val="22"/>
        </w:rPr>
        <w:t>UCHWAŁA Nr 58 RADY MINISTRÓW Z dnia 15 kwietnia 2014 r. w sprawie przyjęcia Strategii „Bezpieczeństwo Energetyczne i Środowisko – perspektywa do 2020 r.” M.P., Dz.</w:t>
      </w:r>
      <w:r w:rsidR="008F6F11" w:rsidRPr="00CF595C">
        <w:rPr>
          <w:rFonts w:asciiTheme="minorHAnsi" w:hAnsiTheme="minorHAnsi" w:cstheme="minorHAnsi"/>
          <w:bCs/>
          <w:sz w:val="22"/>
          <w:szCs w:val="22"/>
        </w:rPr>
        <w:t xml:space="preserve"> </w:t>
      </w:r>
      <w:r w:rsidRPr="00CF595C">
        <w:rPr>
          <w:rFonts w:asciiTheme="minorHAnsi" w:hAnsiTheme="minorHAnsi" w:cstheme="minorHAnsi"/>
          <w:bCs/>
          <w:sz w:val="22"/>
          <w:szCs w:val="22"/>
        </w:rPr>
        <w:t>Urz.</w:t>
      </w:r>
      <w:r w:rsidR="008F6F11" w:rsidRPr="00CF595C">
        <w:rPr>
          <w:rFonts w:asciiTheme="minorHAnsi" w:hAnsiTheme="minorHAnsi" w:cstheme="minorHAnsi"/>
          <w:bCs/>
          <w:sz w:val="22"/>
          <w:szCs w:val="22"/>
        </w:rPr>
        <w:t xml:space="preserve"> </w:t>
      </w:r>
      <w:r w:rsidRPr="00CF595C">
        <w:rPr>
          <w:rFonts w:asciiTheme="minorHAnsi" w:hAnsiTheme="minorHAnsi" w:cstheme="minorHAnsi"/>
          <w:bCs/>
          <w:sz w:val="22"/>
          <w:szCs w:val="22"/>
        </w:rPr>
        <w:t xml:space="preserve">RP z dnia </w:t>
      </w:r>
      <w:r w:rsidR="00F54CBE" w:rsidRPr="00CF595C">
        <w:rPr>
          <w:rFonts w:asciiTheme="minorHAnsi" w:hAnsiTheme="minorHAnsi" w:cstheme="minorHAnsi"/>
          <w:bCs/>
          <w:sz w:val="22"/>
          <w:szCs w:val="22"/>
        </w:rPr>
        <w:br/>
      </w:r>
      <w:r w:rsidRPr="00CF595C">
        <w:rPr>
          <w:rFonts w:asciiTheme="minorHAnsi" w:hAnsiTheme="minorHAnsi" w:cstheme="minorHAnsi"/>
          <w:bCs/>
          <w:sz w:val="22"/>
          <w:szCs w:val="22"/>
        </w:rPr>
        <w:t>16 czerwca 2014</w:t>
      </w:r>
      <w:r w:rsidR="00F54CBE" w:rsidRPr="00CF595C">
        <w:rPr>
          <w:rFonts w:asciiTheme="minorHAnsi" w:hAnsiTheme="minorHAnsi" w:cstheme="minorHAnsi"/>
          <w:bCs/>
          <w:sz w:val="22"/>
          <w:szCs w:val="22"/>
        </w:rPr>
        <w:t xml:space="preserve"> </w:t>
      </w:r>
      <w:r w:rsidRPr="00CF595C">
        <w:rPr>
          <w:rFonts w:asciiTheme="minorHAnsi" w:hAnsiTheme="minorHAnsi" w:cstheme="minorHAnsi"/>
          <w:bCs/>
          <w:sz w:val="22"/>
          <w:szCs w:val="22"/>
        </w:rPr>
        <w:t>r., poz. 469</w:t>
      </w:r>
      <w:r w:rsidR="00F54CBE" w:rsidRPr="00CF595C">
        <w:rPr>
          <w:rFonts w:asciiTheme="minorHAnsi" w:hAnsiTheme="minorHAnsi" w:cstheme="minorHAnsi"/>
          <w:bCs/>
          <w:sz w:val="22"/>
          <w:szCs w:val="22"/>
        </w:rPr>
        <w:t>.</w:t>
      </w:r>
    </w:p>
    <w:p w:rsidR="0090549B" w:rsidRPr="007D34AA" w:rsidRDefault="0090549B" w:rsidP="00DF68D9">
      <w:pPr>
        <w:autoSpaceDE w:val="0"/>
        <w:spacing w:line="276" w:lineRule="auto"/>
        <w:ind w:firstLine="851"/>
        <w:jc w:val="both"/>
        <w:rPr>
          <w:rFonts w:asciiTheme="minorHAnsi" w:hAnsiTheme="minorHAnsi" w:cstheme="minorHAnsi"/>
          <w:color w:val="000000"/>
          <w:sz w:val="22"/>
          <w:szCs w:val="22"/>
        </w:rPr>
      </w:pPr>
      <w:r w:rsidRPr="007D34AA">
        <w:rPr>
          <w:rFonts w:asciiTheme="minorHAnsi" w:hAnsiTheme="minorHAnsi" w:cstheme="minorHAnsi"/>
          <w:color w:val="000000"/>
          <w:sz w:val="22"/>
          <w:szCs w:val="22"/>
        </w:rPr>
        <w:t>Celem strategii jest ułatwianie „zielonego” (sprzyjającego środowisku) wzrostu gospodarczego w Polsce przez zapewnienie bezpieczeństwa energetycznego i dostępu do nowoczesnych, innowacyjnych technologii, a także wyeliminowanie barier administracyjnych</w:t>
      </w:r>
      <w:r w:rsidR="00D665D0">
        <w:rPr>
          <w:rFonts w:asciiTheme="minorHAnsi" w:hAnsiTheme="minorHAnsi" w:cstheme="minorHAnsi"/>
          <w:color w:val="000000"/>
          <w:sz w:val="22"/>
          <w:szCs w:val="22"/>
        </w:rPr>
        <w:t xml:space="preserve"> </w:t>
      </w:r>
      <w:r w:rsidRPr="007D34AA">
        <w:rPr>
          <w:rFonts w:asciiTheme="minorHAnsi" w:hAnsiTheme="minorHAnsi" w:cstheme="minorHAnsi"/>
          <w:color w:val="000000"/>
          <w:sz w:val="22"/>
          <w:szCs w:val="22"/>
        </w:rPr>
        <w:t>utrudniających „zielony” wzrost.</w:t>
      </w:r>
      <w:r w:rsidR="00BE2C89">
        <w:rPr>
          <w:rFonts w:asciiTheme="minorHAnsi" w:hAnsiTheme="minorHAnsi" w:cstheme="minorHAnsi"/>
          <w:color w:val="000000"/>
          <w:sz w:val="22"/>
          <w:szCs w:val="22"/>
        </w:rPr>
        <w:t xml:space="preserve"> </w:t>
      </w:r>
      <w:r w:rsidRPr="007D34AA">
        <w:rPr>
          <w:rFonts w:asciiTheme="minorHAnsi" w:hAnsiTheme="minorHAnsi" w:cstheme="minorHAnsi"/>
          <w:color w:val="000000"/>
          <w:sz w:val="22"/>
          <w:szCs w:val="22"/>
        </w:rPr>
        <w:t>Do priorytetów w zakresie energetyki należy zidentyfikowanie strategicznych złóż surowców energetycznych i objęcie ich ochroną przed zabudową infrastrukturalną. Dotyczy to w szczególności węgla brunatnego i gazu z łupków, którego wydobycie może przyczynić się do zmiany krajowej struktury energetycznej (ang. energy mix). Polityka dotycząca rodzimych zasobów energetycznych powinna dążyć do dywersyfikacji źródeł dostaw, które zmniejszą uzależnienie kraju od importu z jednego kierunku.</w:t>
      </w:r>
      <w:r w:rsidR="00BE2C89">
        <w:rPr>
          <w:rFonts w:asciiTheme="minorHAnsi" w:hAnsiTheme="minorHAnsi" w:cstheme="minorHAnsi"/>
          <w:color w:val="000000"/>
          <w:sz w:val="22"/>
          <w:szCs w:val="22"/>
        </w:rPr>
        <w:t xml:space="preserve"> </w:t>
      </w:r>
      <w:r w:rsidRPr="007D34AA">
        <w:rPr>
          <w:rFonts w:asciiTheme="minorHAnsi" w:hAnsiTheme="minorHAnsi" w:cstheme="minorHAnsi"/>
          <w:color w:val="000000"/>
          <w:sz w:val="22"/>
          <w:szCs w:val="22"/>
        </w:rPr>
        <w:t xml:space="preserve">Konsekwentnie należy dążyć do poprawy efektywności energetycznej, </w:t>
      </w:r>
      <w:r w:rsidRPr="007D34AA">
        <w:rPr>
          <w:rFonts w:asciiTheme="minorHAnsi" w:hAnsiTheme="minorHAnsi" w:cstheme="minorHAnsi"/>
          <w:color w:val="000000"/>
          <w:sz w:val="22"/>
          <w:szCs w:val="22"/>
        </w:rPr>
        <w:lastRenderedPageBreak/>
        <w:t>przez zmniejszenie energochłonności polskiej gospodarki. Jesteśmy krajem posiadającym duży potencjał w tej dziedzinie. Największym wyzwaniem dla sektora energetyki jest modernizacja energetyki i ciepłownictwa: jednostek wytwórczych, sieci przesyłowych i dystrybucyjnych (także ich rozwój) oraz dywersyfikacja struktury wytwarzania energii elektrycznej przez wprowadzenie energetyki jądrowej i zwiększenie udziału rozproszonych źródeł odnawialnych (głównie energetyki wiatrowej, biogazowni, instalacji na biomasę i solarnych), w tym mikroźródeł. Modernizację sektora należy również powiązać z rozwojem Kogeneracji i wyposażenie jej w inteligentne rozwiązania. Oprócz działań o charakterze inwestycyjnym w dalszym ciągu wspierane będą działania zwiększające konkurencję na rynku energii.</w:t>
      </w:r>
      <w:r w:rsidR="00DF68D9">
        <w:rPr>
          <w:rFonts w:asciiTheme="minorHAnsi" w:hAnsiTheme="minorHAnsi" w:cstheme="minorHAnsi"/>
          <w:color w:val="000000"/>
          <w:sz w:val="22"/>
          <w:szCs w:val="22"/>
        </w:rPr>
        <w:t xml:space="preserve"> </w:t>
      </w:r>
      <w:r w:rsidRPr="007D34AA">
        <w:rPr>
          <w:rFonts w:asciiTheme="minorHAnsi" w:hAnsiTheme="minorHAnsi" w:cstheme="minorHAnsi"/>
          <w:color w:val="000000"/>
          <w:sz w:val="22"/>
          <w:szCs w:val="22"/>
        </w:rPr>
        <w:t>W prowadzeniu polityki energetycznej większą uwagę powinno się zwrócić na energetyczne problemy regionów, zwłaszcza w północno-wschodniej części kraju, gdzie utrudniony dostęp do energii elektrycznej jest kluczowym czynnikiem utrudniającym rozwój.</w:t>
      </w:r>
    </w:p>
    <w:p w:rsidR="0090549B" w:rsidRPr="007D34AA" w:rsidRDefault="0090549B" w:rsidP="00BE2C89">
      <w:pPr>
        <w:autoSpaceDE w:val="0"/>
        <w:spacing w:line="276" w:lineRule="auto"/>
        <w:ind w:firstLine="851"/>
        <w:jc w:val="both"/>
        <w:rPr>
          <w:rFonts w:asciiTheme="minorHAnsi" w:hAnsiTheme="minorHAnsi" w:cstheme="minorHAnsi"/>
          <w:color w:val="000000"/>
          <w:sz w:val="22"/>
          <w:szCs w:val="22"/>
        </w:rPr>
      </w:pPr>
      <w:r w:rsidRPr="007D34AA">
        <w:rPr>
          <w:rFonts w:asciiTheme="minorHAnsi" w:hAnsiTheme="minorHAnsi" w:cstheme="minorHAnsi"/>
          <w:color w:val="000000"/>
          <w:sz w:val="22"/>
          <w:szCs w:val="22"/>
        </w:rPr>
        <w:t>Priorytetowe w zakresie ochrony środowiska będą zmiany w zakresie ograniczenia zanieczyszczeń powietrza oraz reforma systemu gospodarki wodnej. Przy jednoczesnym wzroście produkcji energii elektrycznej i zapewnieniu pokrycia zapotrzebowania na energię cieplną musi następować redukcja emisji zanieczyszczeń do atmosfery substancji takich jak: związki azotu (NOx), dwutlenek siarki (SO2), tlenek węgla (CO), pyły PM10 i PM2,52, benzo(a)piren3 oraz wielopierścieniowe węglowodory aromatyczne. Pogodzenie tych procesów jest możliwe tylko przez unowocześnienie sektora energetyczno-ciepłowniczego, poprawę efektywności energetycznej oraz ograniczenie tzw. Niskiej emisji dzięki zastępowaniu tradycyjnych pieców i ciepłowni nowoczesnymi źródłami, przy zwiększeniu dostępnych mechanizmów finansowych będących wsparciem dla inwestycji w tym zakresie. Dostępność wody, podobnie jak w przypadku energii, ma kluczowe znaczenie dla jakości życia i stabilnego rozwoju gospodarczego. Nowy system zarządzania zasobami wód, dokończenie inwestycji wodościekowych, inwestycje w zakr</w:t>
      </w:r>
      <w:r w:rsidR="00F54CBE">
        <w:rPr>
          <w:rFonts w:asciiTheme="minorHAnsi" w:hAnsiTheme="minorHAnsi" w:cstheme="minorHAnsi"/>
          <w:color w:val="000000"/>
          <w:sz w:val="22"/>
          <w:szCs w:val="22"/>
        </w:rPr>
        <w:t>esie ochrony przeciwpowodziowej</w:t>
      </w:r>
      <w:r w:rsidRPr="007D34AA">
        <w:rPr>
          <w:rFonts w:asciiTheme="minorHAnsi" w:hAnsiTheme="minorHAnsi" w:cstheme="minorHAnsi"/>
          <w:color w:val="000000"/>
          <w:sz w:val="22"/>
          <w:szCs w:val="22"/>
        </w:rPr>
        <w:t xml:space="preserve"> </w:t>
      </w:r>
      <w:r w:rsidR="00BE2C89">
        <w:rPr>
          <w:rFonts w:asciiTheme="minorHAnsi" w:hAnsiTheme="minorHAnsi" w:cstheme="minorHAnsi"/>
          <w:color w:val="000000"/>
          <w:sz w:val="22"/>
          <w:szCs w:val="22"/>
        </w:rPr>
        <w:br/>
      </w:r>
      <w:r w:rsidRPr="007D34AA">
        <w:rPr>
          <w:rFonts w:asciiTheme="minorHAnsi" w:hAnsiTheme="minorHAnsi" w:cstheme="minorHAnsi"/>
          <w:color w:val="000000"/>
          <w:sz w:val="22"/>
          <w:szCs w:val="22"/>
        </w:rPr>
        <w:t xml:space="preserve">z wykorzystaniem dużych zbiorników wodnych na cele energetyczne, to główne założenia zmian </w:t>
      </w:r>
      <w:r w:rsidR="00BE2C89">
        <w:rPr>
          <w:rFonts w:asciiTheme="minorHAnsi" w:hAnsiTheme="minorHAnsi" w:cstheme="minorHAnsi"/>
          <w:color w:val="000000"/>
          <w:sz w:val="22"/>
          <w:szCs w:val="22"/>
        </w:rPr>
        <w:br/>
      </w:r>
      <w:r w:rsidRPr="007D34AA">
        <w:rPr>
          <w:rFonts w:asciiTheme="minorHAnsi" w:hAnsiTheme="minorHAnsi" w:cstheme="minorHAnsi"/>
          <w:color w:val="000000"/>
          <w:sz w:val="22"/>
          <w:szCs w:val="22"/>
        </w:rPr>
        <w:t>w gospodarce wodnej Polski. Jednym z kluczowych wyzwań jest również racjonalna eksploatacja innych zasobów naturalnych. Konieczne jest urealnienie rynkowych cen zasobów i odzwierciedlenie rzeczywistych kosztów ich eksploatacji – nie tylko kosztów wydobycia, ale również szkód dla środowiska naturalnego z tym związanych.</w:t>
      </w:r>
    </w:p>
    <w:p w:rsidR="0090549B" w:rsidRPr="007D34AA" w:rsidRDefault="0090549B" w:rsidP="00BE2C89">
      <w:pPr>
        <w:autoSpaceDE w:val="0"/>
        <w:spacing w:line="276" w:lineRule="auto"/>
        <w:jc w:val="both"/>
        <w:rPr>
          <w:rFonts w:asciiTheme="minorHAnsi" w:hAnsiTheme="minorHAnsi" w:cstheme="minorHAnsi"/>
          <w:color w:val="000000"/>
          <w:sz w:val="22"/>
          <w:szCs w:val="22"/>
        </w:rPr>
      </w:pPr>
      <w:r w:rsidRPr="007D34AA">
        <w:rPr>
          <w:rFonts w:asciiTheme="minorHAnsi" w:hAnsiTheme="minorHAnsi" w:cstheme="minorHAnsi"/>
          <w:color w:val="000000"/>
          <w:sz w:val="22"/>
          <w:szCs w:val="22"/>
        </w:rPr>
        <w:t xml:space="preserve">Właściwe zarządzanie środowiskiem powinno opierać się na nowoczesnym systemie planowania przestrzennego i ocen oddziaływania na środowisko. W świetle wyzwań inwestycyjnych, związanych </w:t>
      </w:r>
      <w:r w:rsidR="00D665D0">
        <w:rPr>
          <w:rFonts w:asciiTheme="minorHAnsi" w:hAnsiTheme="minorHAnsi" w:cstheme="minorHAnsi"/>
          <w:color w:val="000000"/>
          <w:sz w:val="22"/>
          <w:szCs w:val="22"/>
        </w:rPr>
        <w:br/>
      </w:r>
      <w:r w:rsidRPr="007D34AA">
        <w:rPr>
          <w:rFonts w:asciiTheme="minorHAnsi" w:hAnsiTheme="minorHAnsi" w:cstheme="minorHAnsi"/>
          <w:color w:val="000000"/>
          <w:sz w:val="22"/>
          <w:szCs w:val="22"/>
        </w:rPr>
        <w:t>z wdrożeniem pakietu działań wynikających ze zintegrowanych strategii rozwoju Polski, niezwykle istotna rola będzie przypisana do właściwego funkcjonowania systemu oceny oddziaływania na środowisko dla planowanych przedsięwzięć (EIA) oraz strategicznych ocen oddziaływania na środowisko (SEA), które są podstawowym narzędziem wdrażania polityki zrównoważonego rozwoju.</w:t>
      </w:r>
    </w:p>
    <w:p w:rsidR="0090549B" w:rsidRPr="007D34AA" w:rsidRDefault="0090549B" w:rsidP="00BE2C89">
      <w:pPr>
        <w:autoSpaceDE w:val="0"/>
        <w:spacing w:line="276" w:lineRule="auto"/>
        <w:jc w:val="both"/>
        <w:rPr>
          <w:rFonts w:asciiTheme="minorHAnsi" w:hAnsiTheme="minorHAnsi" w:cstheme="minorHAnsi"/>
          <w:color w:val="000000"/>
          <w:sz w:val="22"/>
          <w:szCs w:val="22"/>
        </w:rPr>
      </w:pPr>
      <w:r w:rsidRPr="007D34AA">
        <w:rPr>
          <w:rFonts w:asciiTheme="minorHAnsi" w:hAnsiTheme="minorHAnsi" w:cstheme="minorHAnsi"/>
          <w:color w:val="000000"/>
          <w:sz w:val="22"/>
          <w:szCs w:val="22"/>
        </w:rPr>
        <w:t>W dziedzinach takich jak: energetyka, przemysł, gospodarka wodna, gospodarka odpadami, transport, jak również w celu ochrony zasobów przyrodniczych terenów szczególnie cennych</w:t>
      </w:r>
      <w:r w:rsidR="00D665D0">
        <w:rPr>
          <w:rFonts w:asciiTheme="minorHAnsi" w:hAnsiTheme="minorHAnsi" w:cstheme="minorHAnsi"/>
          <w:color w:val="000000"/>
          <w:sz w:val="22"/>
          <w:szCs w:val="22"/>
        </w:rPr>
        <w:t xml:space="preserve"> </w:t>
      </w:r>
      <w:r w:rsidRPr="007D34AA">
        <w:rPr>
          <w:rFonts w:asciiTheme="minorHAnsi" w:hAnsiTheme="minorHAnsi" w:cstheme="minorHAnsi"/>
          <w:color w:val="000000"/>
          <w:sz w:val="22"/>
          <w:szCs w:val="22"/>
        </w:rPr>
        <w:t xml:space="preserve">przyrodniczo </w:t>
      </w:r>
      <w:r w:rsidR="00BA36CB">
        <w:rPr>
          <w:rFonts w:asciiTheme="minorHAnsi" w:hAnsiTheme="minorHAnsi" w:cstheme="minorHAnsi"/>
          <w:color w:val="000000"/>
          <w:sz w:val="22"/>
          <w:szCs w:val="22"/>
        </w:rPr>
        <w:br/>
      </w:r>
      <w:r w:rsidRPr="007D34AA">
        <w:rPr>
          <w:rFonts w:asciiTheme="minorHAnsi" w:hAnsiTheme="minorHAnsi" w:cstheme="minorHAnsi"/>
          <w:color w:val="000000"/>
          <w:sz w:val="22"/>
          <w:szCs w:val="22"/>
        </w:rPr>
        <w:t xml:space="preserve">(w tym obszarów w sieci Natura 2000) niezwykle istotne jest, aby ocena oddziaływania na środowisko zarówno przedsięwzięć jak i dokumentów strategicznych oraz programowych (tworzących ramy dla realizacji tych przedsięwzięć) była przeprowadzona w sposób rzetelny i poprawny oraz zgodnie </w:t>
      </w:r>
      <w:r w:rsidR="00BA36CB">
        <w:rPr>
          <w:rFonts w:asciiTheme="minorHAnsi" w:hAnsiTheme="minorHAnsi" w:cstheme="minorHAnsi"/>
          <w:color w:val="000000"/>
          <w:sz w:val="22"/>
          <w:szCs w:val="22"/>
        </w:rPr>
        <w:br/>
      </w:r>
      <w:r w:rsidRPr="007D34AA">
        <w:rPr>
          <w:rFonts w:asciiTheme="minorHAnsi" w:hAnsiTheme="minorHAnsi" w:cstheme="minorHAnsi"/>
          <w:color w:val="000000"/>
          <w:sz w:val="22"/>
          <w:szCs w:val="22"/>
        </w:rPr>
        <w:t>z najlepszymi praktykami w tym zakresie.</w:t>
      </w:r>
    </w:p>
    <w:p w:rsidR="0090549B" w:rsidRPr="007D34AA" w:rsidRDefault="0090549B" w:rsidP="00BE2C89">
      <w:pPr>
        <w:autoSpaceDE w:val="0"/>
        <w:spacing w:line="276" w:lineRule="auto"/>
        <w:jc w:val="both"/>
        <w:rPr>
          <w:rFonts w:asciiTheme="minorHAnsi" w:hAnsiTheme="minorHAnsi" w:cstheme="minorHAnsi"/>
          <w:color w:val="000000"/>
          <w:sz w:val="22"/>
          <w:szCs w:val="22"/>
        </w:rPr>
      </w:pPr>
      <w:r w:rsidRPr="007D34AA">
        <w:rPr>
          <w:rFonts w:asciiTheme="minorHAnsi" w:hAnsiTheme="minorHAnsi" w:cstheme="minorHAnsi"/>
          <w:color w:val="000000"/>
          <w:sz w:val="22"/>
          <w:szCs w:val="22"/>
        </w:rPr>
        <w:t xml:space="preserve">Strategia BEiŚ jest jedną z 9 zintegrowanych strategii rozwoju. Z jednej strony uszczegóławia zapisy średniookresowej strategii rozwoju kraju (Strategia Rozwoju Kraju 2020) w dziedzinie energetyki </w:t>
      </w:r>
      <w:r w:rsidR="00D665D0">
        <w:rPr>
          <w:rFonts w:asciiTheme="minorHAnsi" w:hAnsiTheme="minorHAnsi" w:cstheme="minorHAnsi"/>
          <w:color w:val="000000"/>
          <w:sz w:val="22"/>
          <w:szCs w:val="22"/>
        </w:rPr>
        <w:br/>
      </w:r>
      <w:r w:rsidRPr="007D34AA">
        <w:rPr>
          <w:rFonts w:asciiTheme="minorHAnsi" w:hAnsiTheme="minorHAnsi" w:cstheme="minorHAnsi"/>
          <w:color w:val="000000"/>
          <w:sz w:val="22"/>
          <w:szCs w:val="22"/>
        </w:rPr>
        <w:t xml:space="preserve">i środowiska, z drugiej zaś stanowi ogólną wytyczną dla Polityki energetycznej Polski i innych programów rozwoju, które staną się elementami systemu realizacji BEiŚ. Ponadto, w związku </w:t>
      </w:r>
      <w:r w:rsidR="00D665D0">
        <w:rPr>
          <w:rFonts w:asciiTheme="minorHAnsi" w:hAnsiTheme="minorHAnsi" w:cstheme="minorHAnsi"/>
          <w:color w:val="000000"/>
          <w:sz w:val="22"/>
          <w:szCs w:val="22"/>
        </w:rPr>
        <w:br/>
      </w:r>
      <w:r w:rsidRPr="007D34AA">
        <w:rPr>
          <w:rFonts w:asciiTheme="minorHAnsi" w:hAnsiTheme="minorHAnsi" w:cstheme="minorHAnsi"/>
          <w:color w:val="000000"/>
          <w:sz w:val="22"/>
          <w:szCs w:val="22"/>
        </w:rPr>
        <w:t xml:space="preserve">z obecnością Polski w Unii Europejskiej, BEiŚ koresponduje z celami rozwojowymi określanymi na poziomie wspólnotowym, ujętymi przede wszystkim w dokumencie Europa 2020 – Strategia na rzecz inteligentnego i zrównoważonego rozwoju sprzyjającego włączeniu społecznemu (wpisując się także </w:t>
      </w:r>
      <w:r w:rsidR="00BA36CB">
        <w:rPr>
          <w:rFonts w:asciiTheme="minorHAnsi" w:hAnsiTheme="minorHAnsi" w:cstheme="minorHAnsi"/>
          <w:color w:val="000000"/>
          <w:sz w:val="22"/>
          <w:szCs w:val="22"/>
        </w:rPr>
        <w:br/>
      </w:r>
      <w:r w:rsidRPr="007D34AA">
        <w:rPr>
          <w:rFonts w:asciiTheme="minorHAnsi" w:hAnsiTheme="minorHAnsi" w:cstheme="minorHAnsi"/>
          <w:color w:val="000000"/>
          <w:sz w:val="22"/>
          <w:szCs w:val="22"/>
        </w:rPr>
        <w:lastRenderedPageBreak/>
        <w:t xml:space="preserve">w jej kluczowe inicjatywy przewodnie) oraz celami pakietu klimatyczno-energetycznego. BEiŚ stanowi zatem ramy strategiczne dla dalszych prac programowych i wdrożeniowych, dotyczących </w:t>
      </w:r>
      <w:r w:rsidR="00D665D0">
        <w:rPr>
          <w:rFonts w:asciiTheme="minorHAnsi" w:hAnsiTheme="minorHAnsi" w:cstheme="minorHAnsi"/>
          <w:color w:val="000000"/>
          <w:sz w:val="22"/>
          <w:szCs w:val="22"/>
        </w:rPr>
        <w:br/>
      </w:r>
      <w:r w:rsidRPr="007D34AA">
        <w:rPr>
          <w:rFonts w:asciiTheme="minorHAnsi" w:hAnsiTheme="minorHAnsi" w:cstheme="minorHAnsi"/>
          <w:color w:val="000000"/>
          <w:sz w:val="22"/>
          <w:szCs w:val="22"/>
        </w:rPr>
        <w:t>w szczególności zagadnień adaptacji do zmian klimatu, ochrony zasobów naturalnych i środowiska przyrodniczego, jak również bezpieczeństwa i efektywności energetycznej; została także poddana strategicznej ocenie oddziaływania na środowisko.</w:t>
      </w:r>
      <w:r w:rsidR="00E755EE">
        <w:rPr>
          <w:rFonts w:asciiTheme="minorHAnsi" w:hAnsiTheme="minorHAnsi" w:cstheme="minorHAnsi"/>
          <w:color w:val="000000"/>
          <w:sz w:val="22"/>
          <w:szCs w:val="22"/>
        </w:rPr>
        <w:t xml:space="preserve"> </w:t>
      </w:r>
      <w:r w:rsidRPr="007D34AA">
        <w:rPr>
          <w:rFonts w:asciiTheme="minorHAnsi" w:hAnsiTheme="minorHAnsi" w:cstheme="minorHAnsi"/>
          <w:color w:val="000000"/>
          <w:sz w:val="22"/>
          <w:szCs w:val="22"/>
        </w:rPr>
        <w:t xml:space="preserve">Strategia BEiŚ służy również określeniu celów </w:t>
      </w:r>
      <w:r w:rsidR="00E755EE">
        <w:rPr>
          <w:rFonts w:asciiTheme="minorHAnsi" w:hAnsiTheme="minorHAnsi" w:cstheme="minorHAnsi"/>
          <w:color w:val="000000"/>
          <w:sz w:val="22"/>
          <w:szCs w:val="22"/>
        </w:rPr>
        <w:br/>
      </w:r>
      <w:r w:rsidRPr="007D34AA">
        <w:rPr>
          <w:rFonts w:asciiTheme="minorHAnsi" w:hAnsiTheme="minorHAnsi" w:cstheme="minorHAnsi"/>
          <w:color w:val="000000"/>
          <w:sz w:val="22"/>
          <w:szCs w:val="22"/>
        </w:rPr>
        <w:t>i kierunków działań nowej perspektywy finansowej 2014–2020.</w:t>
      </w:r>
    </w:p>
    <w:p w:rsidR="0090549B" w:rsidRPr="007D34AA" w:rsidRDefault="0090549B" w:rsidP="00BE2C89">
      <w:pPr>
        <w:autoSpaceDE w:val="0"/>
        <w:spacing w:line="276" w:lineRule="auto"/>
        <w:jc w:val="both"/>
        <w:rPr>
          <w:rFonts w:asciiTheme="minorHAnsi" w:hAnsiTheme="minorHAnsi" w:cstheme="minorHAnsi"/>
          <w:color w:val="000000"/>
          <w:sz w:val="22"/>
          <w:szCs w:val="22"/>
        </w:rPr>
      </w:pPr>
      <w:r w:rsidRPr="007D34AA">
        <w:rPr>
          <w:rFonts w:asciiTheme="minorHAnsi" w:hAnsiTheme="minorHAnsi" w:cstheme="minorHAnsi"/>
          <w:color w:val="000000"/>
          <w:sz w:val="22"/>
          <w:szCs w:val="22"/>
        </w:rPr>
        <w:t>We wdrażanie strategii BEiŚ będzie zaangażowany szereg podmiotów na poziomie krajowym, regionalnym i lokalnym. Sukces realizacji określonych celów zależeć będzie od sprawnego funkcjonowania tych podmiotów, jak również od efektywnej współpracy między nimi.</w:t>
      </w:r>
    </w:p>
    <w:p w:rsidR="0090549B" w:rsidRDefault="0090549B" w:rsidP="00BE2C89">
      <w:pPr>
        <w:suppressAutoHyphens w:val="0"/>
        <w:spacing w:line="276" w:lineRule="auto"/>
        <w:jc w:val="both"/>
        <w:rPr>
          <w:rFonts w:asciiTheme="minorHAnsi" w:hAnsiTheme="minorHAnsi" w:cstheme="minorHAnsi"/>
          <w:sz w:val="22"/>
          <w:szCs w:val="22"/>
        </w:rPr>
      </w:pPr>
    </w:p>
    <w:p w:rsidR="0090549B" w:rsidRPr="007D34AA" w:rsidRDefault="0090549B" w:rsidP="00BE2C89">
      <w:pPr>
        <w:suppressAutoHyphens w:val="0"/>
        <w:spacing w:line="276" w:lineRule="auto"/>
        <w:jc w:val="both"/>
        <w:rPr>
          <w:rFonts w:asciiTheme="minorHAnsi" w:hAnsiTheme="minorHAnsi" w:cstheme="minorHAnsi"/>
          <w:b/>
          <w:bCs/>
          <w:sz w:val="22"/>
          <w:szCs w:val="22"/>
          <w:lang w:eastAsia="pl-PL"/>
        </w:rPr>
      </w:pPr>
      <w:r w:rsidRPr="007D34AA">
        <w:rPr>
          <w:rFonts w:asciiTheme="minorHAnsi" w:hAnsiTheme="minorHAnsi" w:cstheme="minorHAnsi"/>
          <w:b/>
          <w:bCs/>
          <w:sz w:val="22"/>
          <w:szCs w:val="22"/>
          <w:lang w:eastAsia="pl-PL"/>
        </w:rPr>
        <w:t xml:space="preserve">KPOŚK – Krajowy Program Oczyszczania Ścieków Komunalnych </w:t>
      </w:r>
    </w:p>
    <w:p w:rsidR="00B046D0" w:rsidRDefault="0090549B" w:rsidP="00BE2C89">
      <w:pPr>
        <w:suppressAutoHyphens w:val="0"/>
        <w:spacing w:line="276" w:lineRule="auto"/>
        <w:ind w:firstLine="851"/>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Polska przystępując do Unii Europejskiej zobowiązała się do wypełnienia wymo</w:t>
      </w:r>
      <w:r w:rsidR="00BA36CB">
        <w:rPr>
          <w:rFonts w:asciiTheme="minorHAnsi" w:hAnsiTheme="minorHAnsi" w:cstheme="minorHAnsi"/>
          <w:sz w:val="22"/>
          <w:szCs w:val="22"/>
          <w:lang w:eastAsia="pl-PL"/>
        </w:rPr>
        <w:t xml:space="preserve">gów dyrektywy Rady 91/271/EWG z </w:t>
      </w:r>
      <w:r w:rsidRPr="007D34AA">
        <w:rPr>
          <w:rFonts w:asciiTheme="minorHAnsi" w:hAnsiTheme="minorHAnsi" w:cstheme="minorHAnsi"/>
          <w:sz w:val="22"/>
          <w:szCs w:val="22"/>
          <w:lang w:eastAsia="pl-PL"/>
        </w:rPr>
        <w:t>dnia 21 maja 1991 r</w:t>
      </w:r>
      <w:r w:rsidR="00E755EE">
        <w:rPr>
          <w:rFonts w:asciiTheme="minorHAnsi" w:hAnsiTheme="minorHAnsi" w:cstheme="minorHAnsi"/>
          <w:sz w:val="22"/>
          <w:szCs w:val="22"/>
          <w:lang w:eastAsia="pl-PL"/>
        </w:rPr>
        <w:t xml:space="preserve">oku </w:t>
      </w:r>
      <w:r w:rsidRPr="007D34AA">
        <w:rPr>
          <w:rFonts w:asciiTheme="minorHAnsi" w:hAnsiTheme="minorHAnsi" w:cstheme="minorHAnsi"/>
          <w:sz w:val="22"/>
          <w:szCs w:val="22"/>
          <w:lang w:eastAsia="pl-PL"/>
        </w:rPr>
        <w:t xml:space="preserve">dotyczącej oczyszczania ścieków komunalnych </w:t>
      </w:r>
      <w:r w:rsidR="00BA36CB">
        <w:rPr>
          <w:rFonts w:asciiTheme="minorHAnsi" w:hAnsiTheme="minorHAnsi" w:cstheme="minorHAnsi"/>
          <w:sz w:val="22"/>
          <w:szCs w:val="22"/>
          <w:lang w:eastAsia="pl-PL"/>
        </w:rPr>
        <w:br/>
      </w:r>
      <w:r w:rsidRPr="007D34AA">
        <w:rPr>
          <w:rFonts w:asciiTheme="minorHAnsi" w:hAnsiTheme="minorHAnsi" w:cstheme="minorHAnsi"/>
          <w:sz w:val="22"/>
          <w:szCs w:val="22"/>
          <w:lang w:eastAsia="pl-PL"/>
        </w:rPr>
        <w:t>(Dz. Urz. WE L 135 z 30.05.1991 r., str. 40-52, z późn. zm.; Dz. Urz. WE Polskie wydanie specjalne, rozdz. 15, t. 002, str. 26) zgodnie</w:t>
      </w:r>
      <w:r w:rsidR="00BA36CB">
        <w:rPr>
          <w:rFonts w:asciiTheme="minorHAnsi" w:hAnsiTheme="minorHAnsi" w:cstheme="minorHAnsi"/>
          <w:sz w:val="22"/>
          <w:szCs w:val="22"/>
          <w:lang w:eastAsia="pl-PL"/>
        </w:rPr>
        <w:t xml:space="preserve"> z określonymi w negocjacjach i </w:t>
      </w:r>
      <w:r w:rsidRPr="007D34AA">
        <w:rPr>
          <w:rFonts w:asciiTheme="minorHAnsi" w:hAnsiTheme="minorHAnsi" w:cstheme="minorHAnsi"/>
          <w:sz w:val="22"/>
          <w:szCs w:val="22"/>
          <w:lang w:eastAsia="pl-PL"/>
        </w:rPr>
        <w:t>zapisanymi w Traktacie Akcesyjnym terminami i okresami przejściowymi. W rozmowach przedakcesyjnych wynegocjowane zostały bowiem dostosowawcze okresy przejściowe na</w:t>
      </w:r>
      <w:r w:rsidR="00BA36CB">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wprowadzenie przepisów ww. dyrektywy do końca 2015 r. Dlatego też, aby zidentyfikować faktyczne potrzeby w zakresie uporządkowania gospodarki ściekowej oraz</w:t>
      </w:r>
      <w:r w:rsidR="00BA36CB">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 xml:space="preserve">uszeregować ich realizację w taki sposób aby wywiązać się ze zobowiązań traktatowych, utworzono Krajowy program oczyszczania ścieków komunalnych (KPOŚK). </w:t>
      </w:r>
    </w:p>
    <w:p w:rsidR="00CF595C" w:rsidRDefault="00CF595C" w:rsidP="00BE2C89">
      <w:pPr>
        <w:suppressAutoHyphens w:val="0"/>
        <w:spacing w:line="276" w:lineRule="auto"/>
        <w:jc w:val="both"/>
        <w:rPr>
          <w:rFonts w:asciiTheme="minorHAnsi" w:hAnsiTheme="minorHAnsi" w:cstheme="minorHAnsi"/>
          <w:sz w:val="22"/>
          <w:szCs w:val="22"/>
          <w:lang w:eastAsia="pl-PL"/>
        </w:rPr>
      </w:pPr>
    </w:p>
    <w:p w:rsidR="00904860" w:rsidRPr="00F50474" w:rsidRDefault="0090549B" w:rsidP="00BE2C89">
      <w:pPr>
        <w:suppressAutoHyphens w:val="0"/>
        <w:spacing w:line="276" w:lineRule="auto"/>
        <w:jc w:val="both"/>
        <w:rPr>
          <w:rFonts w:asciiTheme="minorHAnsi" w:hAnsiTheme="minorHAnsi" w:cstheme="minorHAnsi"/>
          <w:b/>
          <w:bCs/>
          <w:sz w:val="22"/>
          <w:szCs w:val="22"/>
          <w:lang w:eastAsia="pl-PL"/>
        </w:rPr>
      </w:pPr>
      <w:r w:rsidRPr="00F50474">
        <w:rPr>
          <w:rFonts w:asciiTheme="minorHAnsi" w:hAnsiTheme="minorHAnsi" w:cstheme="minorHAnsi"/>
          <w:b/>
          <w:bCs/>
          <w:sz w:val="22"/>
          <w:szCs w:val="22"/>
          <w:lang w:eastAsia="pl-PL"/>
        </w:rPr>
        <w:t xml:space="preserve">KPOŚK zatwierdzony został przez Rząd RP w dniu 16 grudnia 2003 r. </w:t>
      </w:r>
    </w:p>
    <w:p w:rsidR="00904860" w:rsidRPr="00F50474" w:rsidRDefault="0090549B" w:rsidP="00BE2C89">
      <w:pPr>
        <w:suppressAutoHyphens w:val="0"/>
        <w:spacing w:line="276" w:lineRule="auto"/>
        <w:ind w:firstLine="851"/>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 xml:space="preserve">Program ten zawiera wykaz aglomeracji o RLM  2 000, wraz z jednoczesnym wykazem niezbędnych przedsięwzięć w zakresie budowy, rozbudowy lub modernizacji oczyszczalni ścieków komunalnych oraz budowy i modernizacji zbiorczych systemów kanalizacyjnych, jakie należy zrealizować w tych aglomeracjach w terminie do końca 2015 r. </w:t>
      </w:r>
    </w:p>
    <w:p w:rsidR="0090549B"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KPOŚK opracowany w 2003 r. obejmował 1378 aglomeracji i przewidywał:</w:t>
      </w:r>
    </w:p>
    <w:p w:rsidR="0090549B" w:rsidRPr="00F50474" w:rsidRDefault="0090549B" w:rsidP="003A3F52">
      <w:pPr>
        <w:numPr>
          <w:ilvl w:val="0"/>
          <w:numId w:val="23"/>
        </w:numPr>
        <w:suppressAutoHyphens w:val="0"/>
        <w:spacing w:line="276" w:lineRule="auto"/>
        <w:ind w:left="714" w:hanging="357"/>
        <w:rPr>
          <w:rFonts w:asciiTheme="minorHAnsi" w:hAnsiTheme="minorHAnsi" w:cstheme="minorHAnsi"/>
          <w:sz w:val="22"/>
          <w:szCs w:val="22"/>
          <w:lang w:eastAsia="pl-PL"/>
        </w:rPr>
      </w:pPr>
      <w:r w:rsidRPr="00F50474">
        <w:rPr>
          <w:rFonts w:asciiTheme="minorHAnsi" w:hAnsiTheme="minorHAnsi" w:cstheme="minorHAnsi"/>
          <w:sz w:val="22"/>
          <w:szCs w:val="22"/>
          <w:lang w:eastAsia="pl-PL"/>
        </w:rPr>
        <w:t>budowę, rozbudowę i/lub modernizację 1163 oczyszczalni ścieków komunalnych,</w:t>
      </w:r>
    </w:p>
    <w:p w:rsidR="0090549B" w:rsidRPr="00F50474" w:rsidRDefault="0090549B" w:rsidP="003A3F52">
      <w:pPr>
        <w:numPr>
          <w:ilvl w:val="0"/>
          <w:numId w:val="24"/>
        </w:numPr>
        <w:suppressAutoHyphens w:val="0"/>
        <w:spacing w:line="276" w:lineRule="auto"/>
        <w:ind w:left="714" w:hanging="357"/>
        <w:rPr>
          <w:rFonts w:asciiTheme="minorHAnsi" w:hAnsiTheme="minorHAnsi" w:cstheme="minorHAnsi"/>
          <w:sz w:val="22"/>
          <w:szCs w:val="22"/>
          <w:lang w:eastAsia="pl-PL"/>
        </w:rPr>
      </w:pPr>
      <w:r w:rsidRPr="00F50474">
        <w:rPr>
          <w:rFonts w:asciiTheme="minorHAnsi" w:hAnsiTheme="minorHAnsi" w:cstheme="minorHAnsi"/>
          <w:sz w:val="22"/>
          <w:szCs w:val="22"/>
          <w:lang w:eastAsia="pl-PL"/>
        </w:rPr>
        <w:t>budowę około 21 tys. km sieci kanalizacyjnej w aglomeracjach.</w:t>
      </w:r>
    </w:p>
    <w:p w:rsidR="00904860"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Koszt tego zadania oszacowano na ok. 35 mld zł, w tym na budowę, rozbudowę lub modernizację systemów kanalizacji zbiorczej - ok. 24 mld zł, a na budowę, rozbudowę lub modernizację oczyszczalni ścieków komunalnych – ok. 11 mld zł.</w:t>
      </w:r>
    </w:p>
    <w:p w:rsidR="00904860"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b/>
          <w:bCs/>
          <w:sz w:val="22"/>
          <w:szCs w:val="22"/>
          <w:lang w:eastAsia="pl-PL"/>
        </w:rPr>
        <w:t>W dniu 7 czerwca 2005 r. została zatwierdzona przez Radę Ministrów pierwsza Aktualizacja KPOSK (AKPOŚK 2005)</w:t>
      </w:r>
      <w:r w:rsidRPr="00F50474">
        <w:rPr>
          <w:rFonts w:asciiTheme="minorHAnsi" w:hAnsiTheme="minorHAnsi" w:cstheme="minorHAnsi"/>
          <w:sz w:val="22"/>
          <w:szCs w:val="22"/>
          <w:lang w:eastAsia="pl-PL"/>
        </w:rPr>
        <w:t>, która obejmowała 1577 aglomeracji.</w:t>
      </w:r>
    </w:p>
    <w:p w:rsidR="0090549B"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AKPOŚK 2005 przewidywała:</w:t>
      </w:r>
    </w:p>
    <w:p w:rsidR="0090549B" w:rsidRPr="00F50474" w:rsidRDefault="0090549B" w:rsidP="003A3F52">
      <w:pPr>
        <w:numPr>
          <w:ilvl w:val="0"/>
          <w:numId w:val="25"/>
        </w:numPr>
        <w:suppressAutoHyphens w:val="0"/>
        <w:spacing w:line="276" w:lineRule="auto"/>
        <w:rPr>
          <w:rFonts w:asciiTheme="minorHAnsi" w:hAnsiTheme="minorHAnsi" w:cstheme="minorHAnsi"/>
          <w:sz w:val="22"/>
          <w:szCs w:val="22"/>
          <w:lang w:eastAsia="pl-PL"/>
        </w:rPr>
      </w:pPr>
      <w:r w:rsidRPr="00F50474">
        <w:rPr>
          <w:rFonts w:asciiTheme="minorHAnsi" w:hAnsiTheme="minorHAnsi" w:cstheme="minorHAnsi"/>
          <w:sz w:val="22"/>
          <w:szCs w:val="22"/>
          <w:lang w:eastAsia="pl-PL"/>
        </w:rPr>
        <w:t>budowę ok. 37 tys. km sieci kanalizacyjnej w aglomeracjach,</w:t>
      </w:r>
    </w:p>
    <w:p w:rsidR="0090549B" w:rsidRPr="00F50474" w:rsidRDefault="0090549B" w:rsidP="003A3F52">
      <w:pPr>
        <w:numPr>
          <w:ilvl w:val="0"/>
          <w:numId w:val="26"/>
        </w:numPr>
        <w:suppressAutoHyphens w:val="0"/>
        <w:spacing w:line="276" w:lineRule="auto"/>
        <w:rPr>
          <w:rFonts w:asciiTheme="minorHAnsi" w:hAnsiTheme="minorHAnsi" w:cstheme="minorHAnsi"/>
          <w:sz w:val="22"/>
          <w:szCs w:val="22"/>
          <w:lang w:eastAsia="pl-PL"/>
        </w:rPr>
      </w:pPr>
      <w:r w:rsidRPr="00F50474">
        <w:rPr>
          <w:rFonts w:asciiTheme="minorHAnsi" w:hAnsiTheme="minorHAnsi" w:cstheme="minorHAnsi"/>
          <w:sz w:val="22"/>
          <w:szCs w:val="22"/>
          <w:lang w:eastAsia="pl-PL"/>
        </w:rPr>
        <w:t>budowę, rozbudowę i/lub modernizację ok. 1734 oczyszczalni ścieków.</w:t>
      </w:r>
    </w:p>
    <w:p w:rsidR="00904860"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Koszt realizacji AKPOŚK 2005 oszacowano na ok. 42,6 mld zł, w tym na budowę, rozbudowę lub modernizację systemów kanalizacji zbiorczej - ok. 32 mld zł, a na budowę, rozbudowę lub modernizację oczyszczalni ścieków komunalnych – ok. 10,6 mld zł.</w:t>
      </w:r>
    </w:p>
    <w:p w:rsidR="0090549B"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b/>
          <w:bCs/>
          <w:sz w:val="22"/>
          <w:szCs w:val="22"/>
          <w:lang w:eastAsia="pl-PL"/>
        </w:rPr>
        <w:t>Druga Aktualizacja KPOŚK została zatwierdzona przez Radę Ministrów w dniu 2 marca 2010 r. (AKPOŚK 2009).</w:t>
      </w:r>
    </w:p>
    <w:p w:rsidR="0090549B" w:rsidRPr="00F50474" w:rsidRDefault="0090549B" w:rsidP="00BE2C89">
      <w:pPr>
        <w:suppressAutoHyphens w:val="0"/>
        <w:spacing w:line="276" w:lineRule="auto"/>
        <w:rPr>
          <w:rFonts w:asciiTheme="minorHAnsi" w:hAnsiTheme="minorHAnsi" w:cstheme="minorHAnsi"/>
          <w:sz w:val="22"/>
          <w:szCs w:val="22"/>
          <w:lang w:eastAsia="pl-PL"/>
        </w:rPr>
      </w:pPr>
      <w:r w:rsidRPr="00F50474">
        <w:rPr>
          <w:rFonts w:asciiTheme="minorHAnsi" w:hAnsiTheme="minorHAnsi" w:cstheme="minorHAnsi"/>
          <w:sz w:val="22"/>
          <w:szCs w:val="22"/>
          <w:lang w:eastAsia="pl-PL"/>
        </w:rPr>
        <w:t>AKPOŚK 2009 obejmuje łącznie 1635 aglomeracji, które umieszczono w dwóch załącznikach:</w:t>
      </w:r>
    </w:p>
    <w:p w:rsidR="0090549B" w:rsidRPr="00F50474" w:rsidRDefault="0090549B" w:rsidP="003A3F52">
      <w:pPr>
        <w:numPr>
          <w:ilvl w:val="0"/>
          <w:numId w:val="27"/>
        </w:num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Załącznik 1 - Aglomeracje priorytetowe dla wypełnienia wymogów Traktatu Akcesyjnego, obejmuje 1313 aglomeracji od 2 000 RLM (łączny RLM - 44 161 819, który stanowi 97% całkowitego RLM Programu)</w:t>
      </w:r>
      <w:r w:rsidR="00BE2C89">
        <w:rPr>
          <w:rFonts w:asciiTheme="minorHAnsi" w:hAnsiTheme="minorHAnsi" w:cstheme="minorHAnsi"/>
          <w:sz w:val="22"/>
          <w:szCs w:val="22"/>
          <w:lang w:eastAsia="pl-PL"/>
        </w:rPr>
        <w:t>;</w:t>
      </w:r>
    </w:p>
    <w:p w:rsidR="0090549B" w:rsidRPr="00F50474" w:rsidRDefault="0090549B" w:rsidP="003A3F52">
      <w:pPr>
        <w:numPr>
          <w:ilvl w:val="0"/>
          <w:numId w:val="28"/>
        </w:num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lastRenderedPageBreak/>
        <w:t>Załącznik 2 - Aglomeracje nie stanowiące priorytetu dla wypełnienia wymogów Traktatu Akcesyjnego, obejmuje 322 aglomeracje z przedziału 2 000-10 000 RLM (łączny RLM – 1 360 434, który stanowi 3% całkowitego RLM Programu)</w:t>
      </w:r>
      <w:r w:rsidR="00BE2C89">
        <w:rPr>
          <w:rFonts w:asciiTheme="minorHAnsi" w:hAnsiTheme="minorHAnsi" w:cstheme="minorHAnsi"/>
          <w:sz w:val="22"/>
          <w:szCs w:val="22"/>
          <w:lang w:eastAsia="pl-PL"/>
        </w:rPr>
        <w:t>;</w:t>
      </w:r>
    </w:p>
    <w:p w:rsidR="0090549B" w:rsidRPr="00F50474" w:rsidRDefault="0090549B" w:rsidP="003A3F52">
      <w:pPr>
        <w:numPr>
          <w:ilvl w:val="0"/>
          <w:numId w:val="29"/>
        </w:num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 xml:space="preserve">Załącznik 3 - Aglomeracje „pozostałe”, obejmuje 104 aglomeracje (łączny RLM - 474 956) nowo wyznaczone, które nie spełniły wymogów formalnych, by znaleźć się w załączniku 1 lub 2. Aglomeracje te nie są wliczone do zakresu rzeczowego i finansowego AKPOŚK 2009. </w:t>
      </w:r>
    </w:p>
    <w:p w:rsidR="00904860"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 xml:space="preserve">Największe znaczenie w implementacji dyrektywy 91/271/EWG przypisane jest osiągnięciu odpowiednich standardów wyposażenia w zbiorcze systemy kanalizacyjne i oczyszczalnie ścieków </w:t>
      </w:r>
      <w:r w:rsidR="00D665D0" w:rsidRPr="00F50474">
        <w:rPr>
          <w:rFonts w:asciiTheme="minorHAnsi" w:hAnsiTheme="minorHAnsi" w:cstheme="minorHAnsi"/>
          <w:sz w:val="22"/>
          <w:szCs w:val="22"/>
          <w:lang w:eastAsia="pl-PL"/>
        </w:rPr>
        <w:br/>
      </w:r>
      <w:r w:rsidRPr="00F50474">
        <w:rPr>
          <w:rFonts w:asciiTheme="minorHAnsi" w:hAnsiTheme="minorHAnsi" w:cstheme="minorHAnsi"/>
          <w:sz w:val="22"/>
          <w:szCs w:val="22"/>
          <w:lang w:eastAsia="pl-PL"/>
        </w:rPr>
        <w:t>w aglomeracjach kanalizacyjnych ustalonych w KPOŚK. Zgodnie z AKPOŚK 2009, generowany przez nie ładunek zanieczyszczeń biodegradowalnych sięga 87%.</w:t>
      </w:r>
    </w:p>
    <w:p w:rsidR="00904860"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 xml:space="preserve">Ograniczona ilość dostępnych środków na sfinansowanie AKPOŚK 2009 szacowana na ok. 30,1 mld zł </w:t>
      </w:r>
      <w:r w:rsidR="00D665D0" w:rsidRPr="00F50474">
        <w:rPr>
          <w:rFonts w:asciiTheme="minorHAnsi" w:hAnsiTheme="minorHAnsi" w:cstheme="minorHAnsi"/>
          <w:sz w:val="22"/>
          <w:szCs w:val="22"/>
          <w:lang w:eastAsia="pl-PL"/>
        </w:rPr>
        <w:br/>
      </w:r>
      <w:r w:rsidRPr="00F50474">
        <w:rPr>
          <w:rFonts w:asciiTheme="minorHAnsi" w:hAnsiTheme="minorHAnsi" w:cstheme="minorHAnsi"/>
          <w:sz w:val="22"/>
          <w:szCs w:val="22"/>
          <w:lang w:eastAsia="pl-PL"/>
        </w:rPr>
        <w:t xml:space="preserve">w okresie do 2015 r. nie pozwala na realizację wszystkich potrzeb zgłoszonych przez gminy w zakresie realizacji kanalizacji sanitarnej i budowy oczyszczalni ścieków. Dlatego też, efekty realizacji Programu odniesiono tylko do aglomeracji zamieszczonych w załączniku 1, które stanowią priorytet dla wypełnienia wymogów Traktatu Akcesyjnego. </w:t>
      </w:r>
    </w:p>
    <w:p w:rsidR="0090549B"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Realizacja załącznika 1 AKPOŚK 2009 obejmować będzie:</w:t>
      </w:r>
    </w:p>
    <w:p w:rsidR="0090549B" w:rsidRPr="00F50474" w:rsidRDefault="0090549B" w:rsidP="003A3F52">
      <w:pPr>
        <w:numPr>
          <w:ilvl w:val="0"/>
          <w:numId w:val="30"/>
        </w:numPr>
        <w:suppressAutoHyphens w:val="0"/>
        <w:spacing w:line="276" w:lineRule="auto"/>
        <w:ind w:left="714" w:hanging="357"/>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budowę 30 641 km sieci kanalizacyjnej,</w:t>
      </w:r>
    </w:p>
    <w:p w:rsidR="0090549B" w:rsidRPr="00F50474" w:rsidRDefault="0090549B" w:rsidP="003A3F52">
      <w:pPr>
        <w:numPr>
          <w:ilvl w:val="0"/>
          <w:numId w:val="31"/>
        </w:numPr>
        <w:suppressAutoHyphens w:val="0"/>
        <w:spacing w:line="276" w:lineRule="auto"/>
        <w:ind w:left="714" w:hanging="357"/>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modernizację 2 883 km sieci kanalizacyjnej,</w:t>
      </w:r>
    </w:p>
    <w:p w:rsidR="0090549B" w:rsidRPr="00F50474" w:rsidRDefault="0090549B" w:rsidP="003A3F52">
      <w:pPr>
        <w:numPr>
          <w:ilvl w:val="0"/>
          <w:numId w:val="32"/>
        </w:numPr>
        <w:suppressAutoHyphens w:val="0"/>
        <w:spacing w:line="276" w:lineRule="auto"/>
        <w:ind w:left="714" w:hanging="357"/>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modernizację lub rozbudowę 569 oczyszczali ścieków,</w:t>
      </w:r>
    </w:p>
    <w:p w:rsidR="0090549B" w:rsidRPr="00F50474" w:rsidRDefault="0090549B" w:rsidP="003A3F52">
      <w:pPr>
        <w:numPr>
          <w:ilvl w:val="0"/>
          <w:numId w:val="33"/>
        </w:numPr>
        <w:suppressAutoHyphens w:val="0"/>
        <w:spacing w:line="276" w:lineRule="auto"/>
        <w:ind w:left="714" w:hanging="357"/>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budowę 177 nowych oczyszczalni.</w:t>
      </w:r>
    </w:p>
    <w:p w:rsidR="0090549B"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Nakłady finansowe na realizację zakresu rzeczowo-finansowe</w:t>
      </w:r>
      <w:r w:rsidR="00904860" w:rsidRPr="00F50474">
        <w:rPr>
          <w:rFonts w:asciiTheme="minorHAnsi" w:hAnsiTheme="minorHAnsi" w:cstheme="minorHAnsi"/>
          <w:sz w:val="22"/>
          <w:szCs w:val="22"/>
          <w:lang w:eastAsia="pl-PL"/>
        </w:rPr>
        <w:t>go przedsięwzięć zestawionych w </w:t>
      </w:r>
      <w:r w:rsidRPr="00F50474">
        <w:rPr>
          <w:rFonts w:asciiTheme="minorHAnsi" w:hAnsiTheme="minorHAnsi" w:cstheme="minorHAnsi"/>
          <w:sz w:val="22"/>
          <w:szCs w:val="22"/>
          <w:lang w:eastAsia="pl-PL"/>
        </w:rPr>
        <w:t>załączniku 1 AKPOŚK 2009 szacowane są na kwotę: 31,9 mld zł, w tym:</w:t>
      </w:r>
    </w:p>
    <w:p w:rsidR="0090549B" w:rsidRPr="00F50474" w:rsidRDefault="0090549B" w:rsidP="003A3F52">
      <w:pPr>
        <w:numPr>
          <w:ilvl w:val="0"/>
          <w:numId w:val="36"/>
        </w:numPr>
        <w:tabs>
          <w:tab w:val="clear" w:pos="2098"/>
        </w:tabs>
        <w:suppressAutoHyphens w:val="0"/>
        <w:spacing w:line="276" w:lineRule="auto"/>
        <w:ind w:left="709"/>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na systemy kanalizacyjne 19,2 mld zł</w:t>
      </w:r>
    </w:p>
    <w:p w:rsidR="0090549B" w:rsidRPr="00F50474" w:rsidRDefault="0090549B" w:rsidP="003A3F52">
      <w:pPr>
        <w:numPr>
          <w:ilvl w:val="0"/>
          <w:numId w:val="36"/>
        </w:numPr>
        <w:tabs>
          <w:tab w:val="clear" w:pos="2098"/>
        </w:tabs>
        <w:suppressAutoHyphens w:val="0"/>
        <w:spacing w:line="276" w:lineRule="auto"/>
        <w:ind w:left="709"/>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na oczyszczalnie ścieków 11,4 mld zł</w:t>
      </w:r>
    </w:p>
    <w:p w:rsidR="0090549B" w:rsidRPr="00F50474" w:rsidRDefault="0090549B" w:rsidP="003A3F52">
      <w:pPr>
        <w:numPr>
          <w:ilvl w:val="0"/>
          <w:numId w:val="36"/>
        </w:numPr>
        <w:tabs>
          <w:tab w:val="clear" w:pos="2098"/>
        </w:tabs>
        <w:suppressAutoHyphens w:val="0"/>
        <w:spacing w:line="276" w:lineRule="auto"/>
        <w:ind w:left="709"/>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na zagospodarowanie osadów 1,3 mld zł</w:t>
      </w:r>
    </w:p>
    <w:p w:rsidR="0090549B" w:rsidRPr="00F50474" w:rsidRDefault="0090549B" w:rsidP="00BE2C89">
      <w:pPr>
        <w:tabs>
          <w:tab w:val="left" w:pos="426"/>
        </w:tabs>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Realizacja AKPOŚK 2009 zapewni do 2015 r. obsługę systemami kanalizacyjnymi i oczyszczalniami ścieków ok. 28,7 mln mieszkańców Polski, w tym bl</w:t>
      </w:r>
      <w:r w:rsidR="00904860" w:rsidRPr="00F50474">
        <w:rPr>
          <w:rFonts w:asciiTheme="minorHAnsi" w:hAnsiTheme="minorHAnsi" w:cstheme="minorHAnsi"/>
          <w:sz w:val="22"/>
          <w:szCs w:val="22"/>
          <w:lang w:eastAsia="pl-PL"/>
        </w:rPr>
        <w:t>isko 100 % ludności miejskiej i </w:t>
      </w:r>
      <w:r w:rsidRPr="00F50474">
        <w:rPr>
          <w:rFonts w:asciiTheme="minorHAnsi" w:hAnsiTheme="minorHAnsi" w:cstheme="minorHAnsi"/>
          <w:sz w:val="22"/>
          <w:szCs w:val="22"/>
          <w:lang w:eastAsia="pl-PL"/>
        </w:rPr>
        <w:t>ok. 60 % ludności wiejskiej.</w:t>
      </w:r>
    </w:p>
    <w:p w:rsidR="00904860" w:rsidRPr="00F50474" w:rsidRDefault="0090549B" w:rsidP="009174BE">
      <w:pPr>
        <w:suppressAutoHyphens w:val="0"/>
        <w:spacing w:line="276" w:lineRule="auto"/>
        <w:jc w:val="both"/>
        <w:rPr>
          <w:rFonts w:asciiTheme="minorHAnsi" w:hAnsiTheme="minorHAnsi" w:cstheme="minorHAnsi"/>
          <w:b/>
          <w:bCs/>
          <w:sz w:val="22"/>
          <w:szCs w:val="22"/>
          <w:lang w:eastAsia="pl-PL"/>
        </w:rPr>
      </w:pPr>
      <w:r w:rsidRPr="00F50474">
        <w:rPr>
          <w:rFonts w:asciiTheme="minorHAnsi" w:hAnsiTheme="minorHAnsi" w:cstheme="minorHAnsi"/>
          <w:b/>
          <w:bCs/>
          <w:sz w:val="22"/>
          <w:szCs w:val="22"/>
          <w:lang w:eastAsia="pl-PL"/>
        </w:rPr>
        <w:t>Trzecia Aktualizacja KPOŚK została zatwierdzona przez Radę Ministrów w dniu 1 lutego 2011 r. (AKPOŚK 2010)</w:t>
      </w:r>
    </w:p>
    <w:p w:rsidR="00904860" w:rsidRPr="00F50474" w:rsidRDefault="0090549B" w:rsidP="009174BE">
      <w:pPr>
        <w:suppressAutoHyphens w:val="0"/>
        <w:spacing w:line="276" w:lineRule="auto"/>
        <w:ind w:firstLine="851"/>
        <w:jc w:val="both"/>
        <w:rPr>
          <w:rFonts w:asciiTheme="minorHAnsi" w:hAnsiTheme="minorHAnsi" w:cstheme="minorHAnsi"/>
          <w:b/>
          <w:bCs/>
          <w:sz w:val="22"/>
          <w:szCs w:val="22"/>
          <w:lang w:eastAsia="pl-PL"/>
        </w:rPr>
      </w:pPr>
      <w:r w:rsidRPr="00F50474">
        <w:rPr>
          <w:rFonts w:asciiTheme="minorHAnsi" w:hAnsiTheme="minorHAnsi" w:cstheme="minorHAnsi"/>
          <w:sz w:val="22"/>
          <w:szCs w:val="22"/>
          <w:lang w:eastAsia="pl-PL"/>
        </w:rPr>
        <w:t>Celem trzeciej Aktualizacji Programu było ustalenie realnych te</w:t>
      </w:r>
      <w:r w:rsidR="00904860" w:rsidRPr="00F50474">
        <w:rPr>
          <w:rFonts w:asciiTheme="minorHAnsi" w:hAnsiTheme="minorHAnsi" w:cstheme="minorHAnsi"/>
          <w:sz w:val="22"/>
          <w:szCs w:val="22"/>
          <w:lang w:eastAsia="pl-PL"/>
        </w:rPr>
        <w:t>rminów zakończenia inwestycji w</w:t>
      </w:r>
      <w:r w:rsidR="00BA36CB">
        <w:rPr>
          <w:rFonts w:asciiTheme="minorHAnsi" w:hAnsiTheme="minorHAnsi" w:cstheme="minorHAnsi"/>
          <w:sz w:val="22"/>
          <w:szCs w:val="22"/>
          <w:lang w:eastAsia="pl-PL"/>
        </w:rPr>
        <w:t xml:space="preserve"> a</w:t>
      </w:r>
      <w:r w:rsidRPr="00F50474">
        <w:rPr>
          <w:rFonts w:asciiTheme="minorHAnsi" w:hAnsiTheme="minorHAnsi" w:cstheme="minorHAnsi"/>
          <w:sz w:val="22"/>
          <w:szCs w:val="22"/>
          <w:lang w:eastAsia="pl-PL"/>
        </w:rPr>
        <w:t xml:space="preserve">glomeracjach, które ze względu na opóźnienia inwestycyjne nie zrealizują zaplanowanych zadań do końca 2010 r. Dlatego też, AKPOŚK2010 swoim zakresem objęło </w:t>
      </w:r>
      <w:r w:rsidRPr="00F50474">
        <w:rPr>
          <w:rFonts w:asciiTheme="minorHAnsi" w:hAnsiTheme="minorHAnsi" w:cstheme="minorHAnsi"/>
          <w:b/>
          <w:bCs/>
          <w:sz w:val="22"/>
          <w:szCs w:val="22"/>
          <w:lang w:eastAsia="pl-PL"/>
        </w:rPr>
        <w:t xml:space="preserve">wyłącznie zmiany dotyczące terminów realizacji inwestycji. </w:t>
      </w:r>
    </w:p>
    <w:p w:rsidR="00904860" w:rsidRPr="00F50474" w:rsidRDefault="0090549B" w:rsidP="009174BE">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 xml:space="preserve">W wyniku analizy stanu zaawansowania realizacji inwestycji oraz przyczyn zaistniałych opóźnień ustalono, że sytuacja dotyczy </w:t>
      </w:r>
      <w:r w:rsidRPr="00F50474">
        <w:rPr>
          <w:rFonts w:asciiTheme="minorHAnsi" w:hAnsiTheme="minorHAnsi" w:cstheme="minorHAnsi"/>
          <w:b/>
          <w:bCs/>
          <w:sz w:val="22"/>
          <w:szCs w:val="22"/>
          <w:lang w:eastAsia="pl-PL"/>
        </w:rPr>
        <w:t>126 aglomeracji</w:t>
      </w:r>
      <w:r w:rsidRPr="00F50474">
        <w:rPr>
          <w:rFonts w:asciiTheme="minorHAnsi" w:hAnsiTheme="minorHAnsi" w:cstheme="minorHAnsi"/>
          <w:sz w:val="22"/>
          <w:szCs w:val="22"/>
          <w:lang w:eastAsia="pl-PL"/>
        </w:rPr>
        <w:t>.</w:t>
      </w:r>
    </w:p>
    <w:p w:rsidR="0090549B" w:rsidRPr="00F50474" w:rsidRDefault="0090549B" w:rsidP="009174BE">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Wartości inne niż terminy osiągnięcia efektów ekologicznych pozostały zgodne z</w:t>
      </w:r>
      <w:r w:rsidR="00BA36CB">
        <w:rPr>
          <w:rFonts w:asciiTheme="minorHAnsi" w:hAnsiTheme="minorHAnsi" w:cstheme="minorHAnsi"/>
          <w:sz w:val="22"/>
          <w:szCs w:val="22"/>
          <w:lang w:eastAsia="pl-PL"/>
        </w:rPr>
        <w:t xml:space="preserve"> </w:t>
      </w:r>
      <w:r w:rsidRPr="00F50474">
        <w:rPr>
          <w:rFonts w:asciiTheme="minorHAnsi" w:hAnsiTheme="minorHAnsi" w:cstheme="minorHAnsi"/>
          <w:sz w:val="22"/>
          <w:szCs w:val="22"/>
          <w:lang w:eastAsia="pl-PL"/>
        </w:rPr>
        <w:t>dokumentem AKPOŚK2009.</w:t>
      </w:r>
      <w:r w:rsidRPr="00F50474">
        <w:rPr>
          <w:rFonts w:asciiTheme="minorHAnsi" w:hAnsiTheme="minorHAnsi" w:cstheme="minorHAnsi"/>
          <w:sz w:val="22"/>
          <w:szCs w:val="22"/>
          <w:lang w:eastAsia="pl-PL"/>
        </w:rPr>
        <w:br/>
        <w:t>KPOŚK jest instrumentem wdrażania dyrektywy Rady 91/271/EWG w odniesieniu do redukcji zanieczyszczeń biodegradowalnych z oczyszczalni  2 000 RLM oraz redukcji związków azotu i fosforu. Dla potrzeb wypełnienia pozostałych wymagań dyrektywy 91/271/EWG opracowano:</w:t>
      </w:r>
    </w:p>
    <w:p w:rsidR="0090549B" w:rsidRPr="00F50474" w:rsidRDefault="0090549B" w:rsidP="003A3F52">
      <w:pPr>
        <w:numPr>
          <w:ilvl w:val="0"/>
          <w:numId w:val="34"/>
        </w:num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Program wyposażenia w oczyszczalnie ścieków aglomeracji &lt; 2 000 RLM, posiadających w dniu przystąpienia Polski</w:t>
      </w:r>
      <w:r w:rsidR="00D665D0" w:rsidRPr="00F50474">
        <w:rPr>
          <w:rFonts w:asciiTheme="minorHAnsi" w:hAnsiTheme="minorHAnsi" w:cstheme="minorHAnsi"/>
          <w:sz w:val="22"/>
          <w:szCs w:val="22"/>
          <w:lang w:eastAsia="pl-PL"/>
        </w:rPr>
        <w:t xml:space="preserve"> systemy kanalizacji sanitarnej,</w:t>
      </w:r>
    </w:p>
    <w:p w:rsidR="0090549B" w:rsidRDefault="0090549B" w:rsidP="003A3F52">
      <w:pPr>
        <w:numPr>
          <w:ilvl w:val="0"/>
          <w:numId w:val="35"/>
        </w:num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Program wyposażenia zakładów przemysłu rolno-spożywczego o wielkości 4000 RLM, odprowadzających ścieki bezpośrednio do wód, w urządzenia zapewniające wymagane przez polskie prawo standardy ochrony wód.</w:t>
      </w:r>
    </w:p>
    <w:p w:rsidR="00D87601" w:rsidRDefault="00D87601" w:rsidP="009174BE">
      <w:pPr>
        <w:suppressAutoHyphens w:val="0"/>
        <w:spacing w:line="276" w:lineRule="auto"/>
        <w:ind w:left="720"/>
        <w:jc w:val="both"/>
        <w:rPr>
          <w:rFonts w:asciiTheme="minorHAnsi" w:hAnsiTheme="minorHAnsi" w:cstheme="minorHAnsi"/>
          <w:sz w:val="22"/>
          <w:szCs w:val="22"/>
          <w:lang w:eastAsia="pl-PL"/>
        </w:rPr>
      </w:pPr>
    </w:p>
    <w:p w:rsidR="002778DC" w:rsidRDefault="0090549B" w:rsidP="009174BE">
      <w:pPr>
        <w:pStyle w:val="NIEARTTEKSTtekstnieartykuowanynppodstprawnarozplubpreambua"/>
        <w:spacing w:before="0" w:line="276" w:lineRule="auto"/>
        <w:ind w:left="360" w:hanging="360"/>
        <w:rPr>
          <w:rFonts w:asciiTheme="minorHAnsi" w:hAnsiTheme="minorHAnsi" w:cstheme="minorHAnsi"/>
          <w:b/>
          <w:sz w:val="22"/>
          <w:szCs w:val="22"/>
          <w:lang w:eastAsia="ar-SA"/>
        </w:rPr>
      </w:pPr>
      <w:r w:rsidRPr="00F50474">
        <w:rPr>
          <w:rFonts w:asciiTheme="minorHAnsi" w:hAnsiTheme="minorHAnsi" w:cstheme="minorHAnsi"/>
          <w:b/>
          <w:sz w:val="22"/>
          <w:szCs w:val="22"/>
          <w:lang w:eastAsia="ar-SA"/>
        </w:rPr>
        <w:lastRenderedPageBreak/>
        <w:t>Przy opracowaniu AKPOŚK2015 uwzględniono wszystkie inform</w:t>
      </w:r>
      <w:r w:rsidR="002778DC">
        <w:rPr>
          <w:rFonts w:asciiTheme="minorHAnsi" w:hAnsiTheme="minorHAnsi" w:cstheme="minorHAnsi"/>
          <w:b/>
          <w:sz w:val="22"/>
          <w:szCs w:val="22"/>
          <w:lang w:eastAsia="ar-SA"/>
        </w:rPr>
        <w:t xml:space="preserve">acje pozyskane od aglomeracji. </w:t>
      </w:r>
    </w:p>
    <w:p w:rsidR="0090549B" w:rsidRPr="002778DC" w:rsidRDefault="002778DC" w:rsidP="009174BE">
      <w:pPr>
        <w:pStyle w:val="NIEARTTEKSTtekstnieartykuowanynppodstprawnarozplubpreambua"/>
        <w:spacing w:before="0" w:line="276" w:lineRule="auto"/>
        <w:ind w:left="360" w:hanging="360"/>
        <w:rPr>
          <w:rFonts w:asciiTheme="minorHAnsi" w:hAnsiTheme="minorHAnsi" w:cstheme="minorHAnsi"/>
          <w:b/>
          <w:sz w:val="22"/>
          <w:szCs w:val="22"/>
          <w:lang w:eastAsia="ar-SA"/>
        </w:rPr>
      </w:pPr>
      <w:r w:rsidRPr="002778DC">
        <w:rPr>
          <w:rFonts w:asciiTheme="minorHAnsi" w:hAnsiTheme="minorHAnsi" w:cstheme="minorHAnsi"/>
          <w:sz w:val="22"/>
          <w:szCs w:val="22"/>
          <w:lang w:eastAsia="ar-SA"/>
        </w:rPr>
        <w:t>W</w:t>
      </w:r>
      <w:r w:rsidR="0090549B" w:rsidRPr="00F50474">
        <w:rPr>
          <w:rFonts w:asciiTheme="minorHAnsi" w:hAnsiTheme="minorHAnsi" w:cstheme="minorHAnsi"/>
          <w:sz w:val="22"/>
          <w:szCs w:val="22"/>
          <w:lang w:eastAsia="en-US"/>
        </w:rPr>
        <w:t xml:space="preserve"> AKPOŚK2015 nie uwzględniono aglomeracji: </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rPr>
      </w:pPr>
      <w:r w:rsidRPr="00F50474">
        <w:rPr>
          <w:rFonts w:asciiTheme="minorHAnsi" w:hAnsiTheme="minorHAnsi" w:cstheme="minorHAnsi"/>
          <w:sz w:val="22"/>
          <w:szCs w:val="22"/>
        </w:rPr>
        <w:t>•</w:t>
      </w:r>
      <w:r w:rsidRPr="00F50474">
        <w:rPr>
          <w:rFonts w:asciiTheme="minorHAnsi" w:hAnsiTheme="minorHAnsi" w:cstheme="minorHAnsi"/>
          <w:sz w:val="22"/>
          <w:szCs w:val="22"/>
        </w:rPr>
        <w:tab/>
        <w:t xml:space="preserve">które nie </w:t>
      </w:r>
      <w:r w:rsidRPr="00F50474">
        <w:rPr>
          <w:rFonts w:asciiTheme="minorHAnsi" w:hAnsiTheme="minorHAnsi" w:cstheme="minorHAnsi"/>
          <w:sz w:val="22"/>
          <w:szCs w:val="22"/>
          <w:lang w:eastAsia="ar-SA"/>
        </w:rPr>
        <w:t>zostały wyznaczone stosownym aktem prawa miejscowego (rozporządzeniem wojewody lub uchwałą sejmiku województwa)</w:t>
      </w:r>
      <w:r w:rsidRPr="00F50474">
        <w:rPr>
          <w:rFonts w:asciiTheme="minorHAnsi" w:hAnsiTheme="minorHAnsi" w:cstheme="minorHAnsi"/>
          <w:sz w:val="22"/>
          <w:szCs w:val="22"/>
        </w:rPr>
        <w:t xml:space="preserve"> do dnia 28 lutego 2015 r.,</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rPr>
      </w:pPr>
      <w:r w:rsidRPr="00F50474">
        <w:rPr>
          <w:rFonts w:asciiTheme="minorHAnsi" w:hAnsiTheme="minorHAnsi" w:cstheme="minorHAnsi"/>
          <w:sz w:val="22"/>
          <w:szCs w:val="22"/>
        </w:rPr>
        <w:t>•</w:t>
      </w:r>
      <w:r w:rsidRPr="00F50474">
        <w:rPr>
          <w:rFonts w:asciiTheme="minorHAnsi" w:hAnsiTheme="minorHAnsi" w:cstheme="minorHAnsi"/>
          <w:sz w:val="22"/>
          <w:szCs w:val="22"/>
        </w:rPr>
        <w:tab/>
        <w:t>które uległy likwidacji albo zostaną zlikwidowane w procesie weryfikacji,</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rPr>
      </w:pPr>
      <w:r w:rsidRPr="00F50474">
        <w:rPr>
          <w:rFonts w:asciiTheme="minorHAnsi" w:hAnsiTheme="minorHAnsi" w:cstheme="minorHAnsi"/>
          <w:sz w:val="22"/>
          <w:szCs w:val="22"/>
        </w:rPr>
        <w:t>•</w:t>
      </w:r>
      <w:r w:rsidRPr="00F50474">
        <w:rPr>
          <w:rFonts w:asciiTheme="minorHAnsi" w:hAnsiTheme="minorHAnsi" w:cstheme="minorHAnsi"/>
          <w:sz w:val="22"/>
          <w:szCs w:val="22"/>
        </w:rPr>
        <w:tab/>
        <w:t>w których wielkość RLM rzeczywista wynosiła poniżej 2 000 RLM,</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rPr>
      </w:pPr>
      <w:r w:rsidRPr="00F50474">
        <w:rPr>
          <w:rFonts w:asciiTheme="minorHAnsi" w:hAnsiTheme="minorHAnsi" w:cstheme="minorHAnsi"/>
          <w:sz w:val="22"/>
          <w:szCs w:val="22"/>
        </w:rPr>
        <w:t>•</w:t>
      </w:r>
      <w:r w:rsidRPr="00F50474">
        <w:rPr>
          <w:rFonts w:asciiTheme="minorHAnsi" w:hAnsiTheme="minorHAnsi" w:cstheme="minorHAnsi"/>
          <w:sz w:val="22"/>
          <w:szCs w:val="22"/>
        </w:rPr>
        <w:tab/>
        <w:t>które nie przekazały ankiety w formie elektronicznej i papierowej na potrzeby Master Planu w wymaganym terminie.</w:t>
      </w:r>
    </w:p>
    <w:p w:rsidR="0090549B" w:rsidRPr="00F50474" w:rsidRDefault="0090549B" w:rsidP="009174BE">
      <w:pPr>
        <w:pStyle w:val="NIEARTTEKSTtekstnieartykuowanynppodstprawnarozplubpreambua"/>
        <w:spacing w:before="0" w:line="276" w:lineRule="auto"/>
        <w:ind w:firstLine="0"/>
        <w:rPr>
          <w:rFonts w:asciiTheme="minorHAnsi" w:hAnsiTheme="minorHAnsi" w:cstheme="minorHAnsi"/>
          <w:sz w:val="22"/>
          <w:szCs w:val="22"/>
        </w:rPr>
      </w:pPr>
      <w:r w:rsidRPr="00F50474">
        <w:rPr>
          <w:rFonts w:asciiTheme="minorHAnsi" w:hAnsiTheme="minorHAnsi" w:cstheme="minorHAnsi"/>
          <w:sz w:val="22"/>
          <w:szCs w:val="22"/>
        </w:rPr>
        <w:t>Zgodnie z ustaleniami i przyjętą metodyką opracowania AKPOŚK2015, aglomeracje zostały podzielone na IV priorytety wg poniższych kryteriów:</w:t>
      </w:r>
    </w:p>
    <w:p w:rsidR="0090549B" w:rsidRPr="00F50474" w:rsidRDefault="0090549B" w:rsidP="009174BE">
      <w:pPr>
        <w:pStyle w:val="NIEARTTEKSTtekstnieartykuowanynppodstprawnarozplubpreambua"/>
        <w:spacing w:before="0" w:line="276" w:lineRule="auto"/>
        <w:ind w:left="360" w:hanging="360"/>
        <w:rPr>
          <w:rStyle w:val="Pogrubienie"/>
          <w:rFonts w:asciiTheme="minorHAnsi" w:hAnsiTheme="minorHAnsi" w:cstheme="minorHAnsi"/>
          <w:sz w:val="22"/>
          <w:szCs w:val="22"/>
        </w:rPr>
      </w:pPr>
      <w:r w:rsidRPr="00F50474">
        <w:rPr>
          <w:rStyle w:val="Pogrubienie"/>
          <w:rFonts w:asciiTheme="minorHAnsi" w:hAnsiTheme="minorHAnsi" w:cstheme="minorHAnsi"/>
          <w:sz w:val="22"/>
          <w:szCs w:val="22"/>
        </w:rPr>
        <w:t>Priorytet I</w:t>
      </w:r>
    </w:p>
    <w:p w:rsidR="0090549B" w:rsidRPr="00F50474" w:rsidRDefault="0090549B" w:rsidP="009174BE">
      <w:pPr>
        <w:pStyle w:val="NIEARTTEKSTtekstnieartykuowanynppodstprawnarozplubpreambua"/>
        <w:spacing w:before="0" w:line="276" w:lineRule="auto"/>
        <w:ind w:firstLine="0"/>
        <w:rPr>
          <w:rFonts w:asciiTheme="minorHAnsi" w:hAnsiTheme="minorHAnsi" w:cstheme="minorHAnsi"/>
          <w:sz w:val="22"/>
          <w:szCs w:val="22"/>
        </w:rPr>
      </w:pPr>
      <w:r w:rsidRPr="00F50474">
        <w:rPr>
          <w:rFonts w:asciiTheme="minorHAnsi" w:hAnsiTheme="minorHAnsi" w:cstheme="minorHAnsi"/>
          <w:sz w:val="22"/>
          <w:szCs w:val="22"/>
        </w:rPr>
        <w:t xml:space="preserve">Aglomeracje priorytetowe dla wypełnienia zobowiązań akcesyjnych. Są to aglomeracje powyżej </w:t>
      </w:r>
      <w:r w:rsidR="00E755EE">
        <w:rPr>
          <w:rFonts w:asciiTheme="minorHAnsi" w:hAnsiTheme="minorHAnsi" w:cstheme="minorHAnsi"/>
          <w:sz w:val="22"/>
          <w:szCs w:val="22"/>
        </w:rPr>
        <w:br/>
      </w:r>
      <w:r w:rsidRPr="00F50474">
        <w:rPr>
          <w:rFonts w:asciiTheme="minorHAnsi" w:hAnsiTheme="minorHAnsi" w:cstheme="minorHAnsi"/>
          <w:sz w:val="22"/>
          <w:szCs w:val="22"/>
        </w:rPr>
        <w:t>100 000 RLM, które spełniają co najmniej 2 warunki zgodności z dyrektywą</w:t>
      </w:r>
      <w:r w:rsidR="00D665D0" w:rsidRPr="00F50474">
        <w:rPr>
          <w:rFonts w:asciiTheme="minorHAnsi" w:hAnsiTheme="minorHAnsi" w:cstheme="minorHAnsi"/>
          <w:sz w:val="22"/>
          <w:szCs w:val="22"/>
        </w:rPr>
        <w:t xml:space="preserve">, </w:t>
      </w:r>
      <w:r w:rsidRPr="00F50474">
        <w:rPr>
          <w:rFonts w:asciiTheme="minorHAnsi" w:hAnsiTheme="minorHAnsi" w:cstheme="minorHAnsi"/>
          <w:sz w:val="22"/>
          <w:szCs w:val="22"/>
        </w:rPr>
        <w:t>a w wyniku weryfikacji wielkości RLM i po zrealizowaniu planowanych inwestycji, uzyskają pełną zgodność z dyrektywą 91/271/EWG.</w:t>
      </w:r>
    </w:p>
    <w:p w:rsidR="0090549B" w:rsidRPr="00F50474" w:rsidRDefault="0090549B" w:rsidP="009174BE">
      <w:pPr>
        <w:pStyle w:val="NIEARTTEKSTtekstnieartykuowanynppodstprawnarozplubpreambua"/>
        <w:spacing w:before="0" w:line="276" w:lineRule="auto"/>
        <w:ind w:left="360" w:hanging="360"/>
        <w:rPr>
          <w:rStyle w:val="Pogrubienie"/>
          <w:rFonts w:asciiTheme="minorHAnsi" w:hAnsiTheme="minorHAnsi" w:cstheme="minorHAnsi"/>
          <w:sz w:val="22"/>
          <w:szCs w:val="22"/>
        </w:rPr>
      </w:pPr>
      <w:r w:rsidRPr="00F50474">
        <w:rPr>
          <w:rStyle w:val="Pogrubienie"/>
          <w:rFonts w:asciiTheme="minorHAnsi" w:hAnsiTheme="minorHAnsi" w:cstheme="minorHAnsi"/>
          <w:sz w:val="22"/>
          <w:szCs w:val="22"/>
        </w:rPr>
        <w:t>Priorytet II</w:t>
      </w:r>
    </w:p>
    <w:p w:rsidR="0090549B" w:rsidRPr="00F50474" w:rsidRDefault="0090549B" w:rsidP="009174BE">
      <w:pPr>
        <w:pStyle w:val="NIEARTTEKSTtekstnieartykuowanynppodstprawnarozplubpreambua"/>
        <w:spacing w:before="0" w:line="276" w:lineRule="auto"/>
        <w:ind w:firstLine="0"/>
        <w:rPr>
          <w:rFonts w:asciiTheme="minorHAnsi" w:hAnsiTheme="minorHAnsi" w:cstheme="minorHAnsi"/>
          <w:sz w:val="22"/>
          <w:szCs w:val="22"/>
        </w:rPr>
      </w:pPr>
      <w:r w:rsidRPr="00F50474">
        <w:rPr>
          <w:rFonts w:asciiTheme="minorHAnsi" w:hAnsiTheme="minorHAnsi" w:cstheme="minorHAnsi"/>
          <w:sz w:val="22"/>
          <w:szCs w:val="22"/>
        </w:rPr>
        <w:t xml:space="preserve">Aglomeracje, które w wyniku zmian prawnych musiały przeprowadzić dodatkowe inwestycje gwarantujące im spełnienie warunków dyrektywy 91/271/EWG w zakresie oczyszczania ścieków </w:t>
      </w:r>
      <w:r w:rsidR="00D87601">
        <w:rPr>
          <w:rFonts w:asciiTheme="minorHAnsi" w:hAnsiTheme="minorHAnsi" w:cstheme="minorHAnsi"/>
          <w:sz w:val="22"/>
          <w:szCs w:val="22"/>
        </w:rPr>
        <w:br/>
      </w:r>
      <w:r w:rsidRPr="00F50474">
        <w:rPr>
          <w:rFonts w:asciiTheme="minorHAnsi" w:hAnsiTheme="minorHAnsi" w:cstheme="minorHAnsi"/>
          <w:sz w:val="22"/>
          <w:szCs w:val="22"/>
        </w:rPr>
        <w:t>(art. 5 ust. 2 dyrektywy) do dnia 31 grudnia 2015 r.</w:t>
      </w:r>
    </w:p>
    <w:p w:rsidR="00D87601" w:rsidRDefault="0090549B" w:rsidP="009174BE">
      <w:pPr>
        <w:pStyle w:val="NIEARTTEKSTtekstnieartykuowanynppodstprawnarozplubpreambua"/>
        <w:spacing w:before="0" w:line="276" w:lineRule="auto"/>
        <w:ind w:left="360" w:hanging="360"/>
        <w:rPr>
          <w:rStyle w:val="Pogrubienie"/>
          <w:rFonts w:asciiTheme="minorHAnsi" w:hAnsiTheme="minorHAnsi" w:cstheme="minorHAnsi"/>
          <w:sz w:val="22"/>
          <w:szCs w:val="22"/>
        </w:rPr>
      </w:pPr>
      <w:r w:rsidRPr="00F50474">
        <w:rPr>
          <w:rStyle w:val="Pogrubienie"/>
          <w:rFonts w:asciiTheme="minorHAnsi" w:hAnsiTheme="minorHAnsi" w:cstheme="minorHAnsi"/>
          <w:sz w:val="22"/>
          <w:szCs w:val="22"/>
        </w:rPr>
        <w:t>Priorytet III</w:t>
      </w:r>
    </w:p>
    <w:p w:rsidR="0090549B" w:rsidRPr="00F50474" w:rsidRDefault="0090549B" w:rsidP="009174BE">
      <w:pPr>
        <w:pStyle w:val="NIEARTTEKSTtekstnieartykuowanynppodstprawnarozplubpreambua"/>
        <w:spacing w:before="0" w:line="276" w:lineRule="auto"/>
        <w:ind w:firstLine="0"/>
        <w:rPr>
          <w:rFonts w:asciiTheme="minorHAnsi" w:hAnsiTheme="minorHAnsi" w:cstheme="minorHAnsi"/>
          <w:sz w:val="22"/>
          <w:szCs w:val="22"/>
          <w:lang w:eastAsia="en-US"/>
        </w:rPr>
      </w:pPr>
      <w:r w:rsidRPr="00F50474">
        <w:rPr>
          <w:rFonts w:asciiTheme="minorHAnsi" w:hAnsiTheme="minorHAnsi" w:cstheme="minorHAnsi"/>
          <w:sz w:val="22"/>
          <w:szCs w:val="22"/>
          <w:lang w:eastAsia="en-US"/>
        </w:rPr>
        <w:t>Aglomeracje, które do dnia 31 grudnia 2015 r. planowały spełnić warunki dyrektywy 91/271/EWG dotyczące jakości i wydajności oczyszczalni oraz zagwarantować wyposażenie w sieć kanalizacyjną co najmniej na poziomie</w:t>
      </w:r>
      <w:r w:rsidRPr="00F50474">
        <w:rPr>
          <w:rStyle w:val="IGindeksgrny"/>
          <w:rFonts w:asciiTheme="minorHAnsi" w:hAnsiTheme="minorHAnsi" w:cstheme="minorHAnsi"/>
          <w:sz w:val="22"/>
          <w:szCs w:val="22"/>
        </w:rPr>
        <w:footnoteReference w:id="1"/>
      </w:r>
      <w:r w:rsidRPr="00F50474">
        <w:rPr>
          <w:rStyle w:val="IGindeksgrny"/>
          <w:rFonts w:asciiTheme="minorHAnsi" w:hAnsiTheme="minorHAnsi" w:cstheme="minorHAnsi"/>
          <w:sz w:val="22"/>
          <w:szCs w:val="22"/>
        </w:rPr>
        <w:t>)</w:t>
      </w:r>
      <w:r w:rsidRPr="00F50474">
        <w:rPr>
          <w:rFonts w:asciiTheme="minorHAnsi" w:hAnsiTheme="minorHAnsi" w:cstheme="minorHAnsi"/>
          <w:sz w:val="22"/>
          <w:szCs w:val="22"/>
          <w:lang w:eastAsia="en-US"/>
        </w:rPr>
        <w:t>:</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lang w:eastAsia="ar-SA"/>
        </w:rPr>
      </w:pPr>
      <w:r w:rsidRPr="00F50474">
        <w:rPr>
          <w:rFonts w:asciiTheme="minorHAnsi" w:hAnsiTheme="minorHAnsi" w:cstheme="minorHAnsi"/>
          <w:sz w:val="22"/>
          <w:szCs w:val="22"/>
          <w:lang w:eastAsia="ar-SA"/>
        </w:rPr>
        <w:t>•</w:t>
      </w:r>
      <w:r w:rsidRPr="00F50474">
        <w:rPr>
          <w:rFonts w:asciiTheme="minorHAnsi" w:hAnsiTheme="minorHAnsi" w:cstheme="minorHAnsi"/>
          <w:sz w:val="22"/>
          <w:szCs w:val="22"/>
        </w:rPr>
        <w:tab/>
      </w:r>
      <w:r w:rsidRPr="00F50474">
        <w:rPr>
          <w:rFonts w:asciiTheme="minorHAnsi" w:hAnsiTheme="minorHAnsi" w:cstheme="minorHAnsi"/>
          <w:sz w:val="22"/>
          <w:szCs w:val="22"/>
          <w:lang w:eastAsia="ar-SA"/>
        </w:rPr>
        <w:t>95% – aglomeracje o RLM &lt; 100 000,</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lang w:eastAsia="ar-SA"/>
        </w:rPr>
      </w:pPr>
      <w:r w:rsidRPr="00F50474">
        <w:rPr>
          <w:rFonts w:asciiTheme="minorHAnsi" w:hAnsiTheme="minorHAnsi" w:cstheme="minorHAnsi"/>
          <w:sz w:val="22"/>
          <w:szCs w:val="22"/>
          <w:lang w:eastAsia="ar-SA"/>
        </w:rPr>
        <w:t>•</w:t>
      </w:r>
      <w:r w:rsidRPr="00F50474">
        <w:rPr>
          <w:rFonts w:asciiTheme="minorHAnsi" w:hAnsiTheme="minorHAnsi" w:cstheme="minorHAnsi"/>
          <w:sz w:val="22"/>
          <w:szCs w:val="22"/>
        </w:rPr>
        <w:tab/>
      </w:r>
      <w:r w:rsidRPr="00F50474">
        <w:rPr>
          <w:rFonts w:asciiTheme="minorHAnsi" w:hAnsiTheme="minorHAnsi" w:cstheme="minorHAnsi"/>
          <w:sz w:val="22"/>
          <w:szCs w:val="22"/>
          <w:lang w:eastAsia="ar-SA"/>
        </w:rPr>
        <w:t>98% – aglomeracje o RLM ≥ 100 000.</w:t>
      </w:r>
    </w:p>
    <w:p w:rsidR="0090549B" w:rsidRPr="00F50474" w:rsidRDefault="0090549B" w:rsidP="009174BE">
      <w:pPr>
        <w:pStyle w:val="NIEARTTEKSTtekstnieartykuowanynppodstprawnarozplubpreambua"/>
        <w:spacing w:before="0" w:line="276" w:lineRule="auto"/>
        <w:ind w:firstLine="0"/>
        <w:rPr>
          <w:rStyle w:val="Pogrubienie"/>
          <w:rFonts w:asciiTheme="minorHAnsi" w:hAnsiTheme="minorHAnsi" w:cstheme="minorHAnsi"/>
          <w:sz w:val="22"/>
          <w:szCs w:val="22"/>
        </w:rPr>
      </w:pPr>
      <w:r w:rsidRPr="00F50474">
        <w:rPr>
          <w:rStyle w:val="Pogrubienie"/>
          <w:rFonts w:asciiTheme="minorHAnsi" w:hAnsiTheme="minorHAnsi" w:cstheme="minorHAnsi"/>
          <w:sz w:val="22"/>
          <w:szCs w:val="22"/>
        </w:rPr>
        <w:t>Priorytet IV</w:t>
      </w:r>
      <w:r w:rsidRPr="00F50474">
        <w:rPr>
          <w:rStyle w:val="Pogrubienie"/>
          <w:rFonts w:asciiTheme="minorHAnsi" w:hAnsiTheme="minorHAnsi" w:cstheme="minorHAnsi"/>
          <w:sz w:val="22"/>
          <w:szCs w:val="22"/>
        </w:rPr>
        <w:tab/>
      </w:r>
    </w:p>
    <w:p w:rsidR="0090549B" w:rsidRPr="00F50474" w:rsidRDefault="0090549B" w:rsidP="009174BE">
      <w:pPr>
        <w:pStyle w:val="NIEARTTEKSTtekstnieartykuowanynppodstprawnarozplubpreambua"/>
        <w:spacing w:before="0" w:line="276" w:lineRule="auto"/>
        <w:ind w:firstLine="0"/>
        <w:rPr>
          <w:rFonts w:asciiTheme="minorHAnsi" w:hAnsiTheme="minorHAnsi" w:cstheme="minorHAnsi"/>
          <w:sz w:val="22"/>
          <w:szCs w:val="22"/>
          <w:lang w:eastAsia="en-US"/>
        </w:rPr>
      </w:pPr>
      <w:r w:rsidRPr="00F50474">
        <w:rPr>
          <w:rFonts w:asciiTheme="minorHAnsi" w:hAnsiTheme="minorHAnsi" w:cstheme="minorHAnsi"/>
          <w:sz w:val="22"/>
          <w:szCs w:val="22"/>
          <w:lang w:eastAsia="en-US"/>
        </w:rPr>
        <w:t>Aglomeracje, które przez realizację planowanych działań inwestycyjnych po dniu 31</w:t>
      </w:r>
      <w:r w:rsidR="00BA36CB">
        <w:rPr>
          <w:rFonts w:asciiTheme="minorHAnsi" w:hAnsiTheme="minorHAnsi" w:cstheme="minorHAnsi"/>
          <w:sz w:val="22"/>
          <w:szCs w:val="22"/>
          <w:lang w:eastAsia="en-US"/>
        </w:rPr>
        <w:t xml:space="preserve"> </w:t>
      </w:r>
      <w:r w:rsidRPr="00F50474">
        <w:rPr>
          <w:rFonts w:asciiTheme="minorHAnsi" w:hAnsiTheme="minorHAnsi" w:cstheme="minorHAnsi"/>
          <w:sz w:val="22"/>
          <w:szCs w:val="22"/>
          <w:lang w:eastAsia="en-US"/>
        </w:rPr>
        <w:t>grudnia 2015 r., spełnią warunki dyrektywy 91/271/EWG dotyczące jakości i wydajności oczyszczalni oraz zagwarantują wyposażenie w sieć kanalizacyjną co najmniej na poziomie:</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lang w:eastAsia="ar-SA"/>
        </w:rPr>
      </w:pPr>
      <w:r w:rsidRPr="00F50474">
        <w:rPr>
          <w:rFonts w:asciiTheme="minorHAnsi" w:hAnsiTheme="minorHAnsi" w:cstheme="minorHAnsi"/>
          <w:sz w:val="22"/>
          <w:szCs w:val="22"/>
          <w:lang w:eastAsia="ar-SA"/>
        </w:rPr>
        <w:t>•</w:t>
      </w:r>
      <w:r w:rsidR="0050430B">
        <w:rPr>
          <w:rFonts w:asciiTheme="minorHAnsi" w:hAnsiTheme="minorHAnsi" w:cstheme="minorHAnsi"/>
          <w:sz w:val="22"/>
          <w:szCs w:val="22"/>
          <w:lang w:eastAsia="ar-SA"/>
        </w:rPr>
        <w:t xml:space="preserve"> </w:t>
      </w:r>
      <w:r w:rsidRPr="00F50474">
        <w:rPr>
          <w:rFonts w:asciiTheme="minorHAnsi" w:hAnsiTheme="minorHAnsi" w:cstheme="minorHAnsi"/>
          <w:sz w:val="22"/>
          <w:szCs w:val="22"/>
          <w:lang w:eastAsia="ar-SA"/>
        </w:rPr>
        <w:t>95% – aglomeracje o RLM &lt; 100 000,</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lang w:eastAsia="ar-SA"/>
        </w:rPr>
      </w:pPr>
      <w:r w:rsidRPr="00F50474">
        <w:rPr>
          <w:rFonts w:asciiTheme="minorHAnsi" w:hAnsiTheme="minorHAnsi" w:cstheme="minorHAnsi"/>
          <w:sz w:val="22"/>
          <w:szCs w:val="22"/>
          <w:lang w:eastAsia="ar-SA"/>
        </w:rPr>
        <w:t>•</w:t>
      </w:r>
      <w:r w:rsidR="0050430B">
        <w:rPr>
          <w:rFonts w:asciiTheme="minorHAnsi" w:hAnsiTheme="minorHAnsi" w:cstheme="minorHAnsi"/>
          <w:sz w:val="22"/>
          <w:szCs w:val="22"/>
          <w:lang w:eastAsia="ar-SA"/>
        </w:rPr>
        <w:t xml:space="preserve"> </w:t>
      </w:r>
      <w:r w:rsidRPr="00F50474">
        <w:rPr>
          <w:rFonts w:asciiTheme="minorHAnsi" w:hAnsiTheme="minorHAnsi" w:cstheme="minorHAnsi"/>
          <w:sz w:val="22"/>
          <w:szCs w:val="22"/>
          <w:lang w:eastAsia="ar-SA"/>
        </w:rPr>
        <w:t>98% – aglomeracje o RLM ≥100 000.</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lang w:eastAsia="en-US"/>
        </w:rPr>
      </w:pPr>
      <w:r w:rsidRPr="00F50474">
        <w:rPr>
          <w:rFonts w:asciiTheme="minorHAnsi" w:hAnsiTheme="minorHAnsi" w:cstheme="minorHAnsi"/>
          <w:sz w:val="22"/>
          <w:szCs w:val="22"/>
          <w:lang w:eastAsia="en-US"/>
        </w:rPr>
        <w:t xml:space="preserve">Ponadto do AKPOŚK2015 włączono: </w:t>
      </w:r>
    </w:p>
    <w:p w:rsidR="0090549B" w:rsidRPr="00F50474" w:rsidRDefault="0090549B" w:rsidP="00D87601">
      <w:pPr>
        <w:pStyle w:val="NIEARTTEKSTtekstnieartykuowanynppodstprawnarozplubpreambua"/>
        <w:spacing w:before="0" w:line="240" w:lineRule="auto"/>
        <w:ind w:left="360" w:hanging="360"/>
        <w:rPr>
          <w:rStyle w:val="Pogrubienie"/>
          <w:rFonts w:asciiTheme="minorHAnsi" w:hAnsiTheme="minorHAnsi" w:cstheme="minorHAnsi"/>
          <w:sz w:val="22"/>
          <w:szCs w:val="22"/>
        </w:rPr>
      </w:pPr>
      <w:r w:rsidRPr="00F50474">
        <w:rPr>
          <w:rStyle w:val="Pogrubienie"/>
          <w:rFonts w:asciiTheme="minorHAnsi" w:hAnsiTheme="minorHAnsi" w:cstheme="minorHAnsi"/>
          <w:sz w:val="22"/>
          <w:szCs w:val="22"/>
        </w:rPr>
        <w:t>Aglomeracje poza priorytetem (PP)</w:t>
      </w:r>
    </w:p>
    <w:p w:rsidR="0090549B" w:rsidRPr="00F50474" w:rsidRDefault="0090549B" w:rsidP="00E7598B">
      <w:pPr>
        <w:pStyle w:val="NIEARTTEKSTtekstnieartykuowanynppodstprawnarozplubpreambua"/>
        <w:spacing w:before="0" w:line="276" w:lineRule="auto"/>
        <w:ind w:firstLine="360"/>
        <w:rPr>
          <w:rFonts w:asciiTheme="minorHAnsi" w:hAnsiTheme="minorHAnsi" w:cstheme="minorHAnsi"/>
          <w:sz w:val="22"/>
          <w:szCs w:val="22"/>
          <w:lang w:eastAsia="en-US"/>
        </w:rPr>
      </w:pPr>
      <w:r w:rsidRPr="00F50474">
        <w:rPr>
          <w:rFonts w:asciiTheme="minorHAnsi" w:hAnsiTheme="minorHAnsi" w:cstheme="minorHAnsi"/>
          <w:sz w:val="22"/>
          <w:szCs w:val="22"/>
          <w:lang w:eastAsia="en-US"/>
        </w:rPr>
        <w:t>Aglomeracje, które nie spełniają warunków dyrektywy 91/271/EWG, ale planują podejmowanie działań inwestycyjnych zbliżających je do wypełnienia wymogów dyrektywy, po dniu 31 grudnia 2015 roku.</w:t>
      </w:r>
      <w:r w:rsidR="00BE2C89">
        <w:rPr>
          <w:rFonts w:asciiTheme="minorHAnsi" w:hAnsiTheme="minorHAnsi" w:cstheme="minorHAnsi"/>
          <w:sz w:val="22"/>
          <w:szCs w:val="22"/>
          <w:lang w:eastAsia="en-US"/>
        </w:rPr>
        <w:t xml:space="preserve"> </w:t>
      </w:r>
      <w:r w:rsidRPr="00F50474">
        <w:rPr>
          <w:rFonts w:asciiTheme="minorHAnsi" w:hAnsiTheme="minorHAnsi" w:cstheme="minorHAnsi"/>
          <w:sz w:val="22"/>
          <w:szCs w:val="22"/>
          <w:lang w:eastAsia="en-US"/>
        </w:rPr>
        <w:t>Wnioski z Prognozy oddziaływania na środowisko wskazują, że realizacja AKPOŚK2015 przyczyni się ogólnie do poprawy środowiska, a zwłaszcza jakości wód, w</w:t>
      </w:r>
      <w:r w:rsidRPr="00F50474">
        <w:rPr>
          <w:rFonts w:asciiTheme="minorHAnsi" w:hAnsiTheme="minorHAnsi" w:cstheme="minorHAnsi"/>
          <w:sz w:val="22"/>
          <w:szCs w:val="22"/>
        </w:rPr>
        <w:t> </w:t>
      </w:r>
      <w:r w:rsidRPr="00F50474">
        <w:rPr>
          <w:rFonts w:asciiTheme="minorHAnsi" w:hAnsiTheme="minorHAnsi" w:cstheme="minorHAnsi"/>
          <w:sz w:val="22"/>
          <w:szCs w:val="22"/>
          <w:lang w:eastAsia="en-US"/>
        </w:rPr>
        <w:t>tym Morza Bałtyckiego, co będzie pozytywnie wpływało również na funkcjonowanie ekosystemów wodnych</w:t>
      </w:r>
      <w:r w:rsidR="006C578F">
        <w:rPr>
          <w:rFonts w:asciiTheme="minorHAnsi" w:hAnsiTheme="minorHAnsi" w:cstheme="minorHAnsi"/>
          <w:sz w:val="22"/>
          <w:szCs w:val="22"/>
          <w:lang w:eastAsia="en-US"/>
        </w:rPr>
        <w:t>.</w:t>
      </w:r>
      <w:r w:rsidRPr="00F50474">
        <w:rPr>
          <w:rFonts w:asciiTheme="minorHAnsi" w:hAnsiTheme="minorHAnsi" w:cstheme="minorHAnsi"/>
          <w:sz w:val="22"/>
          <w:szCs w:val="22"/>
          <w:lang w:eastAsia="en-US"/>
        </w:rPr>
        <w:t xml:space="preserve"> Prognoza wskazuje także na inne pozytywne skutki takie jak zwiększenie dostępności usług kanalizacyjnych ze względu na rozbudowę sieci kanalizacyjnej i poprawę warunków sanitarnych ludności. Pozytywna ocena AKPOŚK2015 nie wyklucza jednak, że szereg przewidzianych do</w:t>
      </w:r>
      <w:r w:rsidRPr="00F50474">
        <w:rPr>
          <w:rFonts w:asciiTheme="minorHAnsi" w:hAnsiTheme="minorHAnsi" w:cstheme="minorHAnsi"/>
          <w:sz w:val="22"/>
          <w:szCs w:val="22"/>
        </w:rPr>
        <w:t> </w:t>
      </w:r>
      <w:r w:rsidRPr="00F50474">
        <w:rPr>
          <w:rFonts w:asciiTheme="minorHAnsi" w:hAnsiTheme="minorHAnsi" w:cstheme="minorHAnsi"/>
          <w:sz w:val="22"/>
          <w:szCs w:val="22"/>
          <w:lang w:eastAsia="en-US"/>
        </w:rPr>
        <w:t xml:space="preserve">realizacji przedsięwzięć może znacząco negatywnie oddziaływać na niektóre elementy środowiska, w tym obszary Natura 2000 i powinny być rozwiązywane indywidualnie. Bardzo istotnym problemem o charakterze ogólnym jest zagospodarowanie zwiększonej masy osadów powstających na oczyszczalniach ścieków. Osady te powinny być zagospodarowane zgodnie z obowiązującym prawem oraz </w:t>
      </w:r>
      <w:r w:rsidRPr="00F50474">
        <w:rPr>
          <w:rFonts w:asciiTheme="minorHAnsi" w:hAnsiTheme="minorHAnsi" w:cstheme="minorHAnsi"/>
          <w:sz w:val="22"/>
          <w:szCs w:val="22"/>
        </w:rPr>
        <w:t xml:space="preserve">celami określonymi </w:t>
      </w:r>
      <w:r w:rsidRPr="00F50474">
        <w:rPr>
          <w:rFonts w:asciiTheme="minorHAnsi" w:hAnsiTheme="minorHAnsi" w:cstheme="minorHAnsi"/>
          <w:sz w:val="22"/>
          <w:szCs w:val="22"/>
        </w:rPr>
        <w:lastRenderedPageBreak/>
        <w:t>w aktualizacji Krajowego planu gospodarki odpadami  i wojewódzkimi planami gospodarki odpadami.</w:t>
      </w:r>
      <w:r w:rsidRPr="00F50474">
        <w:rPr>
          <w:rFonts w:asciiTheme="minorHAnsi" w:hAnsiTheme="minorHAnsi" w:cstheme="minorHAnsi"/>
          <w:sz w:val="22"/>
          <w:szCs w:val="22"/>
          <w:lang w:eastAsia="en-US"/>
        </w:rPr>
        <w:t xml:space="preserve"> Ponadto należy, przestrzegać hierarchii sposobów postępowania z odpadami oraz zapobiegać powstawaniu odpadów według zasad gospodarki cyrkulacyjnej.</w:t>
      </w:r>
    </w:p>
    <w:p w:rsidR="0090549B" w:rsidRPr="00F50474" w:rsidRDefault="0090549B" w:rsidP="00BE2C89">
      <w:pPr>
        <w:pStyle w:val="NIEARTTEKSTtekstnieartykuowanynppodstprawnarozplubpreambua"/>
        <w:spacing w:before="0" w:line="276" w:lineRule="auto"/>
        <w:ind w:firstLine="0"/>
        <w:rPr>
          <w:rFonts w:asciiTheme="minorHAnsi" w:hAnsiTheme="minorHAnsi" w:cstheme="minorHAnsi"/>
          <w:sz w:val="22"/>
          <w:szCs w:val="22"/>
          <w:lang w:eastAsia="en-US"/>
        </w:rPr>
      </w:pPr>
      <w:r w:rsidRPr="00F50474">
        <w:rPr>
          <w:rFonts w:asciiTheme="minorHAnsi" w:hAnsiTheme="minorHAnsi" w:cstheme="minorHAnsi"/>
          <w:sz w:val="22"/>
          <w:szCs w:val="22"/>
          <w:lang w:eastAsia="en-US"/>
        </w:rPr>
        <w:t xml:space="preserve">Uciążliwości dla środowiska będą powodowane przez sam proces budowy systemów kanalizacyjnych </w:t>
      </w:r>
      <w:r w:rsidR="00D87601">
        <w:rPr>
          <w:rFonts w:asciiTheme="minorHAnsi" w:hAnsiTheme="minorHAnsi" w:cstheme="minorHAnsi"/>
          <w:sz w:val="22"/>
          <w:szCs w:val="22"/>
          <w:lang w:eastAsia="en-US"/>
        </w:rPr>
        <w:br/>
      </w:r>
      <w:r w:rsidRPr="00F50474">
        <w:rPr>
          <w:rFonts w:asciiTheme="minorHAnsi" w:hAnsiTheme="minorHAnsi" w:cstheme="minorHAnsi"/>
          <w:sz w:val="22"/>
          <w:szCs w:val="22"/>
          <w:lang w:eastAsia="en-US"/>
        </w:rPr>
        <w:t xml:space="preserve">i oczyszczalni ścieków. Po wybudowaniu oczyszczalni ścieków mogą one stanowić źródło hałasu </w:t>
      </w:r>
      <w:r w:rsidR="00D87601">
        <w:rPr>
          <w:rFonts w:asciiTheme="minorHAnsi" w:hAnsiTheme="minorHAnsi" w:cstheme="minorHAnsi"/>
          <w:sz w:val="22"/>
          <w:szCs w:val="22"/>
          <w:lang w:eastAsia="en-US"/>
        </w:rPr>
        <w:br/>
      </w:r>
      <w:r w:rsidRPr="00F50474">
        <w:rPr>
          <w:rFonts w:asciiTheme="minorHAnsi" w:hAnsiTheme="minorHAnsi" w:cstheme="minorHAnsi"/>
          <w:sz w:val="22"/>
          <w:szCs w:val="22"/>
          <w:lang w:eastAsia="en-US"/>
        </w:rPr>
        <w:t xml:space="preserve">i zanieczyszczenia powietrza w bezpośrednim otoczeniu oczyszczalni, w czasie ich eksploatacji. Niemniej jednak, wszystkie działania związane z gospodarką ściekową powinny być prowadzone </w:t>
      </w:r>
      <w:r w:rsidR="00D87601">
        <w:rPr>
          <w:rFonts w:asciiTheme="minorHAnsi" w:hAnsiTheme="minorHAnsi" w:cstheme="minorHAnsi"/>
          <w:sz w:val="22"/>
          <w:szCs w:val="22"/>
          <w:lang w:eastAsia="en-US"/>
        </w:rPr>
        <w:br/>
      </w:r>
      <w:r w:rsidRPr="00F50474">
        <w:rPr>
          <w:rFonts w:asciiTheme="minorHAnsi" w:hAnsiTheme="minorHAnsi" w:cstheme="minorHAnsi"/>
          <w:sz w:val="22"/>
          <w:szCs w:val="22"/>
          <w:lang w:eastAsia="en-US"/>
        </w:rPr>
        <w:t>z zastosowaniem najlepszych dostępnych technik (BAT) oraz rozwiązań gwarantujących oszczędność energetyczną i surowcową. Podczas realizacji inwestycji należy również uwzględniać przepisy prawa krajowego i europejskiego dotyczących ochrony środowiska, w tym ochrony gatunkowej.</w:t>
      </w:r>
    </w:p>
    <w:p w:rsidR="0090549B" w:rsidRPr="00F50474" w:rsidRDefault="0090549B" w:rsidP="00BE2C89">
      <w:pPr>
        <w:spacing w:line="276" w:lineRule="auto"/>
        <w:ind w:left="360"/>
        <w:rPr>
          <w:rFonts w:asciiTheme="minorHAnsi" w:hAnsiTheme="minorHAnsi" w:cstheme="minorHAnsi"/>
          <w:sz w:val="22"/>
          <w:szCs w:val="22"/>
          <w:lang w:eastAsia="en-US"/>
        </w:rPr>
      </w:pPr>
    </w:p>
    <w:p w:rsidR="0090549B" w:rsidRPr="00F50474" w:rsidRDefault="0090549B" w:rsidP="00E7598B">
      <w:pPr>
        <w:pStyle w:val="CZWSPPKTczwsplnapunktw"/>
        <w:spacing w:line="276" w:lineRule="auto"/>
        <w:ind w:firstLine="851"/>
        <w:rPr>
          <w:rFonts w:asciiTheme="minorHAnsi" w:hAnsiTheme="minorHAnsi" w:cstheme="minorHAnsi"/>
          <w:sz w:val="22"/>
          <w:szCs w:val="22"/>
        </w:rPr>
      </w:pPr>
      <w:r w:rsidRPr="00F50474">
        <w:rPr>
          <w:rFonts w:asciiTheme="minorHAnsi" w:hAnsiTheme="minorHAnsi" w:cstheme="minorHAnsi"/>
          <w:sz w:val="22"/>
          <w:szCs w:val="22"/>
        </w:rPr>
        <w:t xml:space="preserve">Zgodnie z postanowieniami dyrektywy 91/271/EWG warunkami koniecznymi do spełnienia jej wymogów przez aglomerację są: </w:t>
      </w:r>
    </w:p>
    <w:p w:rsidR="0090549B" w:rsidRPr="00F50474" w:rsidRDefault="0090549B" w:rsidP="00BE2C89">
      <w:pPr>
        <w:pStyle w:val="NIEARTTEKSTtekstnieartykuowanynppodstprawnarozplubpreambua"/>
        <w:spacing w:before="0" w:line="276" w:lineRule="auto"/>
        <w:ind w:firstLine="0"/>
        <w:rPr>
          <w:rFonts w:asciiTheme="minorHAnsi" w:hAnsiTheme="minorHAnsi" w:cstheme="minorHAnsi"/>
          <w:sz w:val="22"/>
          <w:szCs w:val="22"/>
        </w:rPr>
      </w:pPr>
      <w:r w:rsidRPr="00F50474">
        <w:rPr>
          <w:rFonts w:asciiTheme="minorHAnsi" w:hAnsiTheme="minorHAnsi" w:cstheme="minorHAnsi"/>
          <w:sz w:val="22"/>
          <w:szCs w:val="22"/>
        </w:rPr>
        <w:t>•</w:t>
      </w:r>
      <w:r w:rsidR="00D87601">
        <w:rPr>
          <w:rFonts w:asciiTheme="minorHAnsi" w:hAnsiTheme="minorHAnsi" w:cstheme="minorHAnsi"/>
          <w:sz w:val="22"/>
          <w:szCs w:val="22"/>
        </w:rPr>
        <w:t xml:space="preserve"> </w:t>
      </w:r>
      <w:r w:rsidRPr="00F50474">
        <w:rPr>
          <w:rFonts w:asciiTheme="minorHAnsi" w:hAnsiTheme="minorHAnsi" w:cstheme="minorHAnsi"/>
          <w:sz w:val="22"/>
          <w:szCs w:val="22"/>
        </w:rPr>
        <w:t xml:space="preserve">Wydajność oczyszczalni ścieków w aglomeracjach odpowiadająca przynajmniej ładunkowi generowanemu na ich obszarze. </w:t>
      </w:r>
    </w:p>
    <w:p w:rsidR="0090549B" w:rsidRPr="00F50474" w:rsidRDefault="0090549B" w:rsidP="00BE2C89">
      <w:pPr>
        <w:pStyle w:val="NIEARTTEKSTtekstnieartykuowanynppodstprawnarozplubpreambua"/>
        <w:spacing w:before="0" w:line="276" w:lineRule="auto"/>
        <w:ind w:firstLine="0"/>
        <w:rPr>
          <w:rFonts w:asciiTheme="minorHAnsi" w:hAnsiTheme="minorHAnsi" w:cstheme="minorHAnsi"/>
          <w:sz w:val="22"/>
          <w:szCs w:val="22"/>
        </w:rPr>
      </w:pPr>
      <w:r w:rsidRPr="00F50474">
        <w:rPr>
          <w:rFonts w:asciiTheme="minorHAnsi" w:hAnsiTheme="minorHAnsi" w:cstheme="minorHAnsi"/>
          <w:sz w:val="22"/>
          <w:szCs w:val="22"/>
        </w:rPr>
        <w:t>•</w:t>
      </w:r>
      <w:r w:rsidR="00D87601">
        <w:rPr>
          <w:rFonts w:asciiTheme="minorHAnsi" w:hAnsiTheme="minorHAnsi" w:cstheme="minorHAnsi"/>
          <w:sz w:val="22"/>
          <w:szCs w:val="22"/>
        </w:rPr>
        <w:t xml:space="preserve"> </w:t>
      </w:r>
      <w:r w:rsidRPr="00F50474">
        <w:rPr>
          <w:rFonts w:asciiTheme="minorHAnsi" w:hAnsiTheme="minorHAnsi" w:cstheme="minorHAnsi"/>
          <w:sz w:val="22"/>
          <w:szCs w:val="22"/>
        </w:rPr>
        <w:t xml:space="preserve">Standardy oczyszczania ścieków w oczyszczalniach uzależnione są od wielkości aglomeracji. Jakość ścieków oczyszczonych odprowadzanych z każdej oczyszczalni jest zgodna z wymaganiami Prawa wodnego i rozporządzenia Ministra Środowiska w sprawie warunków, jakie należy spełnić przy wprowadzaniu ścieków do wód lub do ziemi oraz w sprawie substancji szczególnie szkodliwych dla środowiska wodnego. W każdej oczyszczalni zlokalizowanej na terenie aglomeracji powyżej </w:t>
      </w:r>
      <w:r w:rsidR="00BA36CB">
        <w:rPr>
          <w:rFonts w:asciiTheme="minorHAnsi" w:hAnsiTheme="minorHAnsi" w:cstheme="minorHAnsi"/>
          <w:sz w:val="22"/>
          <w:szCs w:val="22"/>
        </w:rPr>
        <w:br/>
      </w:r>
      <w:r w:rsidRPr="00F50474">
        <w:rPr>
          <w:rFonts w:asciiTheme="minorHAnsi" w:hAnsiTheme="minorHAnsi" w:cstheme="minorHAnsi"/>
          <w:sz w:val="22"/>
          <w:szCs w:val="22"/>
        </w:rPr>
        <w:t xml:space="preserve">10 000 RLM wymagane jest podwyższone usuwanie biogenów. </w:t>
      </w:r>
    </w:p>
    <w:p w:rsidR="0090549B" w:rsidRPr="00F50474" w:rsidRDefault="0090549B" w:rsidP="00BE2C89">
      <w:pPr>
        <w:pStyle w:val="NIEARTTEKSTtekstnieartykuowanynppodstprawnarozplubpreambua"/>
        <w:tabs>
          <w:tab w:val="left" w:pos="284"/>
        </w:tabs>
        <w:spacing w:before="0" w:line="276" w:lineRule="auto"/>
        <w:ind w:firstLine="0"/>
        <w:rPr>
          <w:rFonts w:asciiTheme="minorHAnsi" w:hAnsiTheme="minorHAnsi" w:cstheme="minorHAnsi"/>
          <w:sz w:val="22"/>
          <w:szCs w:val="22"/>
        </w:rPr>
      </w:pPr>
      <w:r w:rsidRPr="00F50474">
        <w:rPr>
          <w:rFonts w:asciiTheme="minorHAnsi" w:hAnsiTheme="minorHAnsi" w:cstheme="minorHAnsi"/>
          <w:sz w:val="22"/>
          <w:szCs w:val="22"/>
        </w:rPr>
        <w:t>•</w:t>
      </w:r>
      <w:r w:rsidRPr="00F50474">
        <w:rPr>
          <w:rFonts w:asciiTheme="minorHAnsi" w:hAnsiTheme="minorHAnsi" w:cstheme="minorHAnsi"/>
          <w:sz w:val="22"/>
          <w:szCs w:val="22"/>
        </w:rPr>
        <w:tab/>
        <w:t>Wyposażenie aglomeracji w systemy zbierania ścieków komunalnych gwarantujące blisko 100</w:t>
      </w:r>
      <w:r w:rsidR="00BA36CB">
        <w:rPr>
          <w:rFonts w:asciiTheme="minorHAnsi" w:hAnsiTheme="minorHAnsi" w:cstheme="minorHAnsi"/>
          <w:sz w:val="22"/>
          <w:szCs w:val="22"/>
        </w:rPr>
        <w:t xml:space="preserve"> </w:t>
      </w:r>
      <w:r w:rsidRPr="00F50474">
        <w:rPr>
          <w:rFonts w:asciiTheme="minorHAnsi" w:hAnsiTheme="minorHAnsi" w:cstheme="minorHAnsi"/>
          <w:sz w:val="22"/>
          <w:szCs w:val="22"/>
        </w:rPr>
        <w:t>% poziom obsługi.</w:t>
      </w:r>
      <w:r w:rsidRPr="00F50474">
        <w:rPr>
          <w:rFonts w:asciiTheme="minorHAnsi" w:hAnsiTheme="minorHAnsi" w:cstheme="minorHAnsi"/>
          <w:sz w:val="22"/>
          <w:szCs w:val="22"/>
          <w:lang w:eastAsia="en-US"/>
        </w:rPr>
        <w:t xml:space="preserve"> Oznacza to </w:t>
      </w:r>
      <w:r w:rsidRPr="00F50474">
        <w:rPr>
          <w:rFonts w:asciiTheme="minorHAnsi" w:hAnsiTheme="minorHAnsi" w:cstheme="minorHAnsi"/>
          <w:sz w:val="22"/>
          <w:szCs w:val="22"/>
          <w:lang w:eastAsia="ar-SA"/>
        </w:rPr>
        <w:t>wyposażenie w sieć kanalizacyjną co najmniej na poziomie</w:t>
      </w:r>
      <w:r w:rsidRPr="00F50474">
        <w:rPr>
          <w:rStyle w:val="IGindeksgrny"/>
          <w:rFonts w:asciiTheme="minorHAnsi" w:hAnsiTheme="minorHAnsi" w:cstheme="minorHAnsi"/>
          <w:sz w:val="22"/>
          <w:szCs w:val="22"/>
        </w:rPr>
        <w:footnoteReference w:id="2"/>
      </w:r>
      <w:r w:rsidRPr="00F50474">
        <w:rPr>
          <w:rStyle w:val="IGindeksgrny"/>
          <w:rFonts w:asciiTheme="minorHAnsi" w:hAnsiTheme="minorHAnsi" w:cstheme="minorHAnsi"/>
          <w:sz w:val="22"/>
          <w:szCs w:val="22"/>
        </w:rPr>
        <w:t>)</w:t>
      </w:r>
      <w:r w:rsidRPr="00F50474">
        <w:rPr>
          <w:rFonts w:asciiTheme="minorHAnsi" w:hAnsiTheme="minorHAnsi" w:cstheme="minorHAnsi"/>
          <w:sz w:val="22"/>
          <w:szCs w:val="22"/>
          <w:lang w:eastAsia="ar-SA"/>
        </w:rPr>
        <w:t>:</w:t>
      </w:r>
    </w:p>
    <w:p w:rsidR="0090549B" w:rsidRPr="00F50474" w:rsidRDefault="0090549B" w:rsidP="00BE2C89">
      <w:pPr>
        <w:pStyle w:val="NIEARTTEKSTtekstnieartykuowanynppodstprawnarozplubpreambua"/>
        <w:spacing w:before="0" w:line="276" w:lineRule="auto"/>
        <w:ind w:left="360" w:firstLine="0"/>
        <w:rPr>
          <w:rFonts w:asciiTheme="minorHAnsi" w:hAnsiTheme="minorHAnsi" w:cstheme="minorHAnsi"/>
          <w:sz w:val="22"/>
          <w:szCs w:val="22"/>
          <w:lang w:eastAsia="ar-SA"/>
        </w:rPr>
      </w:pPr>
      <w:r w:rsidRPr="00F50474">
        <w:rPr>
          <w:rFonts w:asciiTheme="minorHAnsi" w:hAnsiTheme="minorHAnsi" w:cstheme="minorHAnsi"/>
          <w:sz w:val="22"/>
          <w:szCs w:val="22"/>
          <w:lang w:eastAsia="ar-SA"/>
        </w:rPr>
        <w:sym w:font="Symbol" w:char="F02D"/>
      </w:r>
      <w:r w:rsidRPr="00F50474">
        <w:rPr>
          <w:rFonts w:asciiTheme="minorHAnsi" w:hAnsiTheme="minorHAnsi" w:cstheme="minorHAnsi"/>
          <w:sz w:val="22"/>
          <w:szCs w:val="22"/>
        </w:rPr>
        <w:tab/>
      </w:r>
      <w:r w:rsidRPr="00F50474">
        <w:rPr>
          <w:rFonts w:asciiTheme="minorHAnsi" w:hAnsiTheme="minorHAnsi" w:cstheme="minorHAnsi"/>
          <w:sz w:val="22"/>
          <w:szCs w:val="22"/>
          <w:lang w:eastAsia="ar-SA"/>
        </w:rPr>
        <w:t>95% dla aglomeracji o RLM &lt; 100 000,</w:t>
      </w:r>
    </w:p>
    <w:p w:rsidR="0090549B" w:rsidRPr="00F50474" w:rsidRDefault="0090549B" w:rsidP="00BE2C89">
      <w:pPr>
        <w:pStyle w:val="NIEARTTEKSTtekstnieartykuowanynppodstprawnarozplubpreambua"/>
        <w:spacing w:before="0" w:line="276" w:lineRule="auto"/>
        <w:ind w:left="360" w:firstLine="0"/>
        <w:rPr>
          <w:rFonts w:asciiTheme="minorHAnsi" w:hAnsiTheme="minorHAnsi" w:cstheme="minorHAnsi"/>
          <w:sz w:val="22"/>
          <w:szCs w:val="22"/>
        </w:rPr>
      </w:pPr>
      <w:r w:rsidRPr="00F50474">
        <w:rPr>
          <w:rFonts w:asciiTheme="minorHAnsi" w:hAnsiTheme="minorHAnsi" w:cstheme="minorHAnsi"/>
          <w:sz w:val="22"/>
          <w:szCs w:val="22"/>
          <w:lang w:eastAsia="ar-SA"/>
        </w:rPr>
        <w:sym w:font="Symbol" w:char="F02D"/>
      </w:r>
      <w:r w:rsidRPr="00F50474">
        <w:rPr>
          <w:rFonts w:asciiTheme="minorHAnsi" w:hAnsiTheme="minorHAnsi" w:cstheme="minorHAnsi"/>
          <w:sz w:val="22"/>
          <w:szCs w:val="22"/>
        </w:rPr>
        <w:tab/>
      </w:r>
      <w:r w:rsidRPr="00F50474">
        <w:rPr>
          <w:rFonts w:asciiTheme="minorHAnsi" w:hAnsiTheme="minorHAnsi" w:cstheme="minorHAnsi"/>
          <w:sz w:val="22"/>
          <w:szCs w:val="22"/>
          <w:lang w:eastAsia="ar-SA"/>
        </w:rPr>
        <w:t>98% dla aglomeracji o RLM ≥ 100 000.</w:t>
      </w:r>
    </w:p>
    <w:p w:rsidR="0012180A" w:rsidRPr="00F50474" w:rsidRDefault="0012180A" w:rsidP="00BE2C89">
      <w:pPr>
        <w:pStyle w:val="nagwekwb3"/>
        <w:spacing w:line="276" w:lineRule="auto"/>
        <w:rPr>
          <w:rFonts w:asciiTheme="minorHAnsi" w:hAnsiTheme="minorHAnsi" w:cstheme="minorHAnsi"/>
          <w:sz w:val="22"/>
          <w:szCs w:val="22"/>
        </w:rPr>
      </w:pPr>
    </w:p>
    <w:p w:rsidR="0012180A" w:rsidRPr="00D3163B" w:rsidRDefault="0012180A" w:rsidP="0012180A">
      <w:pPr>
        <w:pStyle w:val="nagwekwb3"/>
        <w:rPr>
          <w:rFonts w:asciiTheme="minorHAnsi" w:hAnsiTheme="minorHAnsi" w:cstheme="minorHAnsi"/>
        </w:rPr>
      </w:pPr>
      <w:bookmarkStart w:id="28" w:name="_Toc482660355"/>
      <w:r w:rsidRPr="00D3163B">
        <w:rPr>
          <w:rFonts w:asciiTheme="minorHAnsi" w:hAnsiTheme="minorHAnsi" w:cstheme="minorHAnsi"/>
        </w:rPr>
        <w:t>4.3. Dokumenty lokalne</w:t>
      </w:r>
      <w:bookmarkEnd w:id="28"/>
    </w:p>
    <w:p w:rsidR="00302633" w:rsidRDefault="00302633" w:rsidP="00302633">
      <w:pPr>
        <w:rPr>
          <w:rFonts w:asciiTheme="minorHAnsi" w:hAnsiTheme="minorHAnsi" w:cstheme="minorHAnsi"/>
          <w:b/>
          <w:bCs/>
        </w:rPr>
      </w:pPr>
    </w:p>
    <w:p w:rsidR="00A63BFB" w:rsidRDefault="00A63BFB" w:rsidP="00302633">
      <w:pPr>
        <w:rPr>
          <w:rFonts w:asciiTheme="minorHAnsi" w:hAnsiTheme="minorHAnsi" w:cstheme="minorHAnsi"/>
          <w:b/>
          <w:bCs/>
        </w:rPr>
      </w:pPr>
      <w:r w:rsidRPr="00302633">
        <w:rPr>
          <w:rFonts w:asciiTheme="minorHAnsi" w:hAnsiTheme="minorHAnsi" w:cstheme="minorHAnsi"/>
          <w:b/>
          <w:bCs/>
        </w:rPr>
        <w:t>Dokumenty wojewódzkie</w:t>
      </w:r>
      <w:bookmarkEnd w:id="27"/>
    </w:p>
    <w:p w:rsidR="00302633" w:rsidRPr="00302633" w:rsidRDefault="00302633" w:rsidP="00302633">
      <w:pPr>
        <w:rPr>
          <w:rFonts w:asciiTheme="minorHAnsi" w:hAnsiTheme="minorHAnsi" w:cstheme="minorHAnsi"/>
          <w:b/>
          <w:bCs/>
        </w:rPr>
      </w:pPr>
    </w:p>
    <w:p w:rsidR="00B957B3" w:rsidRPr="00B957B3" w:rsidRDefault="00B957B3" w:rsidP="00B957B3">
      <w:pPr>
        <w:autoSpaceDE w:val="0"/>
        <w:jc w:val="both"/>
        <w:rPr>
          <w:rFonts w:ascii="Calibri" w:hAnsi="Calibri" w:cs="Calibri"/>
          <w:b/>
          <w:bCs/>
          <w:color w:val="000000"/>
          <w:sz w:val="22"/>
          <w:szCs w:val="22"/>
        </w:rPr>
      </w:pPr>
      <w:bookmarkStart w:id="29" w:name="bookmark31"/>
      <w:bookmarkStart w:id="30" w:name="bookmark32"/>
      <w:r w:rsidRPr="00B957B3">
        <w:rPr>
          <w:rFonts w:ascii="Calibri" w:hAnsi="Calibri" w:cs="Calibri"/>
          <w:b/>
          <w:bCs/>
          <w:color w:val="000000"/>
          <w:sz w:val="22"/>
          <w:szCs w:val="22"/>
        </w:rPr>
        <w:t>POLITYKA EKOLOGICZNA WOJEWÓDZTWA PODKARPACKIEGO</w:t>
      </w:r>
    </w:p>
    <w:p w:rsidR="00B957B3" w:rsidRPr="00B957B3" w:rsidRDefault="00B957B3" w:rsidP="00B957B3">
      <w:pPr>
        <w:autoSpaceDE w:val="0"/>
        <w:jc w:val="both"/>
        <w:rPr>
          <w:rFonts w:ascii="Calibri" w:hAnsi="Calibri" w:cs="Calibri"/>
          <w:color w:val="000000"/>
          <w:sz w:val="22"/>
          <w:szCs w:val="22"/>
        </w:rPr>
      </w:pPr>
    </w:p>
    <w:p w:rsidR="00B957B3" w:rsidRPr="00B957B3" w:rsidRDefault="00B957B3" w:rsidP="00E7598B">
      <w:pPr>
        <w:autoSpaceDE w:val="0"/>
        <w:spacing w:line="276" w:lineRule="auto"/>
        <w:ind w:firstLine="851"/>
        <w:jc w:val="both"/>
        <w:rPr>
          <w:rFonts w:ascii="Calibri" w:hAnsi="Calibri" w:cs="Calibri"/>
          <w:color w:val="000000"/>
          <w:sz w:val="22"/>
          <w:szCs w:val="22"/>
        </w:rPr>
      </w:pPr>
      <w:r w:rsidRPr="00B957B3">
        <w:rPr>
          <w:rFonts w:ascii="Calibri" w:hAnsi="Calibri" w:cs="Calibri"/>
          <w:color w:val="000000"/>
          <w:sz w:val="22"/>
          <w:szCs w:val="22"/>
        </w:rPr>
        <w:t>Podstawową zasadą polityki ekologicznej województwa podkarpackiego, przyjętą w dokumentach strategicznych opracowywanych na szczeblu regionalnym, jest zasada zrównoważonego</w:t>
      </w:r>
      <w:r w:rsidR="00E7598B">
        <w:rPr>
          <w:rFonts w:ascii="Calibri" w:hAnsi="Calibri" w:cs="Calibri"/>
          <w:color w:val="000000"/>
          <w:sz w:val="22"/>
          <w:szCs w:val="22"/>
        </w:rPr>
        <w:t xml:space="preserve"> </w:t>
      </w:r>
      <w:r w:rsidRPr="00B957B3">
        <w:rPr>
          <w:rFonts w:ascii="Calibri" w:hAnsi="Calibri" w:cs="Calibri"/>
          <w:color w:val="000000"/>
          <w:sz w:val="22"/>
          <w:szCs w:val="22"/>
        </w:rPr>
        <w:t>rozwoju.</w:t>
      </w:r>
      <w:r w:rsidR="00E7598B">
        <w:rPr>
          <w:rFonts w:ascii="Calibri" w:hAnsi="Calibri" w:cs="Calibri"/>
          <w:color w:val="000000"/>
          <w:sz w:val="22"/>
          <w:szCs w:val="22"/>
        </w:rPr>
        <w:t xml:space="preserve"> </w:t>
      </w:r>
      <w:r w:rsidRPr="00B957B3">
        <w:rPr>
          <w:rFonts w:ascii="Calibri" w:hAnsi="Calibri" w:cs="Calibri"/>
          <w:color w:val="000000"/>
          <w:sz w:val="22"/>
          <w:szCs w:val="22"/>
        </w:rPr>
        <w:t>W dokumencie „Strategia rozwoju województwa podkarpackiego na lata 2007-</w:t>
      </w:r>
      <w:smartTag w:uri="urn:schemas-microsoft-com:office:smarttags" w:element="metricconverter">
        <w:smartTagPr>
          <w:attr w:name="ProductID" w:val="2020”"/>
        </w:smartTagPr>
        <w:r w:rsidRPr="00B957B3">
          <w:rPr>
            <w:rFonts w:ascii="Calibri" w:hAnsi="Calibri" w:cs="Calibri"/>
            <w:color w:val="000000"/>
            <w:sz w:val="22"/>
            <w:szCs w:val="22"/>
          </w:rPr>
          <w:t>2020”</w:t>
        </w:r>
      </w:smartTag>
      <w:r w:rsidRPr="00B957B3">
        <w:rPr>
          <w:rFonts w:ascii="Calibri" w:hAnsi="Calibri" w:cs="Calibri"/>
          <w:color w:val="000000"/>
          <w:sz w:val="22"/>
          <w:szCs w:val="22"/>
        </w:rPr>
        <w:t xml:space="preserve"> ochrona środowiska stanowi jeden z priorytetów rozwoju województwa podkarpackiego, podobnie jak w innych ważnych dla ochrony środowiska dokumentach strategicznych jak: „Plan zagospodarowania przestrzennego województwa podkarpackiego” i „Regionalny Program Operacyjny Województwa Podkarpackiego ”.</w:t>
      </w:r>
    </w:p>
    <w:p w:rsidR="00B957B3" w:rsidRPr="00B957B3" w:rsidRDefault="00B957B3" w:rsidP="00E7598B">
      <w:pPr>
        <w:autoSpaceDE w:val="0"/>
        <w:spacing w:line="276" w:lineRule="auto"/>
        <w:ind w:firstLine="284"/>
        <w:jc w:val="both"/>
        <w:rPr>
          <w:rFonts w:ascii="Calibri" w:hAnsi="Calibri" w:cs="Calibri"/>
          <w:color w:val="000000"/>
          <w:sz w:val="22"/>
          <w:szCs w:val="22"/>
        </w:rPr>
      </w:pPr>
      <w:r w:rsidRPr="00B957B3">
        <w:rPr>
          <w:rFonts w:ascii="Calibri" w:hAnsi="Calibri" w:cs="Calibri"/>
          <w:color w:val="000000"/>
          <w:sz w:val="22"/>
          <w:szCs w:val="22"/>
        </w:rPr>
        <w:t>Działania i przedsięwzięcia w zakresie ochrony środowiska w województwie podkarpackim od wielu lat zmierzają do:</w:t>
      </w:r>
    </w:p>
    <w:p w:rsidR="00B957B3" w:rsidRPr="00B957B3" w:rsidRDefault="00B957B3" w:rsidP="003A3F52">
      <w:pPr>
        <w:numPr>
          <w:ilvl w:val="0"/>
          <w:numId w:val="100"/>
        </w:numPr>
        <w:tabs>
          <w:tab w:val="clear" w:pos="1418"/>
        </w:tabs>
        <w:autoSpaceDE w:val="0"/>
        <w:spacing w:line="276" w:lineRule="auto"/>
        <w:ind w:left="709" w:hanging="425"/>
        <w:jc w:val="both"/>
        <w:rPr>
          <w:rFonts w:ascii="Calibri" w:hAnsi="Calibri" w:cs="Calibri"/>
          <w:color w:val="000000"/>
          <w:sz w:val="22"/>
          <w:szCs w:val="22"/>
        </w:rPr>
      </w:pPr>
      <w:r w:rsidRPr="00B957B3">
        <w:rPr>
          <w:rFonts w:ascii="Calibri" w:hAnsi="Calibri" w:cs="Calibri"/>
          <w:color w:val="000000"/>
          <w:sz w:val="22"/>
          <w:szCs w:val="22"/>
        </w:rPr>
        <w:t xml:space="preserve">poprawy jakości środowiska we wszystkich jego elementach i uzyskania dobrych wskaźników w zakresie racjonalnego gospodarowania zasobami m.in. poprzez wdrażanie proekologicznych wzorców produkcji i nowoczesnych technologii (technologie małoodpadowe, </w:t>
      </w:r>
      <w:r w:rsidRPr="00B957B3">
        <w:rPr>
          <w:rFonts w:ascii="Calibri" w:hAnsi="Calibri" w:cs="Calibri"/>
          <w:color w:val="000000"/>
          <w:sz w:val="22"/>
          <w:szCs w:val="22"/>
        </w:rPr>
        <w:lastRenderedPageBreak/>
        <w:t xml:space="preserve">materiałooszczędne, energooszczędne i wodo-oszczędne, proekologiczne systemy organizacji i zarządzania), </w:t>
      </w:r>
    </w:p>
    <w:p w:rsidR="00B957B3" w:rsidRPr="00B957B3" w:rsidRDefault="00B957B3" w:rsidP="003A3F52">
      <w:pPr>
        <w:numPr>
          <w:ilvl w:val="0"/>
          <w:numId w:val="100"/>
        </w:numPr>
        <w:tabs>
          <w:tab w:val="clear" w:pos="1418"/>
        </w:tabs>
        <w:autoSpaceDE w:val="0"/>
        <w:spacing w:line="276" w:lineRule="auto"/>
        <w:ind w:left="709" w:hanging="425"/>
        <w:jc w:val="both"/>
        <w:rPr>
          <w:rFonts w:ascii="Calibri" w:hAnsi="Calibri" w:cs="Calibri"/>
          <w:color w:val="000000"/>
          <w:sz w:val="22"/>
          <w:szCs w:val="22"/>
        </w:rPr>
      </w:pPr>
      <w:r w:rsidRPr="00B957B3">
        <w:rPr>
          <w:rFonts w:ascii="Calibri" w:hAnsi="Calibri" w:cs="Calibri"/>
          <w:color w:val="000000"/>
          <w:sz w:val="22"/>
          <w:szCs w:val="22"/>
        </w:rPr>
        <w:t>osiągnięcia bezpieczeństwa ekologicznego, w tym zapewnienia odpowiedniej ilości zasobów wodnych na potrzeby ludności i gospodarki województwa i kraju oraz ograniczanie szkodliwych czynników wpływających na zdrowie i środowisko (minimalizacja negatywnych skutków zjawisk naturalnych np. powodzi, przeciwdziałanie poważnym awariom);</w:t>
      </w:r>
    </w:p>
    <w:p w:rsidR="00B957B3" w:rsidRPr="00B957B3" w:rsidRDefault="00B957B3" w:rsidP="003A3F52">
      <w:pPr>
        <w:numPr>
          <w:ilvl w:val="0"/>
          <w:numId w:val="100"/>
        </w:numPr>
        <w:tabs>
          <w:tab w:val="clear" w:pos="1418"/>
        </w:tabs>
        <w:autoSpaceDE w:val="0"/>
        <w:spacing w:line="276" w:lineRule="auto"/>
        <w:ind w:left="709" w:hanging="425"/>
        <w:jc w:val="both"/>
        <w:rPr>
          <w:rFonts w:ascii="Calibri" w:hAnsi="Calibri" w:cs="Calibri"/>
          <w:color w:val="000000"/>
          <w:sz w:val="22"/>
          <w:szCs w:val="22"/>
        </w:rPr>
      </w:pPr>
      <w:r w:rsidRPr="00B957B3">
        <w:rPr>
          <w:rFonts w:ascii="Calibri" w:hAnsi="Calibri" w:cs="Calibri"/>
          <w:color w:val="000000"/>
          <w:sz w:val="22"/>
          <w:szCs w:val="22"/>
        </w:rPr>
        <w:t>utrzymania i zwiększania trwałości i odnawialności procesów ekologicznych oraz stabilności ekosystemów;</w:t>
      </w:r>
    </w:p>
    <w:p w:rsidR="00B957B3" w:rsidRPr="00B957B3" w:rsidRDefault="00B957B3" w:rsidP="003A3F52">
      <w:pPr>
        <w:numPr>
          <w:ilvl w:val="0"/>
          <w:numId w:val="100"/>
        </w:numPr>
        <w:tabs>
          <w:tab w:val="clear" w:pos="1418"/>
        </w:tabs>
        <w:autoSpaceDE w:val="0"/>
        <w:spacing w:line="276" w:lineRule="auto"/>
        <w:ind w:left="709" w:hanging="425"/>
        <w:jc w:val="both"/>
        <w:rPr>
          <w:rFonts w:ascii="Calibri" w:hAnsi="Calibri" w:cs="Calibri"/>
          <w:color w:val="000000"/>
          <w:sz w:val="22"/>
          <w:szCs w:val="22"/>
        </w:rPr>
      </w:pPr>
      <w:r w:rsidRPr="00B957B3">
        <w:rPr>
          <w:rFonts w:ascii="Calibri" w:hAnsi="Calibri" w:cs="Calibri"/>
          <w:color w:val="000000"/>
          <w:sz w:val="22"/>
          <w:szCs w:val="22"/>
        </w:rPr>
        <w:t xml:space="preserve">rozwoju gospodarczego województwa i zaspokojenia aspiracji mieszkańców regionu przy wykorzystaniu potencjału tkwiącego w zasobach naturalnych i kulturowych województwa  (turystyka, rolnictwo ekologiczne itp.), zapewnienia dostępu społeczeństwa do informacji </w:t>
      </w:r>
      <w:r w:rsidR="00B501E1">
        <w:rPr>
          <w:rFonts w:ascii="Calibri" w:hAnsi="Calibri" w:cs="Calibri"/>
          <w:color w:val="000000"/>
          <w:sz w:val="22"/>
          <w:szCs w:val="22"/>
        </w:rPr>
        <w:br/>
      </w:r>
      <w:r w:rsidRPr="00B957B3">
        <w:rPr>
          <w:rFonts w:ascii="Calibri" w:hAnsi="Calibri" w:cs="Calibri"/>
          <w:color w:val="000000"/>
          <w:sz w:val="22"/>
          <w:szCs w:val="22"/>
        </w:rPr>
        <w:t>o środowisku, do udziału w podejmowaniu decyzji w sprawach dotyczących środowiska oraz do wiedzy ekologicznej;</w:t>
      </w:r>
    </w:p>
    <w:p w:rsidR="00B957B3" w:rsidRPr="00B957B3" w:rsidRDefault="00B957B3" w:rsidP="003A3F52">
      <w:pPr>
        <w:numPr>
          <w:ilvl w:val="0"/>
          <w:numId w:val="100"/>
        </w:numPr>
        <w:tabs>
          <w:tab w:val="clear" w:pos="1418"/>
        </w:tabs>
        <w:autoSpaceDE w:val="0"/>
        <w:spacing w:line="276" w:lineRule="auto"/>
        <w:ind w:left="709" w:hanging="425"/>
        <w:jc w:val="both"/>
        <w:rPr>
          <w:rFonts w:ascii="Calibri" w:hAnsi="Calibri" w:cs="Calibri"/>
          <w:color w:val="000000"/>
          <w:sz w:val="22"/>
          <w:szCs w:val="22"/>
        </w:rPr>
      </w:pPr>
      <w:r w:rsidRPr="00B957B3">
        <w:rPr>
          <w:rFonts w:ascii="Calibri" w:hAnsi="Calibri" w:cs="Calibri"/>
          <w:color w:val="000000"/>
          <w:sz w:val="22"/>
          <w:szCs w:val="22"/>
        </w:rPr>
        <w:t>od momentu wejścia Polski do Unii Europejskiej:</w:t>
      </w:r>
    </w:p>
    <w:p w:rsidR="00B957B3" w:rsidRPr="00B957B3" w:rsidRDefault="00B957B3" w:rsidP="003A3F52">
      <w:pPr>
        <w:numPr>
          <w:ilvl w:val="1"/>
          <w:numId w:val="100"/>
        </w:numPr>
        <w:tabs>
          <w:tab w:val="clear" w:pos="1440"/>
        </w:tabs>
        <w:autoSpaceDE w:val="0"/>
        <w:spacing w:line="276" w:lineRule="auto"/>
        <w:ind w:left="1276" w:hanging="425"/>
        <w:jc w:val="both"/>
        <w:rPr>
          <w:rFonts w:ascii="Calibri" w:hAnsi="Calibri" w:cs="Calibri"/>
          <w:color w:val="000000"/>
          <w:sz w:val="22"/>
          <w:szCs w:val="22"/>
        </w:rPr>
      </w:pPr>
      <w:r w:rsidRPr="00B957B3">
        <w:rPr>
          <w:rFonts w:ascii="Calibri" w:hAnsi="Calibri" w:cs="Calibri"/>
          <w:color w:val="000000"/>
          <w:sz w:val="22"/>
          <w:szCs w:val="22"/>
        </w:rPr>
        <w:t>zapewnienia zgodności polityki ekologicznej z kierunkami i zakresem działań przyjętych w polityce ekologicznej Unii Europejskiej;</w:t>
      </w:r>
    </w:p>
    <w:p w:rsidR="00B957B3" w:rsidRPr="00B957B3" w:rsidRDefault="00B957B3" w:rsidP="003A3F52">
      <w:pPr>
        <w:numPr>
          <w:ilvl w:val="1"/>
          <w:numId w:val="100"/>
        </w:numPr>
        <w:tabs>
          <w:tab w:val="clear" w:pos="1440"/>
        </w:tabs>
        <w:autoSpaceDE w:val="0"/>
        <w:spacing w:line="276" w:lineRule="auto"/>
        <w:ind w:left="1276" w:hanging="425"/>
        <w:jc w:val="both"/>
        <w:rPr>
          <w:rFonts w:ascii="Calibri" w:hAnsi="Calibri" w:cs="Calibri"/>
          <w:color w:val="000000"/>
          <w:sz w:val="22"/>
          <w:szCs w:val="22"/>
        </w:rPr>
      </w:pPr>
      <w:r w:rsidRPr="00B957B3">
        <w:rPr>
          <w:rFonts w:ascii="Calibri" w:hAnsi="Calibri" w:cs="Calibri"/>
          <w:color w:val="000000"/>
          <w:sz w:val="22"/>
          <w:szCs w:val="22"/>
        </w:rPr>
        <w:t>zintensyfikowania współpracy z sąsiadami i innymi krajami w rozwiązywaniu problemów transgranicznych, zwłaszcza w zmniejszeniu wzajemnych przepływów zanieczyszczeń oraz budowie systemów zapobiegania i ostrzegania;</w:t>
      </w:r>
    </w:p>
    <w:p w:rsidR="00B957B3" w:rsidRPr="00B957B3" w:rsidRDefault="00B957B3" w:rsidP="003A3F52">
      <w:pPr>
        <w:numPr>
          <w:ilvl w:val="1"/>
          <w:numId w:val="100"/>
        </w:numPr>
        <w:tabs>
          <w:tab w:val="clear" w:pos="1440"/>
        </w:tabs>
        <w:autoSpaceDE w:val="0"/>
        <w:spacing w:line="276" w:lineRule="auto"/>
        <w:ind w:left="1276" w:hanging="425"/>
        <w:jc w:val="both"/>
        <w:rPr>
          <w:rFonts w:ascii="Calibri" w:hAnsi="Calibri" w:cs="Calibri"/>
          <w:color w:val="000000"/>
          <w:sz w:val="22"/>
          <w:szCs w:val="22"/>
        </w:rPr>
      </w:pPr>
      <w:r w:rsidRPr="00B957B3">
        <w:rPr>
          <w:rFonts w:ascii="Calibri" w:hAnsi="Calibri" w:cs="Calibri"/>
          <w:color w:val="000000"/>
          <w:sz w:val="22"/>
          <w:szCs w:val="22"/>
        </w:rPr>
        <w:t>doskonalenia struktur zarządzania środowiskiem na szczeblu administracji wojewódzkiej.</w:t>
      </w:r>
    </w:p>
    <w:p w:rsidR="00B957B3" w:rsidRPr="00B957B3" w:rsidRDefault="00B957B3" w:rsidP="00BE2C89">
      <w:pPr>
        <w:autoSpaceDE w:val="0"/>
        <w:spacing w:line="276" w:lineRule="auto"/>
        <w:jc w:val="both"/>
        <w:rPr>
          <w:rFonts w:ascii="Calibri" w:hAnsi="Calibri" w:cs="Calibri"/>
          <w:color w:val="000000"/>
          <w:sz w:val="22"/>
          <w:szCs w:val="22"/>
        </w:rPr>
      </w:pPr>
    </w:p>
    <w:p w:rsidR="00B957B3" w:rsidRPr="00B957B3" w:rsidRDefault="00B957B3" w:rsidP="00BE2C89">
      <w:pPr>
        <w:autoSpaceDE w:val="0"/>
        <w:spacing w:line="276" w:lineRule="auto"/>
        <w:ind w:firstLine="709"/>
        <w:jc w:val="both"/>
        <w:rPr>
          <w:rFonts w:ascii="Calibri" w:hAnsi="Calibri" w:cs="Calibri"/>
          <w:color w:val="000000"/>
          <w:sz w:val="22"/>
          <w:szCs w:val="22"/>
        </w:rPr>
      </w:pPr>
      <w:r w:rsidRPr="00B957B3">
        <w:rPr>
          <w:rFonts w:ascii="Calibri" w:hAnsi="Calibri" w:cs="Calibri"/>
          <w:color w:val="000000"/>
          <w:sz w:val="22"/>
          <w:szCs w:val="22"/>
        </w:rPr>
        <w:t>O skuteczności prowadzonej polityki w zakresie poprawy stanu środowiska świadczą wyniki corocznego monitoringu środowiska. Wskazują one powolną, ale sukcesywną poprawę jakości takich elementów środowiska jak: woda, powietrze, gleby</w:t>
      </w:r>
      <w:r w:rsidRPr="00B957B3">
        <w:rPr>
          <w:rFonts w:ascii="Calibri" w:hAnsi="Calibri" w:cs="Calibri"/>
          <w:b/>
          <w:bCs/>
          <w:color w:val="000000"/>
          <w:sz w:val="22"/>
          <w:szCs w:val="22"/>
        </w:rPr>
        <w:t xml:space="preserve">. </w:t>
      </w:r>
      <w:r w:rsidRPr="00B957B3">
        <w:rPr>
          <w:rFonts w:ascii="Calibri" w:hAnsi="Calibri" w:cs="Calibri"/>
          <w:color w:val="000000"/>
          <w:sz w:val="22"/>
          <w:szCs w:val="22"/>
        </w:rPr>
        <w:t xml:space="preserve">Na podstawie </w:t>
      </w:r>
      <w:r w:rsidRPr="00BA36CB">
        <w:rPr>
          <w:rFonts w:ascii="Calibri" w:hAnsi="Calibri" w:cs="Calibri"/>
          <w:bCs/>
          <w:color w:val="000000"/>
          <w:sz w:val="22"/>
          <w:szCs w:val="22"/>
        </w:rPr>
        <w:t xml:space="preserve">oceny aktualnego stanu </w:t>
      </w:r>
      <w:r w:rsidRPr="00BA36CB">
        <w:rPr>
          <w:rFonts w:ascii="Calibri" w:hAnsi="Calibri" w:cs="Calibri"/>
          <w:color w:val="000000"/>
          <w:sz w:val="22"/>
          <w:szCs w:val="22"/>
        </w:rPr>
        <w:t>ś</w:t>
      </w:r>
      <w:r w:rsidRPr="00BA36CB">
        <w:rPr>
          <w:rFonts w:ascii="Calibri" w:hAnsi="Calibri" w:cs="Calibri"/>
          <w:bCs/>
          <w:color w:val="000000"/>
          <w:sz w:val="22"/>
          <w:szCs w:val="22"/>
        </w:rPr>
        <w:t>rodowiska</w:t>
      </w:r>
      <w:r w:rsidRPr="00B957B3">
        <w:rPr>
          <w:rFonts w:ascii="Calibri" w:hAnsi="Calibri" w:cs="Calibri"/>
          <w:b/>
          <w:bCs/>
          <w:color w:val="000000"/>
          <w:sz w:val="22"/>
          <w:szCs w:val="22"/>
        </w:rPr>
        <w:t xml:space="preserve"> </w:t>
      </w:r>
      <w:r w:rsidRPr="00B957B3">
        <w:rPr>
          <w:rFonts w:ascii="Calibri" w:hAnsi="Calibri" w:cs="Calibri"/>
          <w:color w:val="000000"/>
          <w:sz w:val="22"/>
          <w:szCs w:val="22"/>
        </w:rPr>
        <w:t xml:space="preserve">stwierdza się, że rozwiązania wymagają takie </w:t>
      </w:r>
      <w:r w:rsidRPr="00BA36CB">
        <w:rPr>
          <w:rFonts w:ascii="Calibri" w:hAnsi="Calibri" w:cs="Calibri"/>
          <w:bCs/>
          <w:color w:val="000000"/>
          <w:sz w:val="22"/>
          <w:szCs w:val="22"/>
        </w:rPr>
        <w:t>problemy województwa podkarpackiego</w:t>
      </w:r>
      <w:r w:rsidR="006C578F">
        <w:rPr>
          <w:rFonts w:ascii="Calibri" w:hAnsi="Calibri" w:cs="Calibri"/>
          <w:bCs/>
          <w:color w:val="000000"/>
          <w:sz w:val="22"/>
          <w:szCs w:val="22"/>
        </w:rPr>
        <w:t xml:space="preserve"> jak</w:t>
      </w:r>
      <w:r w:rsidRPr="00B957B3">
        <w:rPr>
          <w:rFonts w:ascii="Calibri" w:hAnsi="Calibri" w:cs="Calibri"/>
          <w:color w:val="000000"/>
          <w:sz w:val="22"/>
          <w:szCs w:val="22"/>
        </w:rPr>
        <w:t>:</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nie zadawalająca jakość wód przeznaczonych do spożycia, zwłaszcza na obszarach wiejskich;</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niedostateczny stan zabezpieczenia przeciwpowodziowego i obszary osuwiskowe;</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niezadowalająca gospodarka odpadami (podobnie jak na terenie całego kraju);</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zagrożenia związane z transportem (zwłaszcza hałasem i wibracjami) i składowaniem substancji chemicznych (zapobieganie poważnym awariom);</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rekultywacja terenów poeksploatacyjnych przemysłu wydobywczego, głównie górnictwa siarkowego;</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 xml:space="preserve">zachowanie istniejących walorów i ich racjonalnego wykorzystania, w tym skuteczna ochrona </w:t>
      </w:r>
      <w:r w:rsidR="002C65EA">
        <w:rPr>
          <w:rFonts w:ascii="Calibri" w:hAnsi="Calibri" w:cs="Calibri"/>
          <w:color w:val="000000"/>
          <w:sz w:val="22"/>
          <w:szCs w:val="22"/>
        </w:rPr>
        <w:br/>
      </w:r>
      <w:r w:rsidRPr="00B957B3">
        <w:rPr>
          <w:rFonts w:ascii="Calibri" w:hAnsi="Calibri" w:cs="Calibri"/>
          <w:color w:val="000000"/>
          <w:sz w:val="22"/>
          <w:szCs w:val="22"/>
        </w:rPr>
        <w:t>i zachowanie różnorodności biologicznej;</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 xml:space="preserve">lokalne przekroczenia standardów jakości powietrza i gleb, hałasu, promieniowania elektromagnetycznego, zwłaszcza w obszarach najintensywniejszego zagospodarowania </w:t>
      </w:r>
      <w:r w:rsidR="002C65EA">
        <w:rPr>
          <w:rFonts w:ascii="Calibri" w:hAnsi="Calibri" w:cs="Calibri"/>
          <w:color w:val="000000"/>
          <w:sz w:val="22"/>
          <w:szCs w:val="22"/>
        </w:rPr>
        <w:br/>
      </w:r>
      <w:r w:rsidRPr="00B957B3">
        <w:rPr>
          <w:rFonts w:ascii="Calibri" w:hAnsi="Calibri" w:cs="Calibri"/>
          <w:color w:val="000000"/>
          <w:sz w:val="22"/>
          <w:szCs w:val="22"/>
        </w:rPr>
        <w:t>i największego zaludnienia;</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niski, w stosunku do potencjalnych możliwości udział produkcji energii pochodzących ze źródeł odnawialnych;</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konflikty na styku ochrona przyrody i rozwój inwestycyjny, zwłaszcza w sytuacji malejących nakładów na ochronę przyrody.</w:t>
      </w:r>
    </w:p>
    <w:p w:rsidR="00B957B3" w:rsidRDefault="00B957B3" w:rsidP="00B957B3">
      <w:pPr>
        <w:autoSpaceDE w:val="0"/>
        <w:jc w:val="both"/>
        <w:rPr>
          <w:rFonts w:ascii="Calibri" w:hAnsi="Calibri" w:cs="Calibri"/>
          <w:color w:val="000000"/>
          <w:sz w:val="22"/>
          <w:szCs w:val="22"/>
        </w:rPr>
      </w:pPr>
    </w:p>
    <w:p w:rsidR="00302633" w:rsidRDefault="00302633" w:rsidP="00B957B3">
      <w:pPr>
        <w:autoSpaceDE w:val="0"/>
        <w:jc w:val="both"/>
        <w:rPr>
          <w:rFonts w:ascii="Calibri" w:hAnsi="Calibri" w:cs="Calibri"/>
          <w:color w:val="000000"/>
          <w:sz w:val="22"/>
          <w:szCs w:val="22"/>
        </w:rPr>
      </w:pPr>
    </w:p>
    <w:p w:rsidR="00204A32" w:rsidRDefault="00204A32" w:rsidP="00B957B3">
      <w:pPr>
        <w:autoSpaceDE w:val="0"/>
        <w:jc w:val="both"/>
        <w:rPr>
          <w:rFonts w:ascii="Calibri" w:hAnsi="Calibri" w:cs="Calibri"/>
          <w:color w:val="000000"/>
          <w:sz w:val="22"/>
          <w:szCs w:val="22"/>
        </w:rPr>
      </w:pPr>
    </w:p>
    <w:p w:rsidR="00204A32" w:rsidRDefault="00204A32" w:rsidP="00B957B3">
      <w:pPr>
        <w:autoSpaceDE w:val="0"/>
        <w:jc w:val="both"/>
        <w:rPr>
          <w:rFonts w:ascii="Calibri" w:hAnsi="Calibri" w:cs="Calibri"/>
          <w:color w:val="000000"/>
          <w:sz w:val="22"/>
          <w:szCs w:val="22"/>
        </w:rPr>
      </w:pPr>
    </w:p>
    <w:p w:rsidR="00302633" w:rsidRPr="00B957B3" w:rsidRDefault="00302633" w:rsidP="00B957B3">
      <w:pPr>
        <w:autoSpaceDE w:val="0"/>
        <w:jc w:val="both"/>
        <w:rPr>
          <w:rFonts w:ascii="Calibri" w:hAnsi="Calibri" w:cs="Calibri"/>
          <w:color w:val="000000"/>
          <w:sz w:val="22"/>
          <w:szCs w:val="22"/>
        </w:rPr>
      </w:pPr>
    </w:p>
    <w:bookmarkEnd w:id="29"/>
    <w:bookmarkEnd w:id="30"/>
    <w:p w:rsidR="00885B80" w:rsidRPr="00885B80" w:rsidRDefault="00885B80" w:rsidP="00885B80">
      <w:pPr>
        <w:autoSpaceDE w:val="0"/>
        <w:jc w:val="both"/>
        <w:rPr>
          <w:rFonts w:ascii="Calibri" w:hAnsi="Calibri" w:cs="Calibri"/>
          <w:b/>
          <w:bCs/>
          <w:color w:val="000000"/>
          <w:sz w:val="22"/>
          <w:szCs w:val="22"/>
        </w:rPr>
      </w:pPr>
      <w:r w:rsidRPr="00885B80">
        <w:rPr>
          <w:rFonts w:ascii="Calibri" w:hAnsi="Calibri" w:cs="Calibri"/>
          <w:b/>
          <w:bCs/>
          <w:color w:val="000000"/>
          <w:sz w:val="22"/>
          <w:szCs w:val="22"/>
        </w:rPr>
        <w:lastRenderedPageBreak/>
        <w:t>PROGRAM OCHRONY ŚRODOWISKA DLA WOJEWÓDZTWA PODKARPACKIEGO</w:t>
      </w:r>
      <w:r w:rsidR="0050430B">
        <w:rPr>
          <w:rFonts w:ascii="Calibri" w:hAnsi="Calibri" w:cs="Calibri"/>
          <w:b/>
          <w:bCs/>
          <w:color w:val="000000"/>
          <w:sz w:val="22"/>
          <w:szCs w:val="22"/>
        </w:rPr>
        <w:t xml:space="preserve"> NA LATA 2012-2015 </w:t>
      </w:r>
      <w:r w:rsidR="0050430B">
        <w:rPr>
          <w:rFonts w:ascii="Calibri" w:hAnsi="Calibri" w:cs="Calibri"/>
          <w:b/>
          <w:bCs/>
          <w:color w:val="000000"/>
          <w:sz w:val="22"/>
          <w:szCs w:val="22"/>
        </w:rPr>
        <w:br/>
        <w:t>Z PERSPEKTYWĄ DO</w:t>
      </w:r>
      <w:r w:rsidRPr="00885B80">
        <w:rPr>
          <w:rFonts w:ascii="Calibri" w:hAnsi="Calibri" w:cs="Calibri"/>
          <w:b/>
          <w:bCs/>
          <w:color w:val="000000"/>
          <w:sz w:val="22"/>
          <w:szCs w:val="22"/>
        </w:rPr>
        <w:t xml:space="preserve"> 2019 </w:t>
      </w:r>
      <w:r w:rsidR="0050430B">
        <w:rPr>
          <w:rFonts w:ascii="Calibri" w:hAnsi="Calibri" w:cs="Calibri"/>
          <w:b/>
          <w:bCs/>
          <w:color w:val="000000"/>
          <w:sz w:val="22"/>
          <w:szCs w:val="22"/>
        </w:rPr>
        <w:t>r</w:t>
      </w:r>
      <w:r w:rsidRPr="00885B80">
        <w:rPr>
          <w:rFonts w:ascii="Calibri" w:hAnsi="Calibri" w:cs="Calibri"/>
          <w:b/>
          <w:bCs/>
          <w:color w:val="000000"/>
          <w:sz w:val="22"/>
          <w:szCs w:val="22"/>
        </w:rPr>
        <w:t>.</w:t>
      </w:r>
    </w:p>
    <w:p w:rsidR="00885B80" w:rsidRPr="00885B80" w:rsidRDefault="00885B80" w:rsidP="00BE2C89">
      <w:pPr>
        <w:autoSpaceDE w:val="0"/>
        <w:spacing w:line="276" w:lineRule="auto"/>
        <w:ind w:firstLine="851"/>
        <w:jc w:val="both"/>
        <w:rPr>
          <w:rFonts w:ascii="Calibri" w:hAnsi="Calibri" w:cs="Calibri"/>
          <w:color w:val="000000"/>
          <w:sz w:val="22"/>
          <w:szCs w:val="22"/>
        </w:rPr>
      </w:pPr>
      <w:r w:rsidRPr="00885B80">
        <w:rPr>
          <w:rFonts w:ascii="Calibri" w:hAnsi="Calibri" w:cs="Calibri"/>
          <w:color w:val="000000"/>
          <w:sz w:val="22"/>
          <w:szCs w:val="22"/>
        </w:rPr>
        <w:t>Przyjęty Uchwałą Nr XL/803/13 Sejmiku Województwa Podkarpackiego z dnia 29 listopada 2013 r. w sprawie przyjęcia projektu PROGRAMU OCHRONY ŚRODOWISKA DLA WOJEWÓDZTWA PODKARPACKIEGO i uchwalenia Programu Ochrony Środowiska dla Województwa Podkarpackiego</w:t>
      </w:r>
    </w:p>
    <w:p w:rsidR="00885B80" w:rsidRPr="00885B80" w:rsidRDefault="00885B80" w:rsidP="00BE2C89">
      <w:pPr>
        <w:autoSpaceDE w:val="0"/>
        <w:spacing w:line="276" w:lineRule="auto"/>
        <w:ind w:firstLine="851"/>
        <w:jc w:val="both"/>
        <w:rPr>
          <w:rFonts w:ascii="Calibri" w:hAnsi="Calibri" w:cs="Calibri"/>
          <w:color w:val="000000"/>
          <w:sz w:val="22"/>
          <w:szCs w:val="22"/>
        </w:rPr>
      </w:pPr>
      <w:r w:rsidRPr="00885B80">
        <w:rPr>
          <w:rFonts w:ascii="Calibri" w:hAnsi="Calibri" w:cs="Calibri"/>
          <w:color w:val="000000"/>
          <w:sz w:val="22"/>
          <w:szCs w:val="22"/>
        </w:rPr>
        <w:t>Nadrzędnym celem Programu jest wdrożenie polityki ekologicznej państwa na obszarze województwa podkarpackiego. Główne założenia Programu ochrony środowiska dla województwa podkarpackiego wynikają z celów, kierunków działań i limitów określonych w polityce ekologicznej państwa, oceny aktualnego stanu środowiska (wg stanu z 2011 r.) oraz obowiązujących przepisów odnoszących się do ochrony środowiska (przepisy prawa krajowego i Unii Europejskiej oraz porozumienia i konwencje międzynarodowe). Uwzględniono ponadto kierunki i możliwości rozwoju województwa określone w dokumentach strategicznych na poziomie krajowym i wojewódzkim i w dokumentach branżowych (m.in. Krajowym Programie Oczyszczania Ścieków Komunalnych, Plany Gospodarowania Wodami), możliwości finansowania inwestycji oraz wyniki raportów z wykonania Programu ochrony środowiska dla województwa podkarpackiego przyjętego przez Sejmik Województwa Podkarpackiego Uchwałą Nr XII/379/08 z dnia 26 maja 2008 r. (2 raporty).</w:t>
      </w:r>
      <w:r w:rsidRPr="00885B80">
        <w:rPr>
          <w:rFonts w:ascii="Calibri" w:hAnsi="Calibri" w:cs="Calibri"/>
          <w:sz w:val="22"/>
          <w:szCs w:val="22"/>
        </w:rPr>
        <w:t xml:space="preserve"> </w:t>
      </w:r>
      <w:r w:rsidRPr="00885B80">
        <w:rPr>
          <w:rFonts w:ascii="Calibri" w:hAnsi="Calibri" w:cs="Calibri"/>
          <w:color w:val="000000"/>
          <w:sz w:val="22"/>
          <w:szCs w:val="22"/>
        </w:rPr>
        <w:t>W oparciu o dotychczas obowiązujące strategie, programy i plany, raporty sporządzone na szczeblu krajowym i wojewódzkim oraz wyniki dotyczące aktualnego stanu środowiska zakłada się, że w województwie podkarpackim takie dziedziny jak: ochrona wód, gospodarka odpadami, bezpieczeństwo ekologiczne, efektywne wykorzystanie zasobów nadal są priorytetowymi dziedzinami ochrony środowiska. W najbliższych latach znacząco wzrośnie waga działań związanych z pozyskiwaniem energii ze źródeł odnawialnych, poprawą jakości powietrza i ochrony przed hałasem.</w:t>
      </w:r>
    </w:p>
    <w:p w:rsidR="00551DA7" w:rsidRDefault="00551DA7" w:rsidP="00BE2C89">
      <w:pPr>
        <w:autoSpaceDE w:val="0"/>
        <w:spacing w:line="276" w:lineRule="auto"/>
        <w:jc w:val="both"/>
        <w:rPr>
          <w:rFonts w:ascii="Calibri" w:hAnsi="Calibri" w:cs="Calibri"/>
          <w:b/>
          <w:color w:val="000000"/>
          <w:sz w:val="22"/>
          <w:szCs w:val="22"/>
        </w:rPr>
      </w:pPr>
    </w:p>
    <w:p w:rsidR="00885B80" w:rsidRPr="002C65EA" w:rsidRDefault="00885B80" w:rsidP="00BE2C89">
      <w:pPr>
        <w:autoSpaceDE w:val="0"/>
        <w:spacing w:line="276" w:lineRule="auto"/>
        <w:jc w:val="both"/>
        <w:rPr>
          <w:rFonts w:ascii="Calibri" w:hAnsi="Calibri" w:cs="Calibri"/>
          <w:b/>
          <w:color w:val="000000"/>
          <w:sz w:val="22"/>
          <w:szCs w:val="22"/>
        </w:rPr>
      </w:pPr>
      <w:r w:rsidRPr="002C65EA">
        <w:rPr>
          <w:rFonts w:ascii="Calibri" w:hAnsi="Calibri" w:cs="Calibri"/>
          <w:b/>
          <w:color w:val="000000"/>
          <w:sz w:val="22"/>
          <w:szCs w:val="22"/>
        </w:rPr>
        <w:t>Priorytety ekologiczne w zakresie ochrony i poprawy stanu środowiska</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W Programie określono następujące priorytety:</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1. Ochrona wód i efektywne wykorzystanie zasobów wodnych</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2. Przeciwdziałanie zagrożeniom środowiska</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3. Gospodarka odpadami</w:t>
      </w:r>
    </w:p>
    <w:p w:rsidR="00885B80" w:rsidRPr="00885B80" w:rsidRDefault="00885B80" w:rsidP="00B91293">
      <w:pPr>
        <w:tabs>
          <w:tab w:val="left" w:pos="284"/>
        </w:tabs>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4. Ochrona powietrza atmosferycznego i klimatu</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5. Pozyskiwanie energii ze źródeł odnawialnych i energooszczędność</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6. Ochrona różnorodności biologicznej i krajobrazu oraz zrównoważony rozwój lasów</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7. Ochrona przed hałasem</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8. Ochrona zasobów kopalin</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9. Ochrona powierzchni ziemi i przywrócenie wartości użytkowej gleb</w:t>
      </w:r>
    </w:p>
    <w:p w:rsidR="00885B80" w:rsidRPr="00885B80" w:rsidRDefault="00885B80" w:rsidP="00BE2C89">
      <w:pPr>
        <w:pStyle w:val="Default"/>
        <w:spacing w:line="276" w:lineRule="auto"/>
        <w:rPr>
          <w:rFonts w:ascii="Calibri" w:hAnsi="Calibri" w:cs="Calibri"/>
          <w:b/>
          <w:bCs/>
          <w:sz w:val="22"/>
          <w:szCs w:val="22"/>
          <w:lang w:eastAsia="pl-PL"/>
        </w:rPr>
      </w:pPr>
      <w:r w:rsidRPr="00885B80">
        <w:rPr>
          <w:rFonts w:ascii="Calibri" w:hAnsi="Calibri" w:cs="Calibri"/>
          <w:sz w:val="22"/>
          <w:szCs w:val="22"/>
        </w:rPr>
        <w:t>Priorytet 10. Ochrona przed promieniowaniem elektromagnetycznym</w:t>
      </w:r>
      <w:r w:rsidRPr="00885B80">
        <w:rPr>
          <w:rFonts w:ascii="Calibri" w:hAnsi="Calibri" w:cs="Calibri"/>
          <w:b/>
          <w:bCs/>
          <w:sz w:val="22"/>
          <w:szCs w:val="22"/>
          <w:lang w:eastAsia="pl-PL"/>
        </w:rPr>
        <w:t xml:space="preserve"> </w:t>
      </w:r>
    </w:p>
    <w:p w:rsidR="00885B80" w:rsidRPr="00885B80" w:rsidRDefault="00885B80" w:rsidP="00BE2C89">
      <w:pPr>
        <w:pStyle w:val="Default"/>
        <w:spacing w:line="276" w:lineRule="auto"/>
        <w:rPr>
          <w:rFonts w:ascii="Calibri" w:hAnsi="Calibri" w:cs="Calibri"/>
          <w:b/>
          <w:bCs/>
          <w:sz w:val="22"/>
          <w:szCs w:val="22"/>
          <w:lang w:eastAsia="pl-PL"/>
        </w:rPr>
      </w:pPr>
    </w:p>
    <w:p w:rsidR="00885B80" w:rsidRPr="00885B80" w:rsidRDefault="00885B80" w:rsidP="00BE2C89">
      <w:pPr>
        <w:pStyle w:val="Default"/>
        <w:spacing w:line="276" w:lineRule="auto"/>
        <w:rPr>
          <w:rFonts w:ascii="Calibri" w:hAnsi="Calibri" w:cs="Calibri"/>
          <w:sz w:val="22"/>
          <w:szCs w:val="22"/>
          <w:lang w:eastAsia="pl-PL"/>
        </w:rPr>
      </w:pPr>
      <w:r w:rsidRPr="00885B80">
        <w:rPr>
          <w:rFonts w:ascii="Calibri" w:hAnsi="Calibri" w:cs="Calibri"/>
          <w:b/>
          <w:bCs/>
          <w:sz w:val="22"/>
          <w:szCs w:val="22"/>
          <w:lang w:eastAsia="pl-PL"/>
        </w:rPr>
        <w:t xml:space="preserve">Najważniejsze inwestycje w ochronie środowiska i rejony koncentracji działań </w:t>
      </w:r>
    </w:p>
    <w:p w:rsidR="00885B80" w:rsidRDefault="00885B80" w:rsidP="00B91293">
      <w:pPr>
        <w:autoSpaceDE w:val="0"/>
        <w:spacing w:line="276" w:lineRule="auto"/>
        <w:ind w:firstLine="851"/>
        <w:jc w:val="both"/>
        <w:rPr>
          <w:rFonts w:ascii="Calibri" w:hAnsi="Calibri" w:cs="Calibri"/>
          <w:color w:val="000000"/>
          <w:sz w:val="22"/>
          <w:szCs w:val="22"/>
          <w:lang w:eastAsia="pl-PL"/>
        </w:rPr>
      </w:pPr>
      <w:r w:rsidRPr="00885B80">
        <w:rPr>
          <w:rFonts w:ascii="Calibri" w:hAnsi="Calibri" w:cs="Calibri"/>
          <w:color w:val="000000"/>
          <w:sz w:val="22"/>
          <w:szCs w:val="22"/>
          <w:lang w:eastAsia="pl-PL"/>
        </w:rPr>
        <w:t>Analiza przeprowadzona w trakcie opracowania Programu wykazała ogromne potrzeby inwestycyjne gmin, zwłaszcza w zakresie gospodarki wodno-ściekowej, ochrony wód i efektywnego wykorzystania zasobów wodnych i ochrony powietrza atmosferycznego stanowić będą 60% kosztów realizacji Programu. Preferowane będą inwestycje w zakresie ochrony środowiska, oparte o nowoczesne technologie (BAT) i energooszczędność.</w:t>
      </w:r>
      <w:r w:rsidRPr="00885B80">
        <w:rPr>
          <w:rFonts w:ascii="Calibri" w:hAnsi="Calibri" w:cs="Calibri"/>
          <w:sz w:val="22"/>
          <w:szCs w:val="22"/>
        </w:rPr>
        <w:t xml:space="preserve"> </w:t>
      </w:r>
    </w:p>
    <w:p w:rsidR="0050430B" w:rsidRDefault="0050430B" w:rsidP="00885B80">
      <w:pPr>
        <w:autoSpaceDE w:val="0"/>
        <w:jc w:val="both"/>
        <w:rPr>
          <w:rFonts w:ascii="Calibri" w:hAnsi="Calibri" w:cs="Calibri"/>
          <w:color w:val="000000"/>
          <w:sz w:val="22"/>
          <w:szCs w:val="22"/>
          <w:lang w:eastAsia="pl-PL"/>
        </w:rPr>
      </w:pPr>
    </w:p>
    <w:p w:rsidR="00302633" w:rsidRDefault="00302633" w:rsidP="00885B80">
      <w:pPr>
        <w:autoSpaceDE w:val="0"/>
        <w:jc w:val="both"/>
        <w:rPr>
          <w:rFonts w:ascii="Calibri" w:hAnsi="Calibri" w:cs="Calibri"/>
          <w:color w:val="000000"/>
          <w:sz w:val="22"/>
          <w:szCs w:val="22"/>
          <w:lang w:eastAsia="pl-PL"/>
        </w:rPr>
      </w:pPr>
    </w:p>
    <w:p w:rsidR="00302633" w:rsidRDefault="00302633" w:rsidP="00885B80">
      <w:pPr>
        <w:autoSpaceDE w:val="0"/>
        <w:jc w:val="both"/>
        <w:rPr>
          <w:rFonts w:ascii="Calibri" w:hAnsi="Calibri" w:cs="Calibri"/>
          <w:color w:val="000000"/>
          <w:sz w:val="22"/>
          <w:szCs w:val="22"/>
          <w:lang w:eastAsia="pl-PL"/>
        </w:rPr>
      </w:pPr>
    </w:p>
    <w:p w:rsidR="00302633" w:rsidRDefault="00302633" w:rsidP="00885B80">
      <w:pPr>
        <w:autoSpaceDE w:val="0"/>
        <w:jc w:val="both"/>
        <w:rPr>
          <w:rFonts w:ascii="Calibri" w:hAnsi="Calibri" w:cs="Calibri"/>
          <w:color w:val="000000"/>
          <w:sz w:val="22"/>
          <w:szCs w:val="22"/>
          <w:lang w:eastAsia="pl-PL"/>
        </w:rPr>
      </w:pPr>
    </w:p>
    <w:p w:rsidR="00302633" w:rsidRPr="00885B80" w:rsidRDefault="00302633" w:rsidP="00885B80">
      <w:pPr>
        <w:autoSpaceDE w:val="0"/>
        <w:jc w:val="both"/>
        <w:rPr>
          <w:rFonts w:ascii="Calibri" w:hAnsi="Calibri" w:cs="Calibri"/>
          <w:color w:val="000000"/>
          <w:sz w:val="22"/>
          <w:szCs w:val="22"/>
          <w:lang w:eastAsia="pl-PL"/>
        </w:rPr>
      </w:pPr>
    </w:p>
    <w:p w:rsidR="00B91293" w:rsidRDefault="00885B80" w:rsidP="00885B80">
      <w:pPr>
        <w:autoSpaceDE w:val="0"/>
        <w:jc w:val="both"/>
        <w:rPr>
          <w:rFonts w:ascii="Calibri" w:hAnsi="Calibri" w:cs="Calibri"/>
          <w:color w:val="000000"/>
          <w:sz w:val="22"/>
          <w:szCs w:val="22"/>
          <w:lang w:eastAsia="pl-PL"/>
        </w:rPr>
      </w:pPr>
      <w:r w:rsidRPr="008039FF">
        <w:rPr>
          <w:rFonts w:ascii="Calibri" w:hAnsi="Calibri" w:cs="Calibri"/>
          <w:b/>
          <w:color w:val="000000"/>
          <w:sz w:val="22"/>
          <w:szCs w:val="22"/>
          <w:lang w:eastAsia="pl-PL"/>
        </w:rPr>
        <w:lastRenderedPageBreak/>
        <w:t>Wojewódzki Program Rozwoju Odnawialnych Źródeł Energii dla Województwa Podkarpackiego (Uchwała nr XLIII/874/14 Sejmiku Województwa Podkarpackiego z dnia 24 luty 2014 r</w:t>
      </w:r>
      <w:r w:rsidR="002C65EA">
        <w:rPr>
          <w:rFonts w:ascii="Calibri" w:hAnsi="Calibri" w:cs="Calibri"/>
          <w:b/>
          <w:color w:val="000000"/>
          <w:sz w:val="22"/>
          <w:szCs w:val="22"/>
          <w:lang w:eastAsia="pl-PL"/>
        </w:rPr>
        <w:t>.</w:t>
      </w:r>
      <w:r w:rsidRPr="008039FF">
        <w:rPr>
          <w:rFonts w:ascii="Calibri" w:hAnsi="Calibri" w:cs="Calibri"/>
          <w:b/>
          <w:color w:val="000000"/>
          <w:sz w:val="22"/>
          <w:szCs w:val="22"/>
          <w:lang w:eastAsia="pl-PL"/>
        </w:rPr>
        <w:t>)</w:t>
      </w:r>
      <w:r w:rsidR="00B91293">
        <w:rPr>
          <w:rFonts w:ascii="Calibri" w:hAnsi="Calibri" w:cs="Calibri"/>
          <w:b/>
          <w:color w:val="000000"/>
          <w:sz w:val="22"/>
          <w:szCs w:val="22"/>
          <w:lang w:eastAsia="pl-PL"/>
        </w:rPr>
        <w:t>.</w:t>
      </w:r>
      <w:r w:rsidRPr="008039FF">
        <w:rPr>
          <w:rFonts w:ascii="Calibri" w:hAnsi="Calibri" w:cs="Calibri"/>
          <w:b/>
          <w:color w:val="000000"/>
          <w:sz w:val="22"/>
          <w:szCs w:val="22"/>
          <w:lang w:eastAsia="pl-PL"/>
        </w:rPr>
        <w:t xml:space="preserve"> </w:t>
      </w:r>
      <w:r w:rsidRPr="00885B80">
        <w:rPr>
          <w:rFonts w:ascii="Calibri" w:hAnsi="Calibri" w:cs="Calibri"/>
          <w:color w:val="000000"/>
          <w:sz w:val="22"/>
          <w:szCs w:val="22"/>
          <w:lang w:eastAsia="pl-PL"/>
        </w:rPr>
        <w:t xml:space="preserve"> </w:t>
      </w:r>
    </w:p>
    <w:p w:rsidR="00885B80" w:rsidRPr="00885B80" w:rsidRDefault="00B91293" w:rsidP="00B91293">
      <w:pPr>
        <w:autoSpaceDE w:val="0"/>
        <w:spacing w:line="276" w:lineRule="auto"/>
        <w:ind w:firstLine="851"/>
        <w:jc w:val="both"/>
        <w:rPr>
          <w:rFonts w:ascii="Calibri" w:hAnsi="Calibri" w:cs="Calibri"/>
          <w:color w:val="000000"/>
          <w:sz w:val="22"/>
          <w:szCs w:val="22"/>
          <w:lang w:eastAsia="pl-PL"/>
        </w:rPr>
      </w:pPr>
      <w:r>
        <w:rPr>
          <w:rFonts w:ascii="Calibri" w:hAnsi="Calibri" w:cs="Calibri"/>
          <w:color w:val="000000"/>
          <w:sz w:val="22"/>
          <w:szCs w:val="22"/>
          <w:lang w:eastAsia="pl-PL"/>
        </w:rPr>
        <w:t>O</w:t>
      </w:r>
      <w:r w:rsidR="00885B80" w:rsidRPr="00885B80">
        <w:rPr>
          <w:rFonts w:ascii="Calibri" w:hAnsi="Calibri" w:cs="Calibri"/>
          <w:color w:val="000000"/>
          <w:sz w:val="22"/>
          <w:szCs w:val="22"/>
          <w:lang w:eastAsia="pl-PL"/>
        </w:rPr>
        <w:t>kreśla obszary o korzystnych warunkach dla poszczególnych typów inwestycji OZE. Jednocześnie dla części mikro i małych instalacji OZE (wykorzystujących energię wiatru, słońca, biomasę i geotermię) możliwy będzie rozwój na obszarze niemal całego województwa.</w:t>
      </w:r>
    </w:p>
    <w:p w:rsidR="00885B80" w:rsidRPr="00885B80" w:rsidRDefault="00B91293" w:rsidP="00B91293">
      <w:pPr>
        <w:autoSpaceDE w:val="0"/>
        <w:spacing w:line="276" w:lineRule="auto"/>
        <w:jc w:val="both"/>
        <w:rPr>
          <w:rFonts w:ascii="Calibri" w:hAnsi="Calibri" w:cs="Calibri"/>
          <w:color w:val="000000"/>
          <w:sz w:val="22"/>
          <w:szCs w:val="22"/>
          <w:lang w:eastAsia="pl-PL"/>
        </w:rPr>
      </w:pPr>
      <w:r>
        <w:rPr>
          <w:rFonts w:ascii="Calibri" w:hAnsi="Calibri" w:cs="Calibri"/>
          <w:color w:val="000000"/>
          <w:sz w:val="22"/>
          <w:szCs w:val="22"/>
          <w:lang w:eastAsia="pl-PL"/>
        </w:rPr>
        <w:t>1.</w:t>
      </w:r>
      <w:r w:rsidR="00885B80" w:rsidRPr="00885B80">
        <w:rPr>
          <w:rFonts w:ascii="Calibri" w:hAnsi="Calibri" w:cs="Calibri"/>
          <w:color w:val="000000"/>
          <w:sz w:val="22"/>
          <w:szCs w:val="22"/>
          <w:lang w:eastAsia="pl-PL"/>
        </w:rPr>
        <w:t xml:space="preserve"> Ochrona różnorodności biologicznej i krajobrazu oraz zrównoważony rozwój lasów - większość działań ma charakter ciągły, wykraczający poza horyzont czasowy niniejszego Programu, a obejmują m.in. wspieranie prac badawczych i monitoringowych oraz bieżącą ochronę różnorodności biologicznej i zachowanie ciągłości korytarzy ekologicznych, renaturyzację zniszczonych i cennych ekosystemów, oraz siedlisk przyrodniczych, tworzenie tzw. zielonej infrastruktury na terenach poza systemem obszarów objętych ochroną, przebudowę drzewostanów w tym monokultur leśnych na rzecz wielogatunkowych i zgodnych z siedliskiem, oraz zmienionych lub silnie uszkodzonych, zalesianie terenów wyłączonych z użytkowania rolniczego</w:t>
      </w:r>
      <w:r w:rsidR="002778DC">
        <w:rPr>
          <w:rFonts w:ascii="Calibri" w:hAnsi="Calibri" w:cs="Calibri"/>
          <w:color w:val="000000"/>
          <w:sz w:val="22"/>
          <w:szCs w:val="22"/>
          <w:lang w:eastAsia="pl-PL"/>
        </w:rPr>
        <w:t>.</w:t>
      </w:r>
    </w:p>
    <w:p w:rsidR="00885B80" w:rsidRPr="00885B80" w:rsidRDefault="00885B80" w:rsidP="00B91293">
      <w:pPr>
        <w:autoSpaceDE w:val="0"/>
        <w:spacing w:line="276" w:lineRule="auto"/>
        <w:jc w:val="both"/>
        <w:rPr>
          <w:rFonts w:ascii="Calibri" w:hAnsi="Calibri" w:cs="Calibri"/>
          <w:color w:val="000000"/>
          <w:sz w:val="22"/>
          <w:szCs w:val="22"/>
          <w:lang w:eastAsia="pl-PL"/>
        </w:rPr>
      </w:pPr>
      <w:r w:rsidRPr="00885B80">
        <w:rPr>
          <w:rFonts w:ascii="Calibri" w:hAnsi="Calibri" w:cs="Calibri"/>
          <w:color w:val="000000"/>
          <w:sz w:val="22"/>
          <w:szCs w:val="22"/>
          <w:lang w:eastAsia="pl-PL"/>
        </w:rPr>
        <w:t>Działania prowadzone będą na obszarze całego województwa, ale skoncentrują się terenach objętych prawną ochroną przyrody i na terenach przewidzianych do objęcia taką ochroną w</w:t>
      </w:r>
      <w:r w:rsidR="002C65EA">
        <w:rPr>
          <w:rFonts w:ascii="Calibri" w:hAnsi="Calibri" w:cs="Calibri"/>
          <w:color w:val="000000"/>
          <w:sz w:val="22"/>
          <w:szCs w:val="22"/>
          <w:lang w:eastAsia="pl-PL"/>
        </w:rPr>
        <w:t xml:space="preserve"> </w:t>
      </w:r>
      <w:r w:rsidRPr="00885B80">
        <w:rPr>
          <w:rFonts w:ascii="Calibri" w:hAnsi="Calibri" w:cs="Calibri"/>
          <w:color w:val="000000"/>
          <w:sz w:val="22"/>
          <w:szCs w:val="22"/>
          <w:lang w:eastAsia="pl-PL"/>
        </w:rPr>
        <w:t xml:space="preserve">Planie Zagospodarowania Przestrzennego Województwa Podkarpackiego, na obszarach rolnych, leśnych i w dolinach rzecznych, w obrębie obszarów Natura 2000, a także na terenach miast i wsi </w:t>
      </w:r>
      <w:r w:rsidR="002C65EA">
        <w:rPr>
          <w:rFonts w:ascii="Calibri" w:hAnsi="Calibri" w:cs="Calibri"/>
          <w:color w:val="000000"/>
          <w:sz w:val="22"/>
          <w:szCs w:val="22"/>
          <w:lang w:eastAsia="pl-PL"/>
        </w:rPr>
        <w:br/>
      </w:r>
      <w:r w:rsidRPr="00885B80">
        <w:rPr>
          <w:rFonts w:ascii="Calibri" w:hAnsi="Calibri" w:cs="Calibri"/>
          <w:color w:val="000000"/>
          <w:sz w:val="22"/>
          <w:szCs w:val="22"/>
          <w:lang w:eastAsia="pl-PL"/>
        </w:rPr>
        <w:t>(m.in. w obrębie terenów zieleni miejskiej, wiejskiej).</w:t>
      </w:r>
    </w:p>
    <w:p w:rsidR="00885B80" w:rsidRPr="00885B80" w:rsidRDefault="00885B80" w:rsidP="00B91293">
      <w:pPr>
        <w:autoSpaceDE w:val="0"/>
        <w:spacing w:line="276" w:lineRule="auto"/>
        <w:jc w:val="both"/>
        <w:rPr>
          <w:rFonts w:ascii="Calibri" w:hAnsi="Calibri" w:cs="Calibri"/>
          <w:color w:val="000000"/>
          <w:sz w:val="22"/>
          <w:szCs w:val="22"/>
          <w:lang w:eastAsia="pl-PL"/>
        </w:rPr>
      </w:pPr>
      <w:r w:rsidRPr="00885B80">
        <w:rPr>
          <w:rFonts w:ascii="Calibri" w:hAnsi="Calibri" w:cs="Calibri"/>
          <w:color w:val="000000"/>
          <w:sz w:val="22"/>
          <w:szCs w:val="22"/>
          <w:lang w:eastAsia="pl-PL"/>
        </w:rPr>
        <w:t>Zalesienia powinny obejmować obszary charakteryzujące się słabą jakością gleb, mało przydatne lub nieprzydatne do produkcji rolniczej a także zdegradowane lub zdewastowane przez działalność przemysłową, okresowo zalewane, narażone na erozję oraz osuwiska.</w:t>
      </w:r>
    </w:p>
    <w:p w:rsidR="00885B80" w:rsidRPr="00885B80" w:rsidRDefault="00B91293" w:rsidP="00B91293">
      <w:pPr>
        <w:autoSpaceDE w:val="0"/>
        <w:spacing w:line="276" w:lineRule="auto"/>
        <w:jc w:val="both"/>
        <w:rPr>
          <w:rFonts w:ascii="Calibri" w:hAnsi="Calibri" w:cs="Calibri"/>
          <w:color w:val="000000"/>
          <w:sz w:val="22"/>
          <w:szCs w:val="22"/>
          <w:lang w:eastAsia="pl-PL"/>
        </w:rPr>
      </w:pPr>
      <w:r>
        <w:rPr>
          <w:rFonts w:ascii="Calibri" w:hAnsi="Calibri" w:cs="Calibri"/>
          <w:color w:val="000000"/>
          <w:sz w:val="22"/>
          <w:szCs w:val="22"/>
          <w:lang w:eastAsia="pl-PL"/>
        </w:rPr>
        <w:t>2.</w:t>
      </w:r>
      <w:r w:rsidR="00885B80" w:rsidRPr="00885B80">
        <w:rPr>
          <w:rFonts w:ascii="Calibri" w:hAnsi="Calibri" w:cs="Calibri"/>
          <w:color w:val="000000"/>
          <w:sz w:val="22"/>
          <w:szCs w:val="22"/>
          <w:lang w:eastAsia="pl-PL"/>
        </w:rPr>
        <w:t xml:space="preserve"> Ochrona przed hałasem - realizacja inwestycji określonych w programach ochrony przed hałasem, wspieranie nowych technologii ograniczających hałas zagrażający zdrowiu.</w:t>
      </w:r>
    </w:p>
    <w:p w:rsidR="00885B80" w:rsidRPr="00885B80" w:rsidRDefault="00885B80" w:rsidP="00B91293">
      <w:pPr>
        <w:autoSpaceDE w:val="0"/>
        <w:spacing w:line="276" w:lineRule="auto"/>
        <w:jc w:val="both"/>
        <w:rPr>
          <w:rFonts w:ascii="Calibri" w:hAnsi="Calibri" w:cs="Calibri"/>
          <w:color w:val="000000"/>
          <w:sz w:val="22"/>
          <w:szCs w:val="22"/>
          <w:lang w:eastAsia="pl-PL"/>
        </w:rPr>
      </w:pPr>
      <w:r w:rsidRPr="00885B80">
        <w:rPr>
          <w:rFonts w:ascii="Calibri" w:hAnsi="Calibri" w:cs="Calibri"/>
          <w:color w:val="000000"/>
          <w:sz w:val="22"/>
          <w:szCs w:val="22"/>
          <w:lang w:eastAsia="pl-PL"/>
        </w:rPr>
        <w:t>Działania koncentrować się będą w miastach i miejscowościach, gdzie stwierdzano przekroczenia wartości progowych i dopuszczalnych poziomów hałasu, zgodnie z programami ochrony przed hałasem.</w:t>
      </w:r>
    </w:p>
    <w:p w:rsidR="00885B80" w:rsidRPr="00885B80" w:rsidRDefault="00B91293" w:rsidP="00B91293">
      <w:pPr>
        <w:autoSpaceDE w:val="0"/>
        <w:spacing w:line="276" w:lineRule="auto"/>
        <w:jc w:val="both"/>
        <w:rPr>
          <w:rFonts w:ascii="Calibri" w:hAnsi="Calibri" w:cs="Calibri"/>
          <w:color w:val="000000"/>
          <w:sz w:val="22"/>
          <w:szCs w:val="22"/>
          <w:lang w:eastAsia="pl-PL"/>
        </w:rPr>
      </w:pPr>
      <w:r>
        <w:rPr>
          <w:rFonts w:ascii="Calibri" w:hAnsi="Calibri" w:cs="Calibri"/>
          <w:color w:val="000000"/>
          <w:sz w:val="22"/>
          <w:szCs w:val="22"/>
          <w:lang w:eastAsia="pl-PL"/>
        </w:rPr>
        <w:t>3.</w:t>
      </w:r>
      <w:r w:rsidR="00885B80" w:rsidRPr="00885B80">
        <w:rPr>
          <w:rFonts w:ascii="Calibri" w:hAnsi="Calibri" w:cs="Calibri"/>
          <w:color w:val="000000"/>
          <w:sz w:val="22"/>
          <w:szCs w:val="22"/>
          <w:lang w:eastAsia="pl-PL"/>
        </w:rPr>
        <w:t xml:space="preserve"> Ochrona zasobów kopalin - kontynuacja poszukiwania, rozpoznawania i dokumentowania nowych zasobów surowców, w szczególności o znaczeniu strategicznym (wody lecznicze</w:t>
      </w:r>
      <w:r w:rsidR="0050430B">
        <w:rPr>
          <w:rFonts w:ascii="Calibri" w:hAnsi="Calibri" w:cs="Calibri"/>
          <w:color w:val="000000"/>
          <w:sz w:val="22"/>
          <w:szCs w:val="22"/>
          <w:lang w:eastAsia="pl-PL"/>
        </w:rPr>
        <w:t xml:space="preserve"> </w:t>
      </w:r>
      <w:r w:rsidR="00885B80" w:rsidRPr="00885B80">
        <w:rPr>
          <w:rFonts w:ascii="Calibri" w:hAnsi="Calibri" w:cs="Calibri"/>
          <w:color w:val="000000"/>
          <w:sz w:val="22"/>
          <w:szCs w:val="22"/>
          <w:lang w:eastAsia="pl-PL"/>
        </w:rPr>
        <w:t>i</w:t>
      </w:r>
      <w:r w:rsidR="0050430B">
        <w:rPr>
          <w:rFonts w:ascii="Calibri" w:hAnsi="Calibri" w:cs="Calibri"/>
          <w:color w:val="000000"/>
          <w:sz w:val="22"/>
          <w:szCs w:val="22"/>
          <w:lang w:eastAsia="pl-PL"/>
        </w:rPr>
        <w:t xml:space="preserve"> </w:t>
      </w:r>
      <w:r w:rsidR="00885B80" w:rsidRPr="00885B80">
        <w:rPr>
          <w:rFonts w:ascii="Calibri" w:hAnsi="Calibri" w:cs="Calibri"/>
          <w:color w:val="000000"/>
          <w:sz w:val="22"/>
          <w:szCs w:val="22"/>
          <w:lang w:eastAsia="pl-PL"/>
        </w:rPr>
        <w:t>termalne) i kluczowych dla bezpieczeństwa energetycznego kraju (gaz ziemny), ochrona zasobów kopalin w dokumentach planowania przestrzennego oraz rekultywacja terenów zdewastowanych i zdegradowanych w wyniku eksploatacji.</w:t>
      </w:r>
    </w:p>
    <w:p w:rsidR="00885B80" w:rsidRPr="00885B80" w:rsidRDefault="00885B80" w:rsidP="00B91293">
      <w:pPr>
        <w:autoSpaceDE w:val="0"/>
        <w:spacing w:line="276" w:lineRule="auto"/>
        <w:jc w:val="both"/>
        <w:rPr>
          <w:rFonts w:ascii="Calibri" w:hAnsi="Calibri" w:cs="Calibri"/>
          <w:color w:val="000000"/>
          <w:sz w:val="22"/>
          <w:szCs w:val="22"/>
          <w:lang w:eastAsia="pl-PL"/>
        </w:rPr>
      </w:pPr>
      <w:r w:rsidRPr="00885B80">
        <w:rPr>
          <w:rFonts w:ascii="Calibri" w:hAnsi="Calibri" w:cs="Calibri"/>
          <w:color w:val="000000"/>
          <w:sz w:val="22"/>
          <w:szCs w:val="22"/>
          <w:lang w:eastAsia="pl-PL"/>
        </w:rPr>
        <w:t>Działaniami w zakresie określenia obszarów perspektywicznych obejmować należy głównie złoża surowców o znaczeniu strategicznym dla województwa.</w:t>
      </w:r>
    </w:p>
    <w:p w:rsidR="00885B80" w:rsidRPr="00885B80" w:rsidRDefault="00B91293" w:rsidP="00B91293">
      <w:pPr>
        <w:autoSpaceDE w:val="0"/>
        <w:spacing w:line="276" w:lineRule="auto"/>
        <w:jc w:val="both"/>
        <w:rPr>
          <w:rFonts w:ascii="Calibri" w:hAnsi="Calibri" w:cs="Calibri"/>
          <w:color w:val="000000"/>
          <w:sz w:val="22"/>
          <w:szCs w:val="22"/>
          <w:lang w:eastAsia="pl-PL"/>
        </w:rPr>
      </w:pPr>
      <w:r>
        <w:rPr>
          <w:rFonts w:ascii="Calibri" w:hAnsi="Calibri" w:cs="Calibri"/>
          <w:color w:val="000000"/>
          <w:sz w:val="22"/>
          <w:szCs w:val="22"/>
          <w:lang w:eastAsia="pl-PL"/>
        </w:rPr>
        <w:t>4.</w:t>
      </w:r>
      <w:r w:rsidR="00885B80" w:rsidRPr="00885B80">
        <w:rPr>
          <w:rFonts w:ascii="Calibri" w:hAnsi="Calibri" w:cs="Calibri"/>
          <w:color w:val="000000"/>
          <w:sz w:val="22"/>
          <w:szCs w:val="22"/>
          <w:lang w:eastAsia="pl-PL"/>
        </w:rPr>
        <w:t xml:space="preserve"> Ochrona powierzchni ziemi i przywrócenie wartości użytkowej gleb - sukcesywna rekultywacja terenów zdegradowanych i zdewastowanych w wyniku różnorakiej działalności, w tym eksploatacji surowców, składowania odpadów</w:t>
      </w:r>
      <w:r w:rsidR="001716C7">
        <w:rPr>
          <w:rFonts w:ascii="Calibri" w:hAnsi="Calibri" w:cs="Calibri"/>
          <w:color w:val="000000"/>
          <w:sz w:val="22"/>
          <w:szCs w:val="22"/>
          <w:lang w:eastAsia="pl-PL"/>
        </w:rPr>
        <w:t>,</w:t>
      </w:r>
      <w:r w:rsidR="00885B80" w:rsidRPr="00885B80">
        <w:rPr>
          <w:rFonts w:ascii="Calibri" w:hAnsi="Calibri" w:cs="Calibri"/>
          <w:color w:val="000000"/>
          <w:sz w:val="22"/>
          <w:szCs w:val="22"/>
          <w:lang w:eastAsia="pl-PL"/>
        </w:rPr>
        <w:t xml:space="preserve"> spowodowanych czynnikami naturalnymi (zakwaszenie i erozja) oraz rewitalizacja terenów poprzemysłowych, a także bieżąca identyfikacja i likwidacja szkód powstałych w powierzchni ziemi (przekroczeń standardów ziemi i gleby).</w:t>
      </w:r>
    </w:p>
    <w:p w:rsidR="00885B80" w:rsidRPr="00885B80" w:rsidRDefault="00885B80" w:rsidP="00B91293">
      <w:pPr>
        <w:autoSpaceDE w:val="0"/>
        <w:spacing w:line="276" w:lineRule="auto"/>
        <w:jc w:val="both"/>
        <w:rPr>
          <w:rFonts w:ascii="Calibri" w:hAnsi="Calibri" w:cs="Calibri"/>
          <w:color w:val="000000"/>
          <w:sz w:val="22"/>
          <w:szCs w:val="22"/>
          <w:lang w:eastAsia="pl-PL"/>
        </w:rPr>
      </w:pPr>
      <w:r w:rsidRPr="00885B80">
        <w:rPr>
          <w:rFonts w:ascii="Calibri" w:hAnsi="Calibri" w:cs="Calibri"/>
          <w:color w:val="000000"/>
          <w:sz w:val="22"/>
          <w:szCs w:val="22"/>
          <w:lang w:eastAsia="pl-PL"/>
        </w:rPr>
        <w:t>Działania w zakresie rekultywacji zdegradowanych i zdewastowanych terenów poprzemysłowych koncentrować się powinny na obszarach stwarzających największe zagrożenia dla bezpieczeństwa ludzi i środowiska oraz w obrębie Karpat i Roztocza, w rejonie występowania zjawisk erozji. Ochrona gleb obejmować będzie cały obszar województwa.</w:t>
      </w:r>
    </w:p>
    <w:p w:rsidR="00885B80" w:rsidRPr="00885B80" w:rsidRDefault="00B91293" w:rsidP="00B91293">
      <w:pPr>
        <w:autoSpaceDE w:val="0"/>
        <w:spacing w:line="276" w:lineRule="auto"/>
        <w:jc w:val="both"/>
        <w:rPr>
          <w:rFonts w:ascii="Calibri" w:hAnsi="Calibri" w:cs="Calibri"/>
          <w:color w:val="000000"/>
          <w:sz w:val="22"/>
          <w:szCs w:val="22"/>
        </w:rPr>
      </w:pPr>
      <w:r>
        <w:rPr>
          <w:rFonts w:ascii="Calibri" w:hAnsi="Calibri" w:cs="Calibri"/>
          <w:color w:val="000000"/>
          <w:sz w:val="22"/>
          <w:szCs w:val="22"/>
          <w:lang w:eastAsia="pl-PL"/>
        </w:rPr>
        <w:t>5.</w:t>
      </w:r>
      <w:r w:rsidR="00885B80" w:rsidRPr="00885B80">
        <w:rPr>
          <w:rFonts w:ascii="Calibri" w:hAnsi="Calibri" w:cs="Calibri"/>
          <w:color w:val="000000"/>
          <w:sz w:val="22"/>
          <w:szCs w:val="22"/>
          <w:lang w:eastAsia="pl-PL"/>
        </w:rPr>
        <w:t xml:space="preserve"> Ochrona przed promieniowaniem elektromagnetycznym - Podstawowe kierunki działań w zakresie ochrony przed promieniowaniem elektromagnetycznym mają charakter nieinwestycyjny i dotyczyć będą prowadzenia badań określających skalę zagrożenia promieniowaniem (monitoring, preferowanie niskokonfliktowych lokalizacji źródeł pól elektromagnetycznych). Działania </w:t>
      </w:r>
      <w:r w:rsidR="006D5CF9">
        <w:rPr>
          <w:rFonts w:ascii="Calibri" w:hAnsi="Calibri" w:cs="Calibri"/>
          <w:color w:val="000000"/>
          <w:sz w:val="22"/>
          <w:szCs w:val="22"/>
          <w:lang w:eastAsia="pl-PL"/>
        </w:rPr>
        <w:t>w</w:t>
      </w:r>
      <w:r w:rsidR="00885B80" w:rsidRPr="00885B80">
        <w:rPr>
          <w:rFonts w:ascii="Calibri" w:hAnsi="Calibri" w:cs="Calibri"/>
          <w:color w:val="000000"/>
          <w:sz w:val="22"/>
          <w:szCs w:val="22"/>
          <w:lang w:eastAsia="pl-PL"/>
        </w:rPr>
        <w:t xml:space="preserve"> zakresie ochrony </w:t>
      </w:r>
      <w:r w:rsidR="00885B80" w:rsidRPr="00885B80">
        <w:rPr>
          <w:rFonts w:ascii="Calibri" w:hAnsi="Calibri" w:cs="Calibri"/>
          <w:color w:val="000000"/>
          <w:sz w:val="22"/>
          <w:szCs w:val="22"/>
          <w:lang w:eastAsia="pl-PL"/>
        </w:rPr>
        <w:lastRenderedPageBreak/>
        <w:t>promieniowania elektromagnetycznego koncentrować się będą wokół systemów przesyłowych energii elektrycznej.</w:t>
      </w:r>
      <w:r w:rsidR="00885B80" w:rsidRPr="00885B80">
        <w:rPr>
          <w:rStyle w:val="Odwoanieprzypisudolnego"/>
          <w:rFonts w:ascii="Calibri" w:hAnsi="Calibri" w:cs="Calibri"/>
          <w:color w:val="000000"/>
          <w:sz w:val="22"/>
          <w:szCs w:val="22"/>
          <w:lang w:eastAsia="pl-PL"/>
        </w:rPr>
        <w:footnoteReference w:id="3"/>
      </w:r>
    </w:p>
    <w:p w:rsidR="00885B80" w:rsidRPr="00885B80" w:rsidRDefault="00885B80" w:rsidP="00885B80">
      <w:pPr>
        <w:pStyle w:val="nagwekwb3"/>
        <w:spacing w:line="240" w:lineRule="auto"/>
        <w:rPr>
          <w:rFonts w:ascii="Calibri" w:hAnsi="Calibri" w:cs="Calibri"/>
          <w:bCs w:val="0"/>
          <w:sz w:val="22"/>
          <w:szCs w:val="22"/>
        </w:rPr>
      </w:pPr>
    </w:p>
    <w:p w:rsidR="00885B80" w:rsidRPr="00885B80" w:rsidRDefault="00885B80" w:rsidP="00B91293">
      <w:pPr>
        <w:autoSpaceDE w:val="0"/>
        <w:spacing w:line="276" w:lineRule="auto"/>
        <w:jc w:val="both"/>
        <w:rPr>
          <w:rFonts w:ascii="Calibri" w:hAnsi="Calibri" w:cs="Calibri"/>
          <w:b/>
          <w:bCs/>
          <w:color w:val="000000"/>
          <w:sz w:val="22"/>
          <w:szCs w:val="22"/>
        </w:rPr>
      </w:pPr>
      <w:r w:rsidRPr="00885B80">
        <w:rPr>
          <w:rFonts w:ascii="Calibri" w:hAnsi="Calibri" w:cs="Calibri"/>
          <w:b/>
          <w:bCs/>
          <w:color w:val="000000"/>
          <w:sz w:val="22"/>
          <w:szCs w:val="22"/>
        </w:rPr>
        <w:t>Program Ochrony Powietrza dla strefy podkarpackiej z uwagi na stwierdzone przekroczenie poziomu dopuszczalnego pyłu zawieszonego PM10, poziomu dopuszczalnego pyłu zawieszonego PM2,5 oraz poziomu docelowego benzo(a)pirenu wraz z Planem Działań Krótkoterminowych</w:t>
      </w:r>
    </w:p>
    <w:p w:rsidR="00885B80" w:rsidRPr="00885B80" w:rsidRDefault="00885B80" w:rsidP="00B91293">
      <w:pPr>
        <w:autoSpaceDE w:val="0"/>
        <w:spacing w:line="276" w:lineRule="auto"/>
        <w:ind w:firstLine="851"/>
        <w:jc w:val="both"/>
        <w:rPr>
          <w:rFonts w:ascii="Calibri" w:hAnsi="Calibri" w:cs="Calibri"/>
          <w:color w:val="000000"/>
          <w:sz w:val="22"/>
          <w:szCs w:val="22"/>
          <w:lang w:eastAsia="pl-PL"/>
        </w:rPr>
      </w:pPr>
      <w:r w:rsidRPr="00885B80">
        <w:rPr>
          <w:rFonts w:ascii="Calibri" w:hAnsi="Calibri" w:cs="Calibri"/>
          <w:color w:val="000000"/>
          <w:sz w:val="22"/>
          <w:szCs w:val="22"/>
          <w:lang w:eastAsia="pl-PL"/>
        </w:rPr>
        <w:t>„Program Ochrony Powietrza dla strefy podkarpackiej” – kod strefy: PL1802, opracowany został w związku z przekroczeniem jakości powietrza w zakresie:</w:t>
      </w:r>
      <w:r w:rsidR="001716C7">
        <w:rPr>
          <w:rFonts w:ascii="Calibri" w:hAnsi="Calibri" w:cs="Calibri"/>
          <w:color w:val="000000"/>
          <w:sz w:val="22"/>
          <w:szCs w:val="22"/>
          <w:lang w:eastAsia="pl-PL"/>
        </w:rPr>
        <w:t xml:space="preserve"> </w:t>
      </w:r>
      <w:r w:rsidRPr="00885B80">
        <w:rPr>
          <w:rFonts w:ascii="Calibri" w:hAnsi="Calibri" w:cs="Calibri"/>
          <w:color w:val="000000"/>
          <w:sz w:val="22"/>
          <w:szCs w:val="22"/>
          <w:lang w:eastAsia="pl-PL"/>
        </w:rPr>
        <w:t xml:space="preserve"> poziomu dopuszczalnego pyłu PM10 i PM2,5 oraz docelowego benzo(a)pirenu w pyle zawieszonym PM10 w 2011 r. </w:t>
      </w:r>
    </w:p>
    <w:p w:rsidR="00885B80" w:rsidRPr="00885B80" w:rsidRDefault="00885B80" w:rsidP="00B91293">
      <w:pPr>
        <w:autoSpaceDE w:val="0"/>
        <w:spacing w:line="276" w:lineRule="auto"/>
        <w:ind w:firstLine="851"/>
        <w:jc w:val="both"/>
        <w:rPr>
          <w:rFonts w:ascii="Calibri" w:hAnsi="Calibri" w:cs="Calibri"/>
          <w:color w:val="000000"/>
          <w:sz w:val="22"/>
          <w:szCs w:val="22"/>
          <w:lang w:eastAsia="pl-PL"/>
        </w:rPr>
      </w:pPr>
      <w:r w:rsidRPr="00885B80">
        <w:rPr>
          <w:rFonts w:ascii="Calibri" w:hAnsi="Calibri" w:cs="Calibri"/>
          <w:color w:val="000000"/>
          <w:sz w:val="22"/>
          <w:szCs w:val="22"/>
          <w:lang w:eastAsia="pl-PL"/>
        </w:rPr>
        <w:t>Obecnie obowiązuj</w:t>
      </w:r>
      <w:r w:rsidR="00BF7674">
        <w:rPr>
          <w:rFonts w:ascii="Calibri" w:hAnsi="Calibri" w:cs="Calibri"/>
          <w:color w:val="000000"/>
          <w:sz w:val="22"/>
          <w:szCs w:val="22"/>
          <w:lang w:eastAsia="pl-PL"/>
        </w:rPr>
        <w:t>ąca</w:t>
      </w:r>
      <w:r w:rsidRPr="00885B80">
        <w:rPr>
          <w:rFonts w:ascii="Calibri" w:hAnsi="Calibri" w:cs="Calibri"/>
          <w:color w:val="000000"/>
          <w:sz w:val="22"/>
          <w:szCs w:val="22"/>
          <w:lang w:eastAsia="pl-PL"/>
        </w:rPr>
        <w:t xml:space="preserve"> Aktualizacja Programu ochrony powietrza dla strefy podkarpackiej z uwagi na stwierdzone przekroczenia poziomu dopuszczalnego pyłu zawieszonego PM10, poziomu dopuszczalnego pyłu zawieszonego PM 2,5 oraz poziomu docelowego benzo(a)pirenu” </w:t>
      </w:r>
      <w:r w:rsidR="00BF7674">
        <w:rPr>
          <w:rFonts w:ascii="Calibri" w:hAnsi="Calibri" w:cs="Calibri"/>
          <w:color w:val="000000"/>
          <w:sz w:val="22"/>
          <w:szCs w:val="22"/>
          <w:lang w:eastAsia="pl-PL"/>
        </w:rPr>
        <w:t>wraz</w:t>
      </w:r>
      <w:r w:rsidRPr="00885B80">
        <w:rPr>
          <w:rFonts w:ascii="Calibri" w:hAnsi="Calibri" w:cs="Calibri"/>
          <w:color w:val="000000"/>
          <w:sz w:val="22"/>
          <w:szCs w:val="22"/>
          <w:lang w:eastAsia="pl-PL"/>
        </w:rPr>
        <w:t xml:space="preserve"> z </w:t>
      </w:r>
      <w:r w:rsidR="00BF7674">
        <w:rPr>
          <w:rFonts w:ascii="Calibri" w:hAnsi="Calibri" w:cs="Calibri"/>
          <w:color w:val="000000"/>
          <w:sz w:val="22"/>
          <w:szCs w:val="22"/>
          <w:lang w:eastAsia="pl-PL"/>
        </w:rPr>
        <w:t>„</w:t>
      </w:r>
      <w:r w:rsidRPr="00885B80">
        <w:rPr>
          <w:rFonts w:ascii="Calibri" w:hAnsi="Calibri" w:cs="Calibri"/>
          <w:color w:val="000000"/>
          <w:sz w:val="22"/>
          <w:szCs w:val="22"/>
          <w:lang w:eastAsia="pl-PL"/>
        </w:rPr>
        <w:t>Planem Działań Krótkoterminowych”</w:t>
      </w:r>
      <w:r w:rsidR="00BF7674">
        <w:rPr>
          <w:rFonts w:ascii="Calibri" w:hAnsi="Calibri" w:cs="Calibri"/>
          <w:color w:val="000000"/>
          <w:sz w:val="22"/>
          <w:szCs w:val="22"/>
          <w:lang w:eastAsia="pl-PL"/>
        </w:rPr>
        <w:t xml:space="preserve"> z</w:t>
      </w:r>
      <w:r w:rsidRPr="00885B80">
        <w:rPr>
          <w:rFonts w:ascii="Calibri" w:hAnsi="Calibri" w:cs="Calibri"/>
          <w:color w:val="000000"/>
          <w:sz w:val="22"/>
          <w:szCs w:val="22"/>
          <w:lang w:eastAsia="pl-PL"/>
        </w:rPr>
        <w:t xml:space="preserve">ostała przyjęta uchwałą Sejmiku Województwa Podkarpackiego </w:t>
      </w:r>
      <w:r w:rsidR="00BF7674">
        <w:rPr>
          <w:rFonts w:ascii="Calibri" w:hAnsi="Calibri" w:cs="Calibri"/>
          <w:color w:val="000000"/>
          <w:sz w:val="22"/>
          <w:szCs w:val="22"/>
          <w:lang w:eastAsia="pl-PL"/>
        </w:rPr>
        <w:br/>
      </w:r>
      <w:r w:rsidRPr="00885B80">
        <w:rPr>
          <w:rFonts w:ascii="Calibri" w:hAnsi="Calibri" w:cs="Calibri"/>
          <w:color w:val="000000"/>
          <w:sz w:val="22"/>
          <w:szCs w:val="22"/>
          <w:lang w:eastAsia="pl-PL"/>
        </w:rPr>
        <w:t xml:space="preserve">Nr XXX/544/16 z dnia 29 grudnia 2016 r. zmieniająca uchwałę w  sprawie określenia „Programu ochrony powietrza dla strefy podkarpackiej </w:t>
      </w:r>
      <w:r w:rsidR="00BF7674">
        <w:rPr>
          <w:rFonts w:ascii="Calibri" w:hAnsi="Calibri" w:cs="Calibri"/>
          <w:color w:val="000000"/>
          <w:sz w:val="22"/>
          <w:szCs w:val="22"/>
          <w:lang w:eastAsia="pl-PL"/>
        </w:rPr>
        <w:t xml:space="preserve">i </w:t>
      </w:r>
      <w:r w:rsidRPr="00885B80">
        <w:rPr>
          <w:rFonts w:ascii="Calibri" w:hAnsi="Calibri" w:cs="Calibri"/>
          <w:color w:val="000000"/>
          <w:sz w:val="22"/>
          <w:szCs w:val="22"/>
          <w:lang w:eastAsia="pl-PL"/>
        </w:rPr>
        <w:t>opublikowan</w:t>
      </w:r>
      <w:r w:rsidR="00BF7674">
        <w:rPr>
          <w:rFonts w:ascii="Calibri" w:hAnsi="Calibri" w:cs="Calibri"/>
          <w:color w:val="000000"/>
          <w:sz w:val="22"/>
          <w:szCs w:val="22"/>
          <w:lang w:eastAsia="pl-PL"/>
        </w:rPr>
        <w:t>a</w:t>
      </w:r>
      <w:r w:rsidRPr="00885B80">
        <w:rPr>
          <w:rFonts w:ascii="Calibri" w:hAnsi="Calibri" w:cs="Calibri"/>
          <w:color w:val="000000"/>
          <w:sz w:val="22"/>
          <w:szCs w:val="22"/>
          <w:lang w:eastAsia="pl-PL"/>
        </w:rPr>
        <w:t xml:space="preserve"> w Dz. U. Woj. Podk. z dnia 9 stycznia 2017r., pod poz. 74 i weszła w życie 24 stycznia 2017 roku.</w:t>
      </w:r>
    </w:p>
    <w:p w:rsidR="00885B80" w:rsidRPr="00885B80" w:rsidRDefault="00885B80" w:rsidP="00B91293">
      <w:pPr>
        <w:autoSpaceDE w:val="0"/>
        <w:spacing w:line="276" w:lineRule="auto"/>
        <w:jc w:val="both"/>
        <w:rPr>
          <w:rFonts w:ascii="Calibri" w:hAnsi="Calibri" w:cs="Calibri"/>
          <w:color w:val="000000"/>
          <w:sz w:val="22"/>
          <w:szCs w:val="22"/>
          <w:lang w:eastAsia="pl-PL"/>
        </w:rPr>
      </w:pPr>
      <w:r w:rsidRPr="00885B80">
        <w:rPr>
          <w:rFonts w:ascii="Calibri" w:hAnsi="Calibri" w:cs="Calibri"/>
          <w:color w:val="000000"/>
          <w:sz w:val="22"/>
          <w:szCs w:val="22"/>
          <w:lang w:eastAsia="pl-PL"/>
        </w:rPr>
        <w:t xml:space="preserve">Podstawowym dokumentem wskazującym na konieczność wykonania Programu Ochrony Powietrza </w:t>
      </w:r>
      <w:r w:rsidR="006D5CF9">
        <w:rPr>
          <w:rFonts w:ascii="Calibri" w:hAnsi="Calibri" w:cs="Calibri"/>
          <w:color w:val="000000"/>
          <w:sz w:val="22"/>
          <w:szCs w:val="22"/>
          <w:lang w:eastAsia="pl-PL"/>
        </w:rPr>
        <w:br/>
      </w:r>
      <w:r w:rsidRPr="00885B80">
        <w:rPr>
          <w:rFonts w:ascii="Calibri" w:hAnsi="Calibri" w:cs="Calibri"/>
          <w:color w:val="000000"/>
          <w:sz w:val="22"/>
          <w:szCs w:val="22"/>
          <w:lang w:eastAsia="pl-PL"/>
        </w:rPr>
        <w:t xml:space="preserve">w zakresie zanieczyszczeń pyłem PM10 i PM2,5 oraz benzo(a)pirenem jest bieżąca ocena jakości powietrza w województwie podkarpackim za 2015 rok, wykonana przez Wojewódzki Inspektorat Ochrony Środowiska w Rzeszowie, w której strefa podkarpacka została zakwalifikowana do klasy C pod względem ochrony zdrowia mieszkańców. </w:t>
      </w:r>
    </w:p>
    <w:p w:rsidR="00885B80" w:rsidRPr="00885B80" w:rsidRDefault="00885B80" w:rsidP="00B91293">
      <w:pPr>
        <w:suppressAutoHyphens w:val="0"/>
        <w:autoSpaceDE w:val="0"/>
        <w:autoSpaceDN w:val="0"/>
        <w:adjustRightInd w:val="0"/>
        <w:spacing w:line="276" w:lineRule="auto"/>
        <w:jc w:val="both"/>
        <w:rPr>
          <w:rFonts w:ascii="Calibri" w:hAnsi="Calibri" w:cs="Calibri"/>
          <w:color w:val="000000"/>
          <w:sz w:val="22"/>
          <w:szCs w:val="22"/>
        </w:rPr>
      </w:pPr>
      <w:r w:rsidRPr="00885B80">
        <w:rPr>
          <w:rFonts w:ascii="Calibri" w:hAnsi="Calibri" w:cs="Calibri"/>
          <w:color w:val="000000"/>
          <w:sz w:val="22"/>
          <w:szCs w:val="22"/>
        </w:rPr>
        <w:t xml:space="preserve">Program ochrony powietrza dla strefy podkarpackiej jest dokumentem wyznaczającym podstawowe kierunki działań zmierzających do przywracania poziomów dopuszczalnych pyłu zawieszonego PM10, PM2,5 oraz benzo(a)pirenu na terenie województwa podkarpackiego, w zakresie: </w:t>
      </w:r>
    </w:p>
    <w:p w:rsidR="00885B80" w:rsidRPr="00885B80" w:rsidRDefault="00885B80" w:rsidP="00B91293">
      <w:pPr>
        <w:tabs>
          <w:tab w:val="left" w:pos="426"/>
        </w:tabs>
        <w:suppressAutoHyphens w:val="0"/>
        <w:autoSpaceDE w:val="0"/>
        <w:autoSpaceDN w:val="0"/>
        <w:adjustRightInd w:val="0"/>
        <w:spacing w:line="276" w:lineRule="auto"/>
        <w:jc w:val="both"/>
        <w:rPr>
          <w:rFonts w:ascii="Calibri" w:hAnsi="Calibri" w:cs="Calibri"/>
          <w:color w:val="000000"/>
          <w:sz w:val="22"/>
          <w:szCs w:val="22"/>
        </w:rPr>
      </w:pPr>
      <w:r w:rsidRPr="00885B80">
        <w:rPr>
          <w:rFonts w:ascii="Calibri" w:hAnsi="Calibri" w:cs="Calibri"/>
          <w:color w:val="000000"/>
          <w:sz w:val="22"/>
          <w:szCs w:val="22"/>
        </w:rPr>
        <w:t>-</w:t>
      </w:r>
      <w:r w:rsidRPr="00885B80">
        <w:rPr>
          <w:rFonts w:ascii="Calibri" w:hAnsi="Calibri" w:cs="Calibri"/>
          <w:color w:val="000000"/>
          <w:sz w:val="22"/>
          <w:szCs w:val="22"/>
        </w:rPr>
        <w:tab/>
        <w:t xml:space="preserve">ograniczania emisji powierzchniowej, </w:t>
      </w:r>
    </w:p>
    <w:p w:rsidR="00885B80" w:rsidRPr="00885B80" w:rsidRDefault="00885B80" w:rsidP="00B91293">
      <w:pPr>
        <w:tabs>
          <w:tab w:val="left" w:pos="426"/>
        </w:tabs>
        <w:suppressAutoHyphens w:val="0"/>
        <w:autoSpaceDE w:val="0"/>
        <w:autoSpaceDN w:val="0"/>
        <w:adjustRightInd w:val="0"/>
        <w:spacing w:line="276" w:lineRule="auto"/>
        <w:jc w:val="both"/>
        <w:rPr>
          <w:rFonts w:ascii="Calibri" w:hAnsi="Calibri" w:cs="Calibri"/>
          <w:color w:val="000000"/>
          <w:sz w:val="22"/>
          <w:szCs w:val="22"/>
        </w:rPr>
      </w:pPr>
      <w:r w:rsidRPr="00885B80">
        <w:rPr>
          <w:rFonts w:ascii="Calibri" w:hAnsi="Calibri" w:cs="Calibri"/>
          <w:color w:val="000000"/>
          <w:sz w:val="22"/>
          <w:szCs w:val="22"/>
        </w:rPr>
        <w:t>-</w:t>
      </w:r>
      <w:r w:rsidRPr="00885B80">
        <w:rPr>
          <w:rFonts w:ascii="Calibri" w:hAnsi="Calibri" w:cs="Calibri"/>
          <w:color w:val="000000"/>
          <w:sz w:val="22"/>
          <w:szCs w:val="22"/>
        </w:rPr>
        <w:tab/>
        <w:t xml:space="preserve">ograniczania emisji liniowej, </w:t>
      </w:r>
    </w:p>
    <w:p w:rsidR="00885B80" w:rsidRPr="00885B80" w:rsidRDefault="00885B80" w:rsidP="00B91293">
      <w:pPr>
        <w:tabs>
          <w:tab w:val="left" w:pos="426"/>
        </w:tabs>
        <w:suppressAutoHyphens w:val="0"/>
        <w:autoSpaceDE w:val="0"/>
        <w:autoSpaceDN w:val="0"/>
        <w:adjustRightInd w:val="0"/>
        <w:spacing w:line="276" w:lineRule="auto"/>
        <w:jc w:val="both"/>
        <w:rPr>
          <w:rFonts w:ascii="Calibri" w:hAnsi="Calibri" w:cs="Calibri"/>
          <w:color w:val="000000"/>
          <w:sz w:val="22"/>
          <w:szCs w:val="22"/>
        </w:rPr>
      </w:pPr>
      <w:r w:rsidRPr="00885B80">
        <w:rPr>
          <w:rFonts w:ascii="Calibri" w:hAnsi="Calibri" w:cs="Calibri"/>
          <w:color w:val="000000"/>
          <w:sz w:val="22"/>
          <w:szCs w:val="22"/>
        </w:rPr>
        <w:t>-</w:t>
      </w:r>
      <w:r w:rsidRPr="00885B80">
        <w:rPr>
          <w:rFonts w:ascii="Calibri" w:hAnsi="Calibri" w:cs="Calibri"/>
          <w:color w:val="000000"/>
          <w:sz w:val="22"/>
          <w:szCs w:val="22"/>
        </w:rPr>
        <w:tab/>
        <w:t xml:space="preserve">ograniczania emisji z istotnych źródeł punktowych, </w:t>
      </w:r>
    </w:p>
    <w:p w:rsidR="00885B80" w:rsidRPr="00885B80" w:rsidRDefault="00885B80" w:rsidP="00B91293">
      <w:pPr>
        <w:tabs>
          <w:tab w:val="left" w:pos="426"/>
        </w:tabs>
        <w:suppressAutoHyphens w:val="0"/>
        <w:autoSpaceDE w:val="0"/>
        <w:autoSpaceDN w:val="0"/>
        <w:adjustRightInd w:val="0"/>
        <w:spacing w:line="276" w:lineRule="auto"/>
        <w:jc w:val="both"/>
        <w:rPr>
          <w:rFonts w:ascii="Calibri" w:hAnsi="Calibri" w:cs="Calibri"/>
          <w:color w:val="000000"/>
          <w:sz w:val="22"/>
          <w:szCs w:val="22"/>
        </w:rPr>
      </w:pPr>
      <w:r w:rsidRPr="00885B80">
        <w:rPr>
          <w:rFonts w:ascii="Calibri" w:hAnsi="Calibri" w:cs="Calibri"/>
          <w:color w:val="000000"/>
          <w:sz w:val="22"/>
          <w:szCs w:val="22"/>
        </w:rPr>
        <w:t>-</w:t>
      </w:r>
      <w:r w:rsidRPr="00885B80">
        <w:rPr>
          <w:rFonts w:ascii="Calibri" w:hAnsi="Calibri" w:cs="Calibri"/>
          <w:color w:val="000000"/>
          <w:sz w:val="22"/>
          <w:szCs w:val="22"/>
        </w:rPr>
        <w:tab/>
        <w:t>planowania przestrzennego.</w:t>
      </w:r>
    </w:p>
    <w:p w:rsidR="00885B80" w:rsidRPr="00885B80" w:rsidRDefault="00885B80" w:rsidP="00B91293">
      <w:pPr>
        <w:spacing w:line="276" w:lineRule="auto"/>
        <w:jc w:val="both"/>
        <w:rPr>
          <w:rFonts w:ascii="Calibri" w:hAnsi="Calibri" w:cs="Calibri"/>
          <w:sz w:val="22"/>
          <w:szCs w:val="22"/>
        </w:rPr>
      </w:pPr>
    </w:p>
    <w:p w:rsidR="00885B80" w:rsidRPr="00D3163B" w:rsidRDefault="00885B80" w:rsidP="00885B80">
      <w:pPr>
        <w:jc w:val="both"/>
        <w:rPr>
          <w:rFonts w:ascii="Calibri" w:hAnsi="Calibri" w:cs="Calibri"/>
          <w:b/>
          <w:sz w:val="22"/>
          <w:szCs w:val="22"/>
        </w:rPr>
      </w:pPr>
      <w:r w:rsidRPr="00D3163B">
        <w:rPr>
          <w:rFonts w:ascii="Calibri" w:hAnsi="Calibri" w:cs="Calibri"/>
          <w:b/>
          <w:sz w:val="22"/>
          <w:szCs w:val="22"/>
        </w:rPr>
        <w:t xml:space="preserve">SUBSTANCJE OBJĘTE PROGRAMEM I ŹRÓDŁA ICH POCHODZENIA </w:t>
      </w:r>
    </w:p>
    <w:p w:rsidR="00885B80" w:rsidRPr="00885B80" w:rsidRDefault="00885B80" w:rsidP="00885B80">
      <w:pPr>
        <w:jc w:val="both"/>
        <w:rPr>
          <w:rFonts w:ascii="Calibri" w:hAnsi="Calibri" w:cs="Calibri"/>
          <w:b/>
          <w:sz w:val="22"/>
          <w:szCs w:val="22"/>
          <w:u w:val="single"/>
        </w:rPr>
      </w:pPr>
      <w:r w:rsidRPr="00885B80">
        <w:rPr>
          <w:rFonts w:ascii="Calibri" w:hAnsi="Calibri" w:cs="Calibri"/>
          <w:b/>
          <w:sz w:val="22"/>
          <w:szCs w:val="22"/>
          <w:u w:val="single"/>
        </w:rPr>
        <w:t>Pyl zawieszony PM10, pył zawieszony PM2,5</w:t>
      </w:r>
    </w:p>
    <w:p w:rsidR="00885B80" w:rsidRPr="00885B80" w:rsidRDefault="00885B80" w:rsidP="00B91293">
      <w:pPr>
        <w:spacing w:line="276" w:lineRule="auto"/>
        <w:ind w:firstLine="851"/>
        <w:jc w:val="both"/>
        <w:rPr>
          <w:rFonts w:ascii="Calibri" w:hAnsi="Calibri" w:cs="Calibri"/>
          <w:sz w:val="22"/>
          <w:szCs w:val="22"/>
        </w:rPr>
      </w:pPr>
      <w:r w:rsidRPr="00885B80">
        <w:rPr>
          <w:rFonts w:ascii="Calibri" w:hAnsi="Calibri" w:cs="Calibri"/>
          <w:sz w:val="22"/>
          <w:szCs w:val="22"/>
        </w:rPr>
        <w:t xml:space="preserve">Pyl zawieszony PM10 i PM2,5 jest zanieczyszczeniem powietrza składającym się z mieszaniny cząstek drobnych stałych i ciekłych. Zanieczyszczenia pyłowe mogą pochodzić ze źródeł naturalnych lub antropogenicznych. Ilość pyłu PM 10 i PM2,5 w powietrzu może wynikać z emisji bezpośredniej </w:t>
      </w:r>
      <w:r w:rsidR="006D5CF9">
        <w:rPr>
          <w:rFonts w:ascii="Calibri" w:hAnsi="Calibri" w:cs="Calibri"/>
          <w:sz w:val="22"/>
          <w:szCs w:val="22"/>
        </w:rPr>
        <w:br/>
      </w:r>
      <w:r w:rsidRPr="00885B80">
        <w:rPr>
          <w:rFonts w:ascii="Calibri" w:hAnsi="Calibri" w:cs="Calibri"/>
          <w:sz w:val="22"/>
          <w:szCs w:val="22"/>
        </w:rPr>
        <w:t>(pyl pierwotny) lub też może był wynikiem reakcji między substancjami znajdującymi się w atmosferze (pył wtórny). Prekursorami pyłów wtórnych są przede wszystkim tlenki siarki, tlenki azotu, lotne związki organiczne i amoniak. Pył zawieszony może zawierać substancje toksyczne, takie jak wielopierścieniowe węglowodory aromatyczne (m in. B(a)P), metale ciężkie oraz dioksyny i furany.</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Wśród antropogenicznych źródeł emisji pyłów wymienić należy:</w:t>
      </w:r>
    </w:p>
    <w:p w:rsidR="00885B80" w:rsidRPr="00885B80" w:rsidRDefault="00885B80" w:rsidP="00B91293">
      <w:pPr>
        <w:tabs>
          <w:tab w:val="left" w:pos="284"/>
        </w:tabs>
        <w:spacing w:line="276" w:lineRule="auto"/>
        <w:jc w:val="both"/>
        <w:rPr>
          <w:rFonts w:ascii="Calibri" w:hAnsi="Calibri" w:cs="Calibri"/>
          <w:sz w:val="22"/>
          <w:szCs w:val="22"/>
        </w:rPr>
      </w:pPr>
      <w:r w:rsidRPr="00885B80">
        <w:rPr>
          <w:rFonts w:ascii="Calibri" w:hAnsi="Calibri" w:cs="Calibri"/>
          <w:sz w:val="22"/>
          <w:szCs w:val="22"/>
        </w:rPr>
        <w:t>•</w:t>
      </w:r>
      <w:r w:rsidRPr="00885B80">
        <w:rPr>
          <w:rFonts w:ascii="Calibri" w:hAnsi="Calibri" w:cs="Calibri"/>
          <w:sz w:val="22"/>
          <w:szCs w:val="22"/>
        </w:rPr>
        <w:tab/>
        <w:t>źródła przemysłowe (energetyczne spalanie paliw i źródła technologiczne),</w:t>
      </w:r>
    </w:p>
    <w:p w:rsidR="00885B80" w:rsidRPr="00885B80" w:rsidRDefault="00885B80" w:rsidP="00B91293">
      <w:pPr>
        <w:tabs>
          <w:tab w:val="left" w:pos="284"/>
        </w:tabs>
        <w:spacing w:line="276" w:lineRule="auto"/>
        <w:jc w:val="both"/>
        <w:rPr>
          <w:rFonts w:ascii="Calibri" w:hAnsi="Calibri" w:cs="Calibri"/>
          <w:sz w:val="22"/>
          <w:szCs w:val="22"/>
        </w:rPr>
      </w:pPr>
      <w:r w:rsidRPr="00885B80">
        <w:rPr>
          <w:rFonts w:ascii="Calibri" w:hAnsi="Calibri" w:cs="Calibri"/>
          <w:sz w:val="22"/>
          <w:szCs w:val="22"/>
        </w:rPr>
        <w:t>•</w:t>
      </w:r>
      <w:r w:rsidRPr="00885B80">
        <w:rPr>
          <w:rFonts w:ascii="Calibri" w:hAnsi="Calibri" w:cs="Calibri"/>
          <w:sz w:val="22"/>
          <w:szCs w:val="22"/>
        </w:rPr>
        <w:tab/>
        <w:t>transport samochodowy,</w:t>
      </w:r>
    </w:p>
    <w:p w:rsidR="00885B80" w:rsidRDefault="00885B80" w:rsidP="00B91293">
      <w:pPr>
        <w:tabs>
          <w:tab w:val="left" w:pos="284"/>
        </w:tabs>
        <w:spacing w:line="276" w:lineRule="auto"/>
        <w:jc w:val="both"/>
        <w:rPr>
          <w:rFonts w:ascii="Calibri" w:hAnsi="Calibri" w:cs="Calibri"/>
          <w:sz w:val="22"/>
          <w:szCs w:val="22"/>
        </w:rPr>
      </w:pPr>
      <w:r w:rsidRPr="00885B80">
        <w:rPr>
          <w:rFonts w:ascii="Calibri" w:hAnsi="Calibri" w:cs="Calibri"/>
          <w:sz w:val="22"/>
          <w:szCs w:val="22"/>
        </w:rPr>
        <w:t>•</w:t>
      </w:r>
      <w:r w:rsidRPr="00885B80">
        <w:rPr>
          <w:rFonts w:ascii="Calibri" w:hAnsi="Calibri" w:cs="Calibri"/>
          <w:sz w:val="22"/>
          <w:szCs w:val="22"/>
        </w:rPr>
        <w:tab/>
        <w:t xml:space="preserve">spalanie paliw w sektorze bytowo-gospodarczym. </w:t>
      </w:r>
    </w:p>
    <w:p w:rsidR="00DF68D9" w:rsidRDefault="00DF68D9" w:rsidP="00B91293">
      <w:pPr>
        <w:tabs>
          <w:tab w:val="left" w:pos="284"/>
        </w:tabs>
        <w:spacing w:line="276" w:lineRule="auto"/>
        <w:jc w:val="both"/>
        <w:rPr>
          <w:rFonts w:ascii="Calibri" w:hAnsi="Calibri" w:cs="Calibri"/>
          <w:sz w:val="22"/>
          <w:szCs w:val="22"/>
        </w:rPr>
      </w:pP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Do źródeł naturalnych należą przede wszystkim pylenie traw, erozja gleb, wietrzenie ska</w:t>
      </w:r>
      <w:r w:rsidR="006D5CF9">
        <w:rPr>
          <w:rFonts w:ascii="Calibri" w:hAnsi="Calibri" w:cs="Calibri"/>
          <w:sz w:val="22"/>
          <w:szCs w:val="22"/>
        </w:rPr>
        <w:t>ł</w:t>
      </w:r>
      <w:r w:rsidRPr="00885B80">
        <w:rPr>
          <w:rFonts w:ascii="Calibri" w:hAnsi="Calibri" w:cs="Calibri"/>
          <w:sz w:val="22"/>
          <w:szCs w:val="22"/>
        </w:rPr>
        <w:t>, aerozol morski oraz wybuchy wulkanów.</w:t>
      </w:r>
      <w:r w:rsidR="00DF68D9">
        <w:rPr>
          <w:rFonts w:ascii="Calibri" w:hAnsi="Calibri" w:cs="Calibri"/>
          <w:sz w:val="22"/>
          <w:szCs w:val="22"/>
        </w:rPr>
        <w:t xml:space="preserve"> </w:t>
      </w:r>
      <w:r w:rsidRPr="00885B80">
        <w:rPr>
          <w:rFonts w:ascii="Calibri" w:hAnsi="Calibri" w:cs="Calibri"/>
          <w:sz w:val="22"/>
          <w:szCs w:val="22"/>
        </w:rPr>
        <w:t xml:space="preserve">Najwięcej frakcji PM2,5 w pyle ogółem (TSP) występuje w sektorze komunalno-bytowym. Najmniejsze ilości pyłu PM2,5 w pyle ogółem występują w procesach wydobycia </w:t>
      </w:r>
      <w:r w:rsidRPr="00885B80">
        <w:rPr>
          <w:rFonts w:ascii="Calibri" w:hAnsi="Calibri" w:cs="Calibri"/>
          <w:sz w:val="22"/>
          <w:szCs w:val="22"/>
        </w:rPr>
        <w:lastRenderedPageBreak/>
        <w:t>i przetwórstwa kopalin, gdzie w największym stopniu emitowany jest pył o większych frakcjach. Znaczna część emisji pyłu PM 10 i PM2,5 z transportu drogowego pochodzi z procesów innych niż spalanie paliw, do których zaliczyć można ścieranie okładzin samochodowych (np. opon i hamulców) oraz ścieranie nawierzchni dróg.</w:t>
      </w:r>
    </w:p>
    <w:p w:rsidR="00885B80" w:rsidRPr="00885B80" w:rsidRDefault="00885B80" w:rsidP="00885B80">
      <w:pPr>
        <w:jc w:val="both"/>
        <w:rPr>
          <w:rFonts w:ascii="Calibri" w:hAnsi="Calibri" w:cs="Calibri"/>
          <w:sz w:val="22"/>
          <w:szCs w:val="22"/>
        </w:rPr>
      </w:pPr>
    </w:p>
    <w:p w:rsidR="00885B80" w:rsidRPr="00885B80" w:rsidRDefault="00885B80" w:rsidP="00B91293">
      <w:pPr>
        <w:spacing w:line="276" w:lineRule="auto"/>
        <w:jc w:val="both"/>
        <w:rPr>
          <w:rFonts w:ascii="Calibri" w:hAnsi="Calibri" w:cs="Calibri"/>
          <w:b/>
          <w:sz w:val="22"/>
          <w:szCs w:val="22"/>
          <w:u w:val="single"/>
        </w:rPr>
      </w:pPr>
      <w:r w:rsidRPr="00885B80">
        <w:rPr>
          <w:rFonts w:ascii="Calibri" w:hAnsi="Calibri" w:cs="Calibri"/>
          <w:b/>
          <w:sz w:val="22"/>
          <w:szCs w:val="22"/>
          <w:u w:val="single"/>
        </w:rPr>
        <w:t>B(a)P</w:t>
      </w:r>
    </w:p>
    <w:p w:rsidR="00885B80" w:rsidRPr="00885B80" w:rsidRDefault="00885B80" w:rsidP="00B91293">
      <w:pPr>
        <w:spacing w:line="276" w:lineRule="auto"/>
        <w:ind w:firstLine="851"/>
        <w:jc w:val="both"/>
        <w:rPr>
          <w:rFonts w:ascii="Calibri" w:hAnsi="Calibri" w:cs="Calibri"/>
          <w:sz w:val="22"/>
          <w:szCs w:val="22"/>
        </w:rPr>
      </w:pPr>
      <w:r w:rsidRPr="00885B80">
        <w:rPr>
          <w:rFonts w:ascii="Calibri" w:hAnsi="Calibri" w:cs="Calibri"/>
          <w:sz w:val="22"/>
          <w:szCs w:val="22"/>
        </w:rPr>
        <w:t>B(a)P jest przedstawicielem wielopierścieniowych węglowodorów aromatycznych (WWA). Źródłem powstawania B(a)P jest spalanie paliw stałych w niskich temperaturach pomiędzy 300</w:t>
      </w:r>
      <w:r w:rsidR="00970828" w:rsidRPr="00885B80">
        <w:rPr>
          <w:rFonts w:ascii="Calibri" w:hAnsi="Calibri" w:cs="Calibri"/>
          <w:sz w:val="22"/>
          <w:szCs w:val="22"/>
        </w:rPr>
        <w:t>°C</w:t>
      </w:r>
      <w:r w:rsidRPr="00885B80">
        <w:rPr>
          <w:rFonts w:ascii="Calibri" w:hAnsi="Calibri" w:cs="Calibri"/>
          <w:sz w:val="22"/>
          <w:szCs w:val="22"/>
        </w:rPr>
        <w:t xml:space="preserve"> a 600°C w niskosprawnych urządzeniach, spalarnie odpadów w instalacjach do tego nieprzeznaczonych, liczne procesy przemysłowe (np. produkcja koksu, produkcja nawierzchni drogowych), a także takie procesy jak pożary lasów, paleni</w:t>
      </w:r>
      <w:r w:rsidR="00970828">
        <w:rPr>
          <w:rFonts w:ascii="Calibri" w:hAnsi="Calibri" w:cs="Calibri"/>
          <w:sz w:val="22"/>
          <w:szCs w:val="22"/>
        </w:rPr>
        <w:t>e</w:t>
      </w:r>
      <w:r w:rsidRPr="00885B80">
        <w:rPr>
          <w:rFonts w:ascii="Calibri" w:hAnsi="Calibri" w:cs="Calibri"/>
          <w:sz w:val="22"/>
          <w:szCs w:val="22"/>
        </w:rPr>
        <w:t xml:space="preserve"> tytoniu oraz wszelkie procesy rozkładu termicznego związków organicznych przebiegające przy niewystarczającej ilości tlenu. B(a)P występuje w dymie podczas spalania niecałkowitego, m.in. w dymie tytoniowym (dym z 1 papierosa zawiera 0,16|tg tej substancji). Występuje również w smole węglowej (0,65% wag.), surowej ropie, olejach silnikowych </w:t>
      </w:r>
      <w:r w:rsidR="00970828">
        <w:rPr>
          <w:rFonts w:ascii="Calibri" w:hAnsi="Calibri" w:cs="Calibri"/>
          <w:sz w:val="22"/>
          <w:szCs w:val="22"/>
        </w:rPr>
        <w:br/>
      </w:r>
      <w:r w:rsidRPr="00885B80">
        <w:rPr>
          <w:rFonts w:ascii="Calibri" w:hAnsi="Calibri" w:cs="Calibri"/>
          <w:sz w:val="22"/>
          <w:szCs w:val="22"/>
        </w:rPr>
        <w:t>(świeży do 0,27 mg/kg, przepracowany do 35 mg/kg). Z powodu obecności w dymie, B(a)P dostaje się do żywności podczas wędzenia potraw. Nośnikiem B(a)P w powietrzu jest pył, dlatego jego szkodliwe oddziaływanie jest ściśle związane z oddziaływaniem pyłu oraz jego specyficznymi właściwościami fizycznymi i chemicznymi.</w:t>
      </w:r>
    </w:p>
    <w:p w:rsidR="00885B80" w:rsidRPr="00885B80" w:rsidRDefault="00885B80" w:rsidP="00B91293">
      <w:pPr>
        <w:spacing w:line="276" w:lineRule="auto"/>
        <w:ind w:firstLine="851"/>
        <w:jc w:val="both"/>
        <w:rPr>
          <w:rFonts w:ascii="Calibri" w:hAnsi="Calibri" w:cs="Calibri"/>
          <w:sz w:val="22"/>
          <w:szCs w:val="22"/>
        </w:rPr>
      </w:pPr>
      <w:r w:rsidRPr="00885B80">
        <w:rPr>
          <w:rFonts w:ascii="Calibri" w:hAnsi="Calibri" w:cs="Calibri"/>
          <w:sz w:val="22"/>
          <w:szCs w:val="22"/>
        </w:rPr>
        <w:t xml:space="preserve">Podstawowym dokumentem wskazującym na konieczność wykonania Programu </w:t>
      </w:r>
      <w:r w:rsidR="00970828">
        <w:rPr>
          <w:rFonts w:ascii="Calibri" w:hAnsi="Calibri" w:cs="Calibri"/>
          <w:sz w:val="22"/>
          <w:szCs w:val="22"/>
        </w:rPr>
        <w:t>o</w:t>
      </w:r>
      <w:r w:rsidRPr="00885B80">
        <w:rPr>
          <w:rFonts w:ascii="Calibri" w:hAnsi="Calibri" w:cs="Calibri"/>
          <w:sz w:val="22"/>
          <w:szCs w:val="22"/>
        </w:rPr>
        <w:t xml:space="preserve">chrony </w:t>
      </w:r>
      <w:r w:rsidR="00970828">
        <w:rPr>
          <w:rFonts w:ascii="Calibri" w:hAnsi="Calibri" w:cs="Calibri"/>
          <w:sz w:val="22"/>
          <w:szCs w:val="22"/>
        </w:rPr>
        <w:t>p</w:t>
      </w:r>
      <w:r w:rsidRPr="00885B80">
        <w:rPr>
          <w:rFonts w:ascii="Calibri" w:hAnsi="Calibri" w:cs="Calibri"/>
          <w:sz w:val="22"/>
          <w:szCs w:val="22"/>
        </w:rPr>
        <w:t>owietrza w tej strefie, w zakresie zanieczyszczeń pyłem PM10 i PM2,5 oraz benzo(a)pirenem jest bieżąca ocena jakości powietrza w województwie podkarpackim za 2015 rok, wykonana przez Wojewódzki Inspektorat Ochrony Środowiska w Rzeszowie, w której strefa podkarpacka została zakwalifikowana do klasy C pod względem ochrony zdrowia mieszkańców. Poziomy stężeń zanieczyszczeń dla tych substancji do osiągnięcia i utrzymania zostały określone w Rozporządzeniu Ministra Środowiska z dnia 24 sierpnia 2012 r. w sprawie poziomów niektórych substancji w powietrzu (Dz. U. z dnia 18 września 2012 r., poz. 1031) i</w:t>
      </w:r>
      <w:r w:rsidR="000D6951">
        <w:rPr>
          <w:rFonts w:ascii="Calibri" w:hAnsi="Calibri" w:cs="Calibri"/>
          <w:sz w:val="22"/>
          <w:szCs w:val="22"/>
        </w:rPr>
        <w:t xml:space="preserve"> </w:t>
      </w:r>
      <w:r w:rsidRPr="00885B80">
        <w:rPr>
          <w:rFonts w:ascii="Calibri" w:hAnsi="Calibri" w:cs="Calibri"/>
          <w:sz w:val="22"/>
          <w:szCs w:val="22"/>
        </w:rPr>
        <w:t>wynoszą:</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1. Dla pyłu zawieszonego PM10</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xml:space="preserve">POZIOM DOPUSZCZALNY </w:t>
      </w:r>
    </w:p>
    <w:p w:rsidR="00885B80" w:rsidRPr="00885B80" w:rsidRDefault="00885B80" w:rsidP="003A3F52">
      <w:pPr>
        <w:numPr>
          <w:ilvl w:val="0"/>
          <w:numId w:val="103"/>
        </w:numPr>
        <w:suppressAutoHyphens w:val="0"/>
        <w:spacing w:line="276" w:lineRule="auto"/>
        <w:contextualSpacing/>
        <w:jc w:val="both"/>
        <w:outlineLvl w:val="0"/>
        <w:rPr>
          <w:rFonts w:ascii="Calibri" w:hAnsi="Calibri" w:cs="Calibri"/>
          <w:sz w:val="22"/>
          <w:szCs w:val="22"/>
        </w:rPr>
      </w:pPr>
      <w:r w:rsidRPr="00885B80">
        <w:rPr>
          <w:rFonts w:ascii="Calibri" w:hAnsi="Calibri" w:cs="Calibri"/>
          <w:sz w:val="22"/>
          <w:szCs w:val="22"/>
        </w:rPr>
        <w:t>Pył zawieszony PM10 o okresie uśredniania wyników 24 godziny - 50 μg/m</w:t>
      </w:r>
      <w:r w:rsidRPr="00885B80">
        <w:rPr>
          <w:rFonts w:ascii="Calibri" w:hAnsi="Calibri" w:cs="Calibri"/>
          <w:color w:val="000000"/>
          <w:sz w:val="22"/>
          <w:szCs w:val="22"/>
          <w:vertAlign w:val="superscript"/>
        </w:rPr>
        <w:t>3</w:t>
      </w:r>
      <w:r w:rsidRPr="00885B80">
        <w:rPr>
          <w:rFonts w:ascii="Calibri" w:hAnsi="Calibri" w:cs="Calibri"/>
          <w:sz w:val="22"/>
          <w:szCs w:val="22"/>
        </w:rPr>
        <w:t>,</w:t>
      </w:r>
    </w:p>
    <w:p w:rsidR="00885B80" w:rsidRPr="00885B80" w:rsidRDefault="00885B80" w:rsidP="00B91293">
      <w:pPr>
        <w:spacing w:line="276" w:lineRule="auto"/>
        <w:contextualSpacing/>
        <w:jc w:val="both"/>
        <w:outlineLvl w:val="0"/>
        <w:rPr>
          <w:rFonts w:ascii="Calibri" w:hAnsi="Calibri" w:cs="Calibri"/>
          <w:sz w:val="22"/>
          <w:szCs w:val="22"/>
        </w:rPr>
      </w:pPr>
      <w:r w:rsidRPr="00885B80">
        <w:rPr>
          <w:rFonts w:ascii="Calibri" w:hAnsi="Calibri" w:cs="Calibri"/>
          <w:sz w:val="22"/>
          <w:szCs w:val="22"/>
        </w:rPr>
        <w:t xml:space="preserve">Dopuszczalna częstość przekraczania w ciągu roku – 35 dni; </w:t>
      </w:r>
    </w:p>
    <w:p w:rsidR="00885B80" w:rsidRPr="00885B80" w:rsidRDefault="00885B80" w:rsidP="003A3F52">
      <w:pPr>
        <w:numPr>
          <w:ilvl w:val="0"/>
          <w:numId w:val="103"/>
        </w:numPr>
        <w:suppressAutoHyphens w:val="0"/>
        <w:spacing w:line="276" w:lineRule="auto"/>
        <w:contextualSpacing/>
        <w:jc w:val="both"/>
        <w:outlineLvl w:val="0"/>
        <w:rPr>
          <w:rFonts w:ascii="Calibri" w:hAnsi="Calibri" w:cs="Calibri"/>
          <w:sz w:val="22"/>
          <w:szCs w:val="22"/>
        </w:rPr>
      </w:pPr>
      <w:r w:rsidRPr="00885B80">
        <w:rPr>
          <w:rFonts w:ascii="Calibri" w:hAnsi="Calibri" w:cs="Calibri"/>
          <w:sz w:val="22"/>
          <w:szCs w:val="22"/>
        </w:rPr>
        <w:t>Pył zawieszony PM10 o okresie uśredniania wyników pomiarów rok kalendarzowy – 40 μg/m</w:t>
      </w:r>
      <w:r w:rsidRPr="00885B80">
        <w:rPr>
          <w:rFonts w:ascii="Calibri" w:hAnsi="Calibri" w:cs="Calibri"/>
          <w:color w:val="000000"/>
          <w:sz w:val="22"/>
          <w:szCs w:val="22"/>
          <w:vertAlign w:val="superscript"/>
        </w:rPr>
        <w:t>3</w:t>
      </w:r>
      <w:r w:rsidRPr="00885B80">
        <w:rPr>
          <w:rFonts w:ascii="Calibri" w:hAnsi="Calibri" w:cs="Calibri"/>
          <w:sz w:val="22"/>
          <w:szCs w:val="22"/>
        </w:rPr>
        <w:t>.</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2. Dla pyłu zawieszonego PM2,5</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POZIOM DOPUSZCZALNY dla wartości średniorocznej, ze względu na ochronę zdrowia ludzi – 25 μg/m</w:t>
      </w:r>
      <w:r w:rsidRPr="00885B80">
        <w:rPr>
          <w:rFonts w:ascii="Calibri" w:hAnsi="Calibri" w:cs="Calibri"/>
          <w:color w:val="000000"/>
          <w:sz w:val="22"/>
          <w:szCs w:val="22"/>
          <w:vertAlign w:val="superscript"/>
        </w:rPr>
        <w:t>3</w:t>
      </w:r>
      <w:r w:rsidRPr="00885B80">
        <w:rPr>
          <w:rFonts w:ascii="Calibri" w:hAnsi="Calibri" w:cs="Calibri"/>
          <w:sz w:val="22"/>
          <w:szCs w:val="22"/>
        </w:rPr>
        <w:t>, do osiągnięcia do 2015 roku oraz 20 μg/m</w:t>
      </w:r>
      <w:r w:rsidRPr="00885B80">
        <w:rPr>
          <w:rFonts w:ascii="Calibri" w:hAnsi="Calibri" w:cs="Calibri"/>
          <w:color w:val="000000"/>
          <w:sz w:val="22"/>
          <w:szCs w:val="22"/>
          <w:vertAlign w:val="superscript"/>
        </w:rPr>
        <w:t>3</w:t>
      </w:r>
      <w:r w:rsidRPr="00885B80">
        <w:rPr>
          <w:rFonts w:ascii="Calibri" w:hAnsi="Calibri" w:cs="Calibri"/>
          <w:sz w:val="22"/>
          <w:szCs w:val="22"/>
        </w:rPr>
        <w:t xml:space="preserve"> do 2020 r. </w:t>
      </w:r>
    </w:p>
    <w:p w:rsidR="00885B80" w:rsidRPr="00885B80" w:rsidRDefault="00885B80" w:rsidP="00B91293">
      <w:pPr>
        <w:spacing w:line="276" w:lineRule="auto"/>
        <w:jc w:val="both"/>
        <w:rPr>
          <w:rFonts w:ascii="Calibri" w:hAnsi="Calibri" w:cs="Calibri"/>
          <w:color w:val="000000"/>
          <w:sz w:val="22"/>
          <w:szCs w:val="22"/>
        </w:rPr>
      </w:pPr>
      <w:r w:rsidRPr="00885B80">
        <w:rPr>
          <w:rFonts w:ascii="Calibri" w:hAnsi="Calibri" w:cs="Calibri"/>
          <w:color w:val="000000"/>
          <w:sz w:val="22"/>
          <w:szCs w:val="22"/>
        </w:rPr>
        <w:t>3. Dla benzo(a)pirenu w pyle zawieszonym PM10</w:t>
      </w:r>
    </w:p>
    <w:p w:rsidR="00885B80" w:rsidRPr="00885B80" w:rsidRDefault="00885B80" w:rsidP="00B91293">
      <w:pPr>
        <w:spacing w:line="276" w:lineRule="auto"/>
        <w:jc w:val="both"/>
        <w:rPr>
          <w:rFonts w:ascii="Calibri" w:hAnsi="Calibri" w:cs="Calibri"/>
          <w:color w:val="000000"/>
          <w:sz w:val="22"/>
          <w:szCs w:val="22"/>
        </w:rPr>
      </w:pPr>
      <w:r w:rsidRPr="00885B80">
        <w:rPr>
          <w:rFonts w:ascii="Calibri" w:hAnsi="Calibri" w:cs="Calibri"/>
          <w:color w:val="000000"/>
          <w:sz w:val="22"/>
          <w:szCs w:val="22"/>
        </w:rPr>
        <w:t xml:space="preserve">POZIOM DOCELOWY </w:t>
      </w:r>
    </w:p>
    <w:p w:rsidR="00885B80" w:rsidRPr="00885B80" w:rsidRDefault="00885B80" w:rsidP="00B91293">
      <w:pPr>
        <w:spacing w:line="276" w:lineRule="auto"/>
        <w:jc w:val="both"/>
        <w:rPr>
          <w:rFonts w:ascii="Calibri" w:hAnsi="Calibri" w:cs="Calibri"/>
          <w:color w:val="000000"/>
          <w:sz w:val="22"/>
          <w:szCs w:val="22"/>
        </w:rPr>
      </w:pPr>
      <w:r w:rsidRPr="00885B80">
        <w:rPr>
          <w:rFonts w:ascii="Calibri" w:hAnsi="Calibri" w:cs="Calibri"/>
          <w:color w:val="000000"/>
          <w:sz w:val="22"/>
          <w:szCs w:val="22"/>
        </w:rPr>
        <w:t>Benzo(a)piren o okresie uśredniania wyników pomiarów rok kalendarzowy – 1 ng/m</w:t>
      </w:r>
      <w:r w:rsidRPr="00885B80">
        <w:rPr>
          <w:rFonts w:ascii="Calibri" w:hAnsi="Calibri" w:cs="Calibri"/>
          <w:color w:val="000000"/>
          <w:sz w:val="22"/>
          <w:szCs w:val="22"/>
          <w:vertAlign w:val="superscript"/>
        </w:rPr>
        <w:t>3</w:t>
      </w:r>
      <w:r w:rsidRPr="00885B80">
        <w:rPr>
          <w:rFonts w:ascii="Calibri" w:hAnsi="Calibri" w:cs="Calibri"/>
          <w:color w:val="000000"/>
          <w:sz w:val="22"/>
          <w:szCs w:val="22"/>
        </w:rPr>
        <w:t>.</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Na terenie województwa podkarpackiego w w/w programach ochrony powietrza wskazanych zostało 71 stref z przekroczonymi standardami jakości powietrza. Natomiast w strefie podkarpackiej wykazano 62 obszary, zaś w strefie miasta Rzeszowa 9. W strefach tych zostały przekroczone standardy jakości powietrza o normy zanieczyszczeń:</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1. poziomu dopuszczalnego pyłu PM10 24h</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2. poziomu dopuszczalnego pyłu PM10 rok</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3. poziomu dopuszczalnego pyłu PM2,5 rok</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4. poziomu docelowego B(a)P rok</w:t>
      </w:r>
      <w:r w:rsidR="006D5CF9">
        <w:rPr>
          <w:rFonts w:ascii="Calibri" w:hAnsi="Calibri" w:cs="Calibri"/>
          <w:sz w:val="22"/>
          <w:szCs w:val="22"/>
        </w:rPr>
        <w:t>.</w:t>
      </w:r>
    </w:p>
    <w:p w:rsidR="00885B80" w:rsidRPr="00885B80" w:rsidRDefault="00885B80" w:rsidP="00E7598B">
      <w:pPr>
        <w:suppressAutoHyphens w:val="0"/>
        <w:autoSpaceDE w:val="0"/>
        <w:autoSpaceDN w:val="0"/>
        <w:adjustRightInd w:val="0"/>
        <w:spacing w:line="276" w:lineRule="auto"/>
        <w:jc w:val="both"/>
        <w:rPr>
          <w:rFonts w:ascii="Calibri" w:hAnsi="Calibri" w:cs="Calibri"/>
          <w:sz w:val="22"/>
          <w:szCs w:val="22"/>
        </w:rPr>
      </w:pPr>
      <w:r w:rsidRPr="00885B80">
        <w:rPr>
          <w:rFonts w:ascii="Calibri" w:hAnsi="Calibri" w:cs="Calibri"/>
          <w:sz w:val="22"/>
          <w:szCs w:val="22"/>
        </w:rPr>
        <w:t>W aktualizacji P</w:t>
      </w:r>
      <w:r w:rsidR="00D87601">
        <w:rPr>
          <w:rFonts w:ascii="Calibri" w:hAnsi="Calibri" w:cs="Calibri"/>
          <w:sz w:val="22"/>
          <w:szCs w:val="22"/>
        </w:rPr>
        <w:t xml:space="preserve">rogramu ochrony powietrza </w:t>
      </w:r>
      <w:r w:rsidRPr="00885B80">
        <w:rPr>
          <w:rFonts w:ascii="Calibri" w:hAnsi="Calibri" w:cs="Calibri"/>
          <w:sz w:val="22"/>
          <w:szCs w:val="22"/>
        </w:rPr>
        <w:t xml:space="preserve">- UCHWAŁA NR XXX/544/16 SEJMIKU WOJEWÓDZTWA PODKARPACKIEGO z dnia 29 grudnia 2016 r. dokonano analizy na podstawie badań przeprowadzonych </w:t>
      </w:r>
      <w:r w:rsidRPr="00885B80">
        <w:rPr>
          <w:rFonts w:ascii="Calibri" w:hAnsi="Calibri" w:cs="Calibri"/>
          <w:sz w:val="22"/>
          <w:szCs w:val="22"/>
        </w:rPr>
        <w:lastRenderedPageBreak/>
        <w:t>przez WIOŚ w 2015 roku</w:t>
      </w:r>
      <w:r w:rsidR="00487ED7">
        <w:rPr>
          <w:rFonts w:ascii="Calibri" w:hAnsi="Calibri" w:cs="Calibri"/>
          <w:sz w:val="22"/>
          <w:szCs w:val="22"/>
        </w:rPr>
        <w:t>,</w:t>
      </w:r>
      <w:r w:rsidRPr="00885B80">
        <w:rPr>
          <w:rFonts w:ascii="Calibri" w:hAnsi="Calibri" w:cs="Calibri"/>
          <w:sz w:val="22"/>
          <w:szCs w:val="22"/>
        </w:rPr>
        <w:t xml:space="preserve"> liczby i wielkości przekroczeń i porównano je z wynikami analiz wykonanych na potrzeby POP dla 2011 roku – tabela poniżej. Analiza jakości powietrza w strefie podkarpackiej została dokonana w oparciu o Roczną ocenę jakości powietrza za rok 2015 wykonaną przez WIOŚ w Rzeszowie. W analizie posłużono się danymi wejściowymi z pomiarów stężeń jakości powietrza wykonywanych na terenie strefy podkarpackiej w ramach Państwowego monitoringu środowiska. Spośród zebranych danych pomiarowych wybrano, te które spełniały wymagania odnośnie ich jakości (liczba danych pomiarowych, pokrycie roku, niepewność pomiaru). W zakresie analizowanych zanieczyszczeń w Rocznej ocenie za 2015 rok uwzględniono wyniki pomiarów z 9 stacji mierzących stężenia pyłu zawieszonego PM 10 i benzo(a)pirenu oraz 5 stacji mierzących stężenia pyłu PM2,5. Wyniki pomiarów zostały wsparte wynikami modelowania matematycznego wykonanymi przy użyciu modelu Calmet/Calpuff. W modelowaniu matematycznym posłużono się danymi wejściowymi </w:t>
      </w:r>
      <w:r w:rsidR="00D87601">
        <w:rPr>
          <w:rFonts w:ascii="Calibri" w:hAnsi="Calibri" w:cs="Calibri"/>
          <w:sz w:val="22"/>
          <w:szCs w:val="22"/>
        </w:rPr>
        <w:br/>
      </w:r>
      <w:r w:rsidRPr="00885B80">
        <w:rPr>
          <w:rFonts w:ascii="Calibri" w:hAnsi="Calibri" w:cs="Calibri"/>
          <w:sz w:val="22"/>
          <w:szCs w:val="22"/>
        </w:rPr>
        <w:t>o ładunkach i parametrach emisji poszczególnych substancji ze źródeł emisji zlokalizowanych na obszarze strefy podkarpackiej jak i poza strefą oraz danymi meteorologicznymi za 2015 rok.</w:t>
      </w:r>
    </w:p>
    <w:p w:rsidR="00885B80" w:rsidRPr="00885B80" w:rsidRDefault="00885B80" w:rsidP="00B91293">
      <w:pPr>
        <w:suppressAutoHyphens w:val="0"/>
        <w:autoSpaceDE w:val="0"/>
        <w:autoSpaceDN w:val="0"/>
        <w:adjustRightInd w:val="0"/>
        <w:spacing w:line="276" w:lineRule="auto"/>
        <w:jc w:val="both"/>
        <w:rPr>
          <w:rFonts w:ascii="Calibri" w:hAnsi="Calibri" w:cs="Calibri"/>
          <w:sz w:val="22"/>
          <w:szCs w:val="22"/>
        </w:rPr>
      </w:pPr>
      <w:r w:rsidRPr="00885B80">
        <w:rPr>
          <w:rFonts w:ascii="Calibri" w:hAnsi="Calibri" w:cs="Calibri"/>
          <w:sz w:val="22"/>
          <w:szCs w:val="22"/>
        </w:rPr>
        <w:t>Na podstawie przeprowadzonych przez WIOŚ analiz wyznaczono obszary przekroczeń stężeń dopuszczalnych i docelowych wraz z liczbą ludności narażonej na podwyższone stężenia, które wystąpiły na terenie strefy podkarpackiej w 2015 roku.</w:t>
      </w:r>
    </w:p>
    <w:p w:rsidR="00885B80" w:rsidRDefault="00885B80" w:rsidP="00B91293">
      <w:pPr>
        <w:suppressAutoHyphens w:val="0"/>
        <w:autoSpaceDE w:val="0"/>
        <w:autoSpaceDN w:val="0"/>
        <w:adjustRightInd w:val="0"/>
        <w:spacing w:line="276" w:lineRule="auto"/>
        <w:jc w:val="both"/>
        <w:rPr>
          <w:rFonts w:ascii="Calibri" w:hAnsi="Calibri" w:cs="Calibri"/>
          <w:sz w:val="22"/>
          <w:szCs w:val="22"/>
        </w:rPr>
      </w:pPr>
    </w:p>
    <w:p w:rsidR="00885B80" w:rsidRPr="00885B80" w:rsidRDefault="00885B80" w:rsidP="00B87E19">
      <w:pPr>
        <w:suppressAutoHyphens w:val="0"/>
        <w:autoSpaceDE w:val="0"/>
        <w:autoSpaceDN w:val="0"/>
        <w:adjustRightInd w:val="0"/>
        <w:rPr>
          <w:rFonts w:ascii="Calibri" w:hAnsi="Calibri" w:cs="Calibri"/>
          <w:sz w:val="22"/>
          <w:szCs w:val="22"/>
        </w:rPr>
      </w:pPr>
      <w:r w:rsidRPr="00E7598B">
        <w:rPr>
          <w:rFonts w:ascii="Calibri" w:hAnsi="Calibri" w:cs="Calibri"/>
          <w:i/>
          <w:sz w:val="22"/>
          <w:szCs w:val="22"/>
        </w:rPr>
        <w:t xml:space="preserve">Tabela </w:t>
      </w:r>
      <w:r w:rsidR="00BF55F8" w:rsidRPr="00E7598B">
        <w:rPr>
          <w:rFonts w:ascii="Calibri" w:hAnsi="Calibri" w:cs="Calibri"/>
          <w:i/>
          <w:sz w:val="22"/>
          <w:szCs w:val="22"/>
        </w:rPr>
        <w:t xml:space="preserve">1. </w:t>
      </w:r>
      <w:r w:rsidRPr="00E7598B">
        <w:rPr>
          <w:rFonts w:ascii="Calibri" w:hAnsi="Calibri" w:cs="Calibri"/>
          <w:i/>
          <w:sz w:val="22"/>
          <w:szCs w:val="22"/>
        </w:rPr>
        <w:t>Porównanie wielkości obszarów przekroczeń stężeń średniorocznych pyłu PM10 w roku 2015 i roku 2011 dla strefy podkarpackiej</w:t>
      </w:r>
      <w:r w:rsidR="0046242F" w:rsidRPr="00E7598B">
        <w:rPr>
          <w:rFonts w:ascii="Calibri" w:hAnsi="Calibri" w:cs="Calibri"/>
          <w:i/>
          <w:sz w:val="22"/>
          <w:szCs w:val="22"/>
        </w:rPr>
        <w:t>.</w:t>
      </w:r>
      <w:r w:rsidRPr="007B3D73">
        <w:rPr>
          <w:rFonts w:ascii="Calibri" w:hAnsi="Calibri" w:cs="Calibri"/>
          <w:sz w:val="22"/>
          <w:szCs w:val="22"/>
        </w:rPr>
        <w:t xml:space="preserve"> </w:t>
      </w:r>
      <w:r w:rsidRPr="00885B80">
        <w:rPr>
          <w:rFonts w:ascii="Calibri" w:hAnsi="Calibri" w:cs="Calibri"/>
          <w:noProof/>
          <w:sz w:val="22"/>
          <w:szCs w:val="22"/>
          <w:lang w:eastAsia="pl-PL"/>
        </w:rPr>
        <w:drawing>
          <wp:inline distT="0" distB="0" distL="0" distR="0">
            <wp:extent cx="5762625" cy="2400300"/>
            <wp:effectExtent l="19050" t="0" r="9525" b="0"/>
            <wp:docPr id="3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a:srcRect/>
                    <a:stretch>
                      <a:fillRect/>
                    </a:stretch>
                  </pic:blipFill>
                  <pic:spPr bwMode="auto">
                    <a:xfrm>
                      <a:off x="0" y="0"/>
                      <a:ext cx="5762625" cy="2400300"/>
                    </a:xfrm>
                    <a:prstGeom prst="rect">
                      <a:avLst/>
                    </a:prstGeom>
                    <a:noFill/>
                    <a:ln w="9525">
                      <a:noFill/>
                      <a:miter lim="800000"/>
                      <a:headEnd/>
                      <a:tailEnd/>
                    </a:ln>
                  </pic:spPr>
                </pic:pic>
              </a:graphicData>
            </a:graphic>
          </wp:inline>
        </w:drawing>
      </w:r>
    </w:p>
    <w:p w:rsidR="0040429D" w:rsidRDefault="0040429D" w:rsidP="00885B80">
      <w:pPr>
        <w:suppressAutoHyphens w:val="0"/>
        <w:autoSpaceDE w:val="0"/>
        <w:autoSpaceDN w:val="0"/>
        <w:adjustRightInd w:val="0"/>
        <w:jc w:val="both"/>
        <w:rPr>
          <w:rFonts w:ascii="Calibri" w:hAnsi="Calibri" w:cs="Calibri"/>
          <w:sz w:val="22"/>
          <w:szCs w:val="22"/>
        </w:rPr>
      </w:pPr>
    </w:p>
    <w:p w:rsidR="00885B80" w:rsidRDefault="00885B80" w:rsidP="00302633">
      <w:pPr>
        <w:suppressAutoHyphens w:val="0"/>
        <w:autoSpaceDE w:val="0"/>
        <w:autoSpaceDN w:val="0"/>
        <w:adjustRightInd w:val="0"/>
        <w:spacing w:line="276" w:lineRule="auto"/>
        <w:jc w:val="both"/>
        <w:rPr>
          <w:rFonts w:ascii="Calibri" w:hAnsi="Calibri" w:cs="Calibri"/>
          <w:sz w:val="22"/>
          <w:szCs w:val="22"/>
        </w:rPr>
      </w:pPr>
      <w:r w:rsidRPr="00885B80">
        <w:rPr>
          <w:rFonts w:ascii="Calibri" w:hAnsi="Calibri" w:cs="Calibri"/>
          <w:sz w:val="22"/>
          <w:szCs w:val="22"/>
        </w:rPr>
        <w:t xml:space="preserve">W aktualizacji POP dokonano analizy  danych o liczbie i powierzchni obszarów przekroczeń </w:t>
      </w:r>
      <w:r w:rsidR="00B91293">
        <w:rPr>
          <w:rFonts w:ascii="Calibri" w:hAnsi="Calibri" w:cs="Calibri"/>
          <w:sz w:val="22"/>
          <w:szCs w:val="22"/>
        </w:rPr>
        <w:br/>
      </w:r>
      <w:r w:rsidRPr="00885B80">
        <w:rPr>
          <w:rFonts w:ascii="Calibri" w:hAnsi="Calibri" w:cs="Calibri"/>
          <w:sz w:val="22"/>
          <w:szCs w:val="22"/>
        </w:rPr>
        <w:t xml:space="preserve">w zakresie stężeń średniorocznych pyłu PM10 </w:t>
      </w:r>
      <w:r w:rsidR="0040429D">
        <w:rPr>
          <w:rFonts w:ascii="Calibri" w:hAnsi="Calibri" w:cs="Calibri"/>
          <w:sz w:val="22"/>
          <w:szCs w:val="22"/>
        </w:rPr>
        <w:t xml:space="preserve">i </w:t>
      </w:r>
      <w:r w:rsidRPr="00885B80">
        <w:rPr>
          <w:rFonts w:ascii="Calibri" w:hAnsi="Calibri" w:cs="Calibri"/>
          <w:sz w:val="22"/>
          <w:szCs w:val="22"/>
        </w:rPr>
        <w:t xml:space="preserve">można stwierdzić, iż w roku 2015 w porównaniu </w:t>
      </w:r>
      <w:r w:rsidR="00B91293">
        <w:rPr>
          <w:rFonts w:ascii="Calibri" w:hAnsi="Calibri" w:cs="Calibri"/>
          <w:sz w:val="22"/>
          <w:szCs w:val="22"/>
        </w:rPr>
        <w:br/>
      </w:r>
      <w:r w:rsidRPr="00885B80">
        <w:rPr>
          <w:rFonts w:ascii="Calibri" w:hAnsi="Calibri" w:cs="Calibri"/>
          <w:sz w:val="22"/>
          <w:szCs w:val="22"/>
        </w:rPr>
        <w:t>z rokiem 2011 znacząco zmniejszyła się powierzchnia obszarów przekroczeń (ponad pięciokrotnie) oraz liczba gmin, na których terenie zidentyfikowano przekroczenia. W 2015 roku obszar przekroczeń zidentyfikowano na terenie 4 miast, przy czym na terenie Mielca, Jasła i Przemyśla już w 2011 roku wyznaczono obszary przekroczeń. W 2015 roku zidentyfikowano dodatkowo przekroczenia na terenie Jarosławia. Poprawie uległa sytuacja w tym zakresie na terenie miasta Krosna.</w:t>
      </w:r>
    </w:p>
    <w:p w:rsidR="00D3163B" w:rsidRDefault="00D3163B" w:rsidP="00885B80">
      <w:pPr>
        <w:suppressAutoHyphens w:val="0"/>
        <w:autoSpaceDE w:val="0"/>
        <w:autoSpaceDN w:val="0"/>
        <w:adjustRightInd w:val="0"/>
        <w:jc w:val="both"/>
        <w:rPr>
          <w:rFonts w:ascii="Calibri" w:hAnsi="Calibri" w:cs="Calibri"/>
          <w:sz w:val="22"/>
          <w:szCs w:val="22"/>
        </w:rPr>
      </w:pPr>
    </w:p>
    <w:p w:rsidR="00E7598B" w:rsidRDefault="00E7598B" w:rsidP="00885B80">
      <w:pPr>
        <w:suppressAutoHyphens w:val="0"/>
        <w:autoSpaceDE w:val="0"/>
        <w:autoSpaceDN w:val="0"/>
        <w:adjustRightInd w:val="0"/>
        <w:jc w:val="both"/>
        <w:rPr>
          <w:rFonts w:ascii="Calibri" w:hAnsi="Calibri" w:cs="Calibri"/>
          <w:sz w:val="22"/>
          <w:szCs w:val="22"/>
        </w:rPr>
      </w:pPr>
    </w:p>
    <w:p w:rsidR="00E7598B" w:rsidRDefault="00E7598B" w:rsidP="00885B80">
      <w:pPr>
        <w:suppressAutoHyphens w:val="0"/>
        <w:autoSpaceDE w:val="0"/>
        <w:autoSpaceDN w:val="0"/>
        <w:adjustRightInd w:val="0"/>
        <w:jc w:val="both"/>
        <w:rPr>
          <w:rFonts w:ascii="Calibri" w:hAnsi="Calibri" w:cs="Calibri"/>
          <w:sz w:val="22"/>
          <w:szCs w:val="22"/>
        </w:rPr>
      </w:pPr>
    </w:p>
    <w:p w:rsidR="00E7598B" w:rsidRDefault="00E7598B" w:rsidP="00885B80">
      <w:pPr>
        <w:suppressAutoHyphens w:val="0"/>
        <w:autoSpaceDE w:val="0"/>
        <w:autoSpaceDN w:val="0"/>
        <w:adjustRightInd w:val="0"/>
        <w:jc w:val="both"/>
        <w:rPr>
          <w:rFonts w:ascii="Calibri" w:hAnsi="Calibri" w:cs="Calibri"/>
          <w:sz w:val="22"/>
          <w:szCs w:val="22"/>
        </w:rPr>
      </w:pPr>
    </w:p>
    <w:p w:rsidR="0071605F" w:rsidRDefault="0071605F" w:rsidP="00885B80">
      <w:pPr>
        <w:suppressAutoHyphens w:val="0"/>
        <w:autoSpaceDE w:val="0"/>
        <w:autoSpaceDN w:val="0"/>
        <w:adjustRightInd w:val="0"/>
        <w:jc w:val="both"/>
        <w:rPr>
          <w:rFonts w:ascii="Calibri" w:hAnsi="Calibri" w:cs="Calibri"/>
          <w:sz w:val="22"/>
          <w:szCs w:val="22"/>
        </w:rPr>
      </w:pPr>
    </w:p>
    <w:p w:rsidR="0071605F" w:rsidRDefault="0071605F" w:rsidP="00885B80">
      <w:pPr>
        <w:suppressAutoHyphens w:val="0"/>
        <w:autoSpaceDE w:val="0"/>
        <w:autoSpaceDN w:val="0"/>
        <w:adjustRightInd w:val="0"/>
        <w:jc w:val="both"/>
        <w:rPr>
          <w:rFonts w:ascii="Calibri" w:hAnsi="Calibri" w:cs="Calibri"/>
          <w:sz w:val="22"/>
          <w:szCs w:val="22"/>
        </w:rPr>
      </w:pPr>
    </w:p>
    <w:p w:rsidR="00E7598B" w:rsidRDefault="00E7598B" w:rsidP="00885B80">
      <w:pPr>
        <w:suppressAutoHyphens w:val="0"/>
        <w:autoSpaceDE w:val="0"/>
        <w:autoSpaceDN w:val="0"/>
        <w:adjustRightInd w:val="0"/>
        <w:jc w:val="both"/>
        <w:rPr>
          <w:rFonts w:ascii="Calibri" w:hAnsi="Calibri" w:cs="Calibri"/>
          <w:sz w:val="22"/>
          <w:szCs w:val="22"/>
        </w:rPr>
      </w:pPr>
    </w:p>
    <w:p w:rsidR="00E7598B" w:rsidRDefault="00E7598B" w:rsidP="00885B80">
      <w:pPr>
        <w:suppressAutoHyphens w:val="0"/>
        <w:autoSpaceDE w:val="0"/>
        <w:autoSpaceDN w:val="0"/>
        <w:adjustRightInd w:val="0"/>
        <w:jc w:val="both"/>
        <w:rPr>
          <w:rFonts w:ascii="Calibri" w:hAnsi="Calibri" w:cs="Calibri"/>
          <w:sz w:val="22"/>
          <w:szCs w:val="22"/>
        </w:rPr>
      </w:pPr>
    </w:p>
    <w:p w:rsidR="00E7598B" w:rsidRPr="00885B80" w:rsidRDefault="00E7598B" w:rsidP="00885B80">
      <w:pPr>
        <w:suppressAutoHyphens w:val="0"/>
        <w:autoSpaceDE w:val="0"/>
        <w:autoSpaceDN w:val="0"/>
        <w:adjustRightInd w:val="0"/>
        <w:jc w:val="both"/>
        <w:rPr>
          <w:rFonts w:ascii="Calibri" w:hAnsi="Calibri" w:cs="Calibri"/>
          <w:sz w:val="22"/>
          <w:szCs w:val="22"/>
        </w:rPr>
      </w:pPr>
    </w:p>
    <w:p w:rsidR="00885B80" w:rsidRPr="00E7598B" w:rsidRDefault="00885B80" w:rsidP="00885B80">
      <w:pPr>
        <w:suppressAutoHyphens w:val="0"/>
        <w:autoSpaceDE w:val="0"/>
        <w:autoSpaceDN w:val="0"/>
        <w:adjustRightInd w:val="0"/>
        <w:jc w:val="both"/>
        <w:rPr>
          <w:rFonts w:ascii="Calibri" w:hAnsi="Calibri" w:cs="Calibri"/>
          <w:i/>
          <w:sz w:val="22"/>
          <w:szCs w:val="22"/>
        </w:rPr>
      </w:pPr>
      <w:r w:rsidRPr="00E7598B">
        <w:rPr>
          <w:rFonts w:ascii="Calibri" w:hAnsi="Calibri" w:cs="Calibri"/>
          <w:i/>
          <w:sz w:val="22"/>
          <w:szCs w:val="22"/>
        </w:rPr>
        <w:lastRenderedPageBreak/>
        <w:t>Tabela</w:t>
      </w:r>
      <w:r w:rsidR="00BF55F8" w:rsidRPr="00E7598B">
        <w:rPr>
          <w:rFonts w:ascii="Calibri" w:hAnsi="Calibri" w:cs="Calibri"/>
          <w:i/>
          <w:sz w:val="22"/>
          <w:szCs w:val="22"/>
        </w:rPr>
        <w:t xml:space="preserve"> 2.</w:t>
      </w:r>
      <w:r w:rsidRPr="00E7598B">
        <w:rPr>
          <w:rFonts w:ascii="Calibri" w:hAnsi="Calibri" w:cs="Calibri"/>
          <w:i/>
          <w:sz w:val="22"/>
          <w:szCs w:val="22"/>
        </w:rPr>
        <w:t xml:space="preserve"> Porównanie wielkości obszarów przekroczeń stężeń średniorocznych pyłu PM2,5 w roku 2015 </w:t>
      </w:r>
      <w:r w:rsidR="00B87E19" w:rsidRPr="00E7598B">
        <w:rPr>
          <w:rFonts w:ascii="Calibri" w:hAnsi="Calibri" w:cs="Calibri"/>
          <w:i/>
          <w:sz w:val="22"/>
          <w:szCs w:val="22"/>
        </w:rPr>
        <w:br/>
      </w:r>
      <w:r w:rsidRPr="00E7598B">
        <w:rPr>
          <w:rFonts w:ascii="Calibri" w:hAnsi="Calibri" w:cs="Calibri"/>
          <w:i/>
          <w:sz w:val="22"/>
          <w:szCs w:val="22"/>
        </w:rPr>
        <w:t>i 2011 na terenie strefy podkarpackiej.</w:t>
      </w:r>
      <w:r w:rsidR="0046242F" w:rsidRPr="00E7598B">
        <w:rPr>
          <w:rFonts w:ascii="Calibri" w:hAnsi="Calibri" w:cs="Calibri"/>
          <w:i/>
          <w:sz w:val="22"/>
          <w:szCs w:val="22"/>
        </w:rPr>
        <w:t xml:space="preserve"> </w:t>
      </w:r>
    </w:p>
    <w:p w:rsidR="00885B80" w:rsidRPr="00885B80" w:rsidRDefault="00885B80" w:rsidP="00885B80">
      <w:pPr>
        <w:suppressAutoHyphens w:val="0"/>
        <w:autoSpaceDE w:val="0"/>
        <w:autoSpaceDN w:val="0"/>
        <w:adjustRightInd w:val="0"/>
        <w:jc w:val="both"/>
        <w:rPr>
          <w:rFonts w:ascii="Calibri" w:hAnsi="Calibri" w:cs="Calibri"/>
          <w:sz w:val="22"/>
          <w:szCs w:val="22"/>
        </w:rPr>
      </w:pPr>
      <w:r w:rsidRPr="007B3D73">
        <w:rPr>
          <w:rFonts w:ascii="Calibri" w:hAnsi="Calibri" w:cs="Calibri"/>
          <w:sz w:val="22"/>
          <w:szCs w:val="22"/>
        </w:rPr>
        <w:t xml:space="preserve"> </w:t>
      </w:r>
      <w:r w:rsidRPr="00885B80">
        <w:rPr>
          <w:rFonts w:ascii="Calibri" w:hAnsi="Calibri" w:cs="Calibri"/>
          <w:noProof/>
          <w:sz w:val="22"/>
          <w:szCs w:val="22"/>
          <w:lang w:eastAsia="pl-PL"/>
        </w:rPr>
        <w:drawing>
          <wp:inline distT="0" distB="0" distL="0" distR="0">
            <wp:extent cx="5553075" cy="2314575"/>
            <wp:effectExtent l="19050" t="0" r="9525" b="0"/>
            <wp:docPr id="1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6"/>
                    <a:srcRect l="1653" t="10437" r="1984" b="30583"/>
                    <a:stretch>
                      <a:fillRect/>
                    </a:stretch>
                  </pic:blipFill>
                  <pic:spPr bwMode="auto">
                    <a:xfrm>
                      <a:off x="0" y="0"/>
                      <a:ext cx="5553075" cy="2314575"/>
                    </a:xfrm>
                    <a:prstGeom prst="rect">
                      <a:avLst/>
                    </a:prstGeom>
                    <a:noFill/>
                    <a:ln w="9525">
                      <a:noFill/>
                      <a:miter lim="800000"/>
                      <a:headEnd/>
                      <a:tailEnd/>
                    </a:ln>
                  </pic:spPr>
                </pic:pic>
              </a:graphicData>
            </a:graphic>
          </wp:inline>
        </w:drawing>
      </w:r>
    </w:p>
    <w:p w:rsidR="00B91293" w:rsidRDefault="00B91293" w:rsidP="00885B80">
      <w:pPr>
        <w:suppressAutoHyphens w:val="0"/>
        <w:autoSpaceDE w:val="0"/>
        <w:autoSpaceDN w:val="0"/>
        <w:adjustRightInd w:val="0"/>
        <w:jc w:val="both"/>
        <w:rPr>
          <w:rFonts w:ascii="Calibri" w:hAnsi="Calibri" w:cs="Calibri"/>
          <w:sz w:val="22"/>
          <w:szCs w:val="22"/>
        </w:rPr>
      </w:pPr>
    </w:p>
    <w:p w:rsidR="00B91293" w:rsidRDefault="00B91293" w:rsidP="00885B80">
      <w:pPr>
        <w:suppressAutoHyphens w:val="0"/>
        <w:autoSpaceDE w:val="0"/>
        <w:autoSpaceDN w:val="0"/>
        <w:adjustRightInd w:val="0"/>
        <w:jc w:val="both"/>
        <w:rPr>
          <w:rFonts w:ascii="Calibri" w:hAnsi="Calibri" w:cs="Calibri"/>
          <w:sz w:val="22"/>
          <w:szCs w:val="22"/>
        </w:rPr>
      </w:pPr>
    </w:p>
    <w:p w:rsidR="00885B80" w:rsidRPr="00885B80" w:rsidRDefault="00885B80" w:rsidP="00302633">
      <w:pPr>
        <w:suppressAutoHyphens w:val="0"/>
        <w:autoSpaceDE w:val="0"/>
        <w:autoSpaceDN w:val="0"/>
        <w:adjustRightInd w:val="0"/>
        <w:spacing w:line="276" w:lineRule="auto"/>
        <w:jc w:val="both"/>
        <w:rPr>
          <w:rFonts w:ascii="Calibri" w:hAnsi="Calibri" w:cs="Calibri"/>
          <w:sz w:val="22"/>
          <w:szCs w:val="22"/>
        </w:rPr>
      </w:pPr>
      <w:r w:rsidRPr="00885B80">
        <w:rPr>
          <w:rFonts w:ascii="Calibri" w:hAnsi="Calibri" w:cs="Calibri"/>
          <w:sz w:val="22"/>
          <w:szCs w:val="22"/>
        </w:rPr>
        <w:t>W 2015 roku zidentyfikowano przekroczenia stężeń dopuszczalnych pyłu PM2,5 na obszarze 8 gmin, a w 2011 na terenie 12. W gminach Tarnobrzeg, Nisko i Jarosław wyznaczono dodatkowe obszary przekroczeń w 2015 roku, natomiast obszar przekroczeń zmniejsz</w:t>
      </w:r>
      <w:r w:rsidR="0040429D">
        <w:rPr>
          <w:rFonts w:ascii="Calibri" w:hAnsi="Calibri" w:cs="Calibri"/>
          <w:sz w:val="22"/>
          <w:szCs w:val="22"/>
        </w:rPr>
        <w:t>ył</w:t>
      </w:r>
      <w:r w:rsidRPr="00885B80">
        <w:rPr>
          <w:rFonts w:ascii="Calibri" w:hAnsi="Calibri" w:cs="Calibri"/>
          <w:sz w:val="22"/>
          <w:szCs w:val="22"/>
        </w:rPr>
        <w:t xml:space="preserve"> się w 2015 roku o gminy Gorzyce, Stalowa Wola, Kolbuszowa, Dębica, Krasne, Strzyżów, Brzozów w porówn</w:t>
      </w:r>
      <w:r w:rsidR="006D5CF9">
        <w:rPr>
          <w:rFonts w:ascii="Calibri" w:hAnsi="Calibri" w:cs="Calibri"/>
          <w:sz w:val="22"/>
          <w:szCs w:val="22"/>
        </w:rPr>
        <w:t xml:space="preserve">aniu do roku 2011. Na terenie miasta </w:t>
      </w:r>
      <w:r w:rsidRPr="00885B80">
        <w:rPr>
          <w:rFonts w:ascii="Calibri" w:hAnsi="Calibri" w:cs="Calibri"/>
          <w:sz w:val="22"/>
          <w:szCs w:val="22"/>
        </w:rPr>
        <w:t>Krosna zmniejszyła się liczba narażonych mieszkańców o ponad 35%.</w:t>
      </w:r>
    </w:p>
    <w:p w:rsidR="00885B80" w:rsidRPr="00885B80" w:rsidRDefault="00885B80" w:rsidP="00B91293">
      <w:pPr>
        <w:suppressAutoHyphens w:val="0"/>
        <w:autoSpaceDE w:val="0"/>
        <w:autoSpaceDN w:val="0"/>
        <w:adjustRightInd w:val="0"/>
        <w:spacing w:line="276" w:lineRule="auto"/>
        <w:jc w:val="both"/>
        <w:rPr>
          <w:rFonts w:ascii="Calibri" w:hAnsi="Calibri" w:cs="Calibri"/>
          <w:color w:val="000000"/>
          <w:sz w:val="22"/>
          <w:szCs w:val="22"/>
        </w:rPr>
      </w:pPr>
      <w:r w:rsidRPr="00885B80">
        <w:rPr>
          <w:rFonts w:ascii="Calibri" w:hAnsi="Calibri" w:cs="Calibri"/>
          <w:sz w:val="22"/>
          <w:szCs w:val="22"/>
        </w:rPr>
        <w:t>W zakresie stężeń benzo(a)pirenu w roku 2015 wyznaczono obszar przekroczeń na terenie 54 gmin. Niemożliwe jest porównanie liczby obszarów przekroczeń jakie były wyznaczone w 2011 i 2015 roku ze względu na sposób przedstawienia danych z 2011 roku (agregacja wielu gmin jako jeden obszar przekroczeń). Porównanie obejmować może jedynie powierzchnię obszarów przekroczeń (w 2015 roku była mniejsza o 60%) oraz liczba osób narażonych (w 2015 roku zmalała o blisko 20%).</w:t>
      </w:r>
    </w:p>
    <w:p w:rsidR="00FC1069" w:rsidRDefault="00FC1069" w:rsidP="00B91293">
      <w:pPr>
        <w:autoSpaceDE w:val="0"/>
        <w:spacing w:line="276" w:lineRule="auto"/>
        <w:jc w:val="both"/>
      </w:pPr>
    </w:p>
    <w:p w:rsidR="00885B80" w:rsidRPr="00885B80" w:rsidRDefault="00EF0C96" w:rsidP="00885B80">
      <w:pPr>
        <w:autoSpaceDE w:val="0"/>
        <w:jc w:val="both"/>
        <w:rPr>
          <w:rFonts w:ascii="Calibri" w:hAnsi="Calibri" w:cs="Calibri"/>
          <w:b/>
          <w:bCs/>
          <w:color w:val="000000"/>
          <w:sz w:val="22"/>
          <w:szCs w:val="22"/>
        </w:rPr>
      </w:pPr>
      <w:hyperlink r:id="rId17" w:history="1">
        <w:r w:rsidR="00885B80" w:rsidRPr="00885B80">
          <w:rPr>
            <w:rFonts w:ascii="Calibri" w:hAnsi="Calibri" w:cs="Calibri"/>
            <w:b/>
            <w:bCs/>
            <w:color w:val="000000"/>
            <w:sz w:val="22"/>
            <w:szCs w:val="22"/>
          </w:rPr>
          <w:t>Plan Gospodarki Odpadami dla Województwa Podkarpackiego</w:t>
        </w:r>
      </w:hyperlink>
      <w:r w:rsidR="00885B80" w:rsidRPr="00885B80">
        <w:rPr>
          <w:rFonts w:ascii="Calibri" w:hAnsi="Calibri" w:cs="Calibri"/>
          <w:b/>
          <w:bCs/>
          <w:color w:val="000000"/>
          <w:sz w:val="22"/>
          <w:szCs w:val="22"/>
        </w:rPr>
        <w:t xml:space="preserve"> </w:t>
      </w:r>
    </w:p>
    <w:p w:rsidR="00885B80" w:rsidRPr="00885B80" w:rsidRDefault="00885B80" w:rsidP="00885B80">
      <w:pPr>
        <w:jc w:val="both"/>
        <w:rPr>
          <w:rFonts w:ascii="Calibri" w:hAnsi="Calibri" w:cs="Calibri"/>
          <w:b/>
          <w:bCs/>
          <w:sz w:val="22"/>
          <w:szCs w:val="22"/>
        </w:rPr>
      </w:pPr>
    </w:p>
    <w:p w:rsidR="00885B80" w:rsidRPr="00885B80" w:rsidRDefault="00885B80" w:rsidP="00B91293">
      <w:pPr>
        <w:spacing w:line="276" w:lineRule="auto"/>
        <w:ind w:firstLine="851"/>
        <w:jc w:val="both"/>
        <w:rPr>
          <w:rFonts w:ascii="Calibri" w:hAnsi="Calibri" w:cs="Calibri"/>
          <w:sz w:val="22"/>
          <w:szCs w:val="22"/>
        </w:rPr>
      </w:pPr>
      <w:r w:rsidRPr="00885B80">
        <w:rPr>
          <w:rFonts w:ascii="Calibri" w:hAnsi="Calibri" w:cs="Calibri"/>
          <w:sz w:val="22"/>
          <w:szCs w:val="22"/>
        </w:rPr>
        <w:t>Opracowanie aktualizacji Planu gospodarki odpadami dla województwa podkarpackiego poprzedzono weryfikacją stanu gospodarki odpadami na terenie województwa oraz właściwym zaplanowaniem niezbędnych inwestycji pozwalających na osiągnięcie celów w zakresie gospodarki odpadami wynikających z przepisów krajowych oraz UE.</w:t>
      </w:r>
    </w:p>
    <w:p w:rsidR="00B91293" w:rsidRDefault="00885B80" w:rsidP="00B91293">
      <w:pPr>
        <w:spacing w:line="276" w:lineRule="auto"/>
        <w:ind w:firstLine="851"/>
        <w:jc w:val="both"/>
        <w:rPr>
          <w:rFonts w:ascii="Calibri" w:hAnsi="Calibri" w:cs="Calibri"/>
          <w:sz w:val="22"/>
          <w:szCs w:val="22"/>
        </w:rPr>
      </w:pPr>
      <w:r w:rsidRPr="00885B80">
        <w:rPr>
          <w:rFonts w:ascii="Calibri" w:hAnsi="Calibri" w:cs="Calibri"/>
          <w:sz w:val="22"/>
          <w:szCs w:val="22"/>
        </w:rPr>
        <w:t xml:space="preserve">Do przeprowadzenia analizy stanu gospodarki odpadami wykorzystane zostały w głównej mierze dane ze Sprawozdania Marszałka </w:t>
      </w:r>
      <w:r w:rsidR="00970828">
        <w:rPr>
          <w:rFonts w:ascii="Calibri" w:hAnsi="Calibri" w:cs="Calibri"/>
          <w:sz w:val="22"/>
          <w:szCs w:val="22"/>
        </w:rPr>
        <w:t>Województwa P</w:t>
      </w:r>
      <w:r w:rsidRPr="00885B80">
        <w:rPr>
          <w:rFonts w:ascii="Calibri" w:hAnsi="Calibri" w:cs="Calibri"/>
          <w:sz w:val="22"/>
          <w:szCs w:val="22"/>
        </w:rPr>
        <w:t xml:space="preserve">odkarpackiego z realizacji zadań z zakresu gospodarowania odpadami komunalnymi za rok 2014 oraz dane z wojewódzkiego systemu odpadowego (WSO). Dane te uzupełniono o informacje podawane przez GUS oraz ankietyzację gmin </w:t>
      </w:r>
      <w:r w:rsidR="00B91293">
        <w:rPr>
          <w:rFonts w:ascii="Calibri" w:hAnsi="Calibri" w:cs="Calibri"/>
          <w:sz w:val="22"/>
          <w:szCs w:val="22"/>
        </w:rPr>
        <w:br/>
      </w:r>
      <w:r w:rsidRPr="00885B80">
        <w:rPr>
          <w:rFonts w:ascii="Calibri" w:hAnsi="Calibri" w:cs="Calibri"/>
          <w:sz w:val="22"/>
          <w:szCs w:val="22"/>
        </w:rPr>
        <w:t xml:space="preserve">i podmiotów </w:t>
      </w:r>
      <w:r w:rsidR="00C47256">
        <w:rPr>
          <w:rFonts w:ascii="Calibri" w:hAnsi="Calibri" w:cs="Calibri"/>
          <w:sz w:val="22"/>
          <w:szCs w:val="22"/>
        </w:rPr>
        <w:t>g</w:t>
      </w:r>
      <w:r w:rsidRPr="00885B80">
        <w:rPr>
          <w:rFonts w:ascii="Calibri" w:hAnsi="Calibri" w:cs="Calibri"/>
          <w:sz w:val="22"/>
          <w:szCs w:val="22"/>
        </w:rPr>
        <w:t>ospodarujących odpadami na terenie województwa podkarpackiego.</w:t>
      </w:r>
      <w:r w:rsidR="00B91293">
        <w:rPr>
          <w:rFonts w:ascii="Calibri" w:hAnsi="Calibri" w:cs="Calibri"/>
          <w:sz w:val="22"/>
          <w:szCs w:val="22"/>
        </w:rPr>
        <w:t xml:space="preserve"> </w:t>
      </w:r>
    </w:p>
    <w:p w:rsidR="00885B80" w:rsidRPr="00885B80" w:rsidRDefault="00885B80" w:rsidP="00B91293">
      <w:pPr>
        <w:spacing w:line="276" w:lineRule="auto"/>
        <w:ind w:firstLine="851"/>
        <w:jc w:val="both"/>
        <w:rPr>
          <w:rFonts w:ascii="Calibri" w:hAnsi="Calibri" w:cs="Calibri"/>
          <w:sz w:val="22"/>
          <w:szCs w:val="22"/>
        </w:rPr>
      </w:pPr>
      <w:r w:rsidRPr="00885B80">
        <w:rPr>
          <w:rFonts w:ascii="Calibri" w:hAnsi="Calibri" w:cs="Calibri"/>
          <w:sz w:val="22"/>
          <w:szCs w:val="22"/>
        </w:rPr>
        <w:t>Wg danych zgromadzonych w Wojewódzkim Systemie Odpadowym (WSO), w 2013 r. wytworzono w województwie podkarpackim ok. 3,3 mln Mg odpadów z grup 01 – 19 (tab. 1.), było to o około 0,3 mln Mg więcej niż w roku 2012. Wśród wytworzonych odpadów z grup 01-19 dominowały odpady powstające w wyniku prowadzenia prac budowlanych i remontowych (grupa 17), które stanowiły ponad 50 % masy wszystkich wytwarzanych odpadów.</w:t>
      </w:r>
      <w:r w:rsidR="00B91293">
        <w:rPr>
          <w:rFonts w:ascii="Calibri" w:hAnsi="Calibri" w:cs="Calibri"/>
          <w:sz w:val="22"/>
          <w:szCs w:val="22"/>
        </w:rPr>
        <w:t xml:space="preserve"> </w:t>
      </w:r>
      <w:r w:rsidRPr="00885B80">
        <w:rPr>
          <w:rFonts w:ascii="Calibri" w:hAnsi="Calibri" w:cs="Calibri"/>
          <w:sz w:val="22"/>
          <w:szCs w:val="22"/>
        </w:rPr>
        <w:t xml:space="preserve">Znaczącą wartość (16,5 %) stanowiły także odpady z instalacji i urządzeń służących zagospodarowaniu odpadów, z oczyszczalni ścieków oraz </w:t>
      </w:r>
      <w:r w:rsidR="00B91293">
        <w:rPr>
          <w:rFonts w:ascii="Calibri" w:hAnsi="Calibri" w:cs="Calibri"/>
          <w:sz w:val="22"/>
          <w:szCs w:val="22"/>
        </w:rPr>
        <w:br/>
      </w:r>
      <w:r w:rsidRPr="00885B80">
        <w:rPr>
          <w:rFonts w:ascii="Calibri" w:hAnsi="Calibri" w:cs="Calibri"/>
          <w:sz w:val="22"/>
          <w:szCs w:val="22"/>
        </w:rPr>
        <w:t>z uzdatniania wody. Natomiast kwalifikowane w grupie 10 odpady z procesów termicznych stanowiły prawie 11,4%.</w:t>
      </w:r>
      <w:r w:rsidR="00B91293">
        <w:rPr>
          <w:rFonts w:ascii="Calibri" w:hAnsi="Calibri" w:cs="Calibri"/>
          <w:sz w:val="22"/>
          <w:szCs w:val="22"/>
        </w:rPr>
        <w:t xml:space="preserve"> </w:t>
      </w:r>
      <w:r w:rsidRPr="00885B80">
        <w:rPr>
          <w:rFonts w:ascii="Calibri" w:hAnsi="Calibri" w:cs="Calibri"/>
          <w:sz w:val="22"/>
          <w:szCs w:val="22"/>
        </w:rPr>
        <w:t>W masie wytworzonych odpadów z grup 01 – 19 znajdowało się 2,17 % odpadów niebezpiecznych.</w:t>
      </w:r>
      <w:r w:rsidR="00B91293">
        <w:rPr>
          <w:rFonts w:ascii="Calibri" w:hAnsi="Calibri" w:cs="Calibri"/>
          <w:sz w:val="22"/>
          <w:szCs w:val="22"/>
        </w:rPr>
        <w:t xml:space="preserve"> </w:t>
      </w:r>
    </w:p>
    <w:p w:rsidR="00885B80" w:rsidRPr="00885B80" w:rsidRDefault="00885B80" w:rsidP="00B91293">
      <w:pPr>
        <w:spacing w:line="276" w:lineRule="auto"/>
        <w:ind w:firstLine="851"/>
        <w:jc w:val="both"/>
        <w:rPr>
          <w:rFonts w:ascii="Calibri" w:hAnsi="Calibri" w:cs="Calibri"/>
          <w:sz w:val="22"/>
          <w:szCs w:val="22"/>
        </w:rPr>
      </w:pPr>
      <w:r w:rsidRPr="00885B80">
        <w:rPr>
          <w:rFonts w:ascii="Calibri" w:hAnsi="Calibri" w:cs="Calibri"/>
          <w:sz w:val="22"/>
          <w:szCs w:val="22"/>
        </w:rPr>
        <w:lastRenderedPageBreak/>
        <w:t>Z informacji zawartych w Wojewódzkim Systemie Odpadowym wynika, że w 2013</w:t>
      </w:r>
      <w:r w:rsidR="0040429D">
        <w:rPr>
          <w:rFonts w:ascii="Calibri" w:hAnsi="Calibri" w:cs="Calibri"/>
          <w:sz w:val="22"/>
          <w:szCs w:val="22"/>
        </w:rPr>
        <w:t xml:space="preserve"> </w:t>
      </w:r>
      <w:r w:rsidRPr="00885B80">
        <w:rPr>
          <w:rFonts w:ascii="Calibri" w:hAnsi="Calibri" w:cs="Calibri"/>
          <w:sz w:val="22"/>
          <w:szCs w:val="22"/>
        </w:rPr>
        <w:t xml:space="preserve">r. głównym sposobem postępowania w województwie podkarpackim z odpadami z grup 01 – 19 było poddanie ich odzyskowi (94,4 %). Unieszkodliwianiu poddano 5,6 % odpadów, w tym przez składowanie jedynie </w:t>
      </w:r>
      <w:r w:rsidR="008C1AA5">
        <w:rPr>
          <w:rFonts w:ascii="Calibri" w:hAnsi="Calibri" w:cs="Calibri"/>
          <w:sz w:val="22"/>
          <w:szCs w:val="22"/>
        </w:rPr>
        <w:br/>
      </w:r>
      <w:r w:rsidRPr="00885B80">
        <w:rPr>
          <w:rFonts w:ascii="Calibri" w:hAnsi="Calibri" w:cs="Calibri"/>
          <w:sz w:val="22"/>
          <w:szCs w:val="22"/>
        </w:rPr>
        <w:t>0,5 % masy wytworzonych odpadów.</w:t>
      </w:r>
    </w:p>
    <w:p w:rsidR="00885B80" w:rsidRPr="00885B80" w:rsidRDefault="00885B80" w:rsidP="00B91293">
      <w:pPr>
        <w:spacing w:line="276" w:lineRule="auto"/>
        <w:ind w:firstLine="851"/>
        <w:jc w:val="both"/>
        <w:rPr>
          <w:rFonts w:ascii="Calibri" w:hAnsi="Calibri" w:cs="Calibri"/>
          <w:sz w:val="22"/>
          <w:szCs w:val="22"/>
        </w:rPr>
      </w:pPr>
      <w:r w:rsidRPr="00885B80">
        <w:rPr>
          <w:rFonts w:ascii="Calibri" w:hAnsi="Calibri" w:cs="Calibri"/>
          <w:sz w:val="22"/>
          <w:szCs w:val="22"/>
        </w:rPr>
        <w:t>Z szacunkowych danych wynika, iż w 2014</w:t>
      </w:r>
      <w:r w:rsidR="00B91293">
        <w:rPr>
          <w:rFonts w:ascii="Calibri" w:hAnsi="Calibri" w:cs="Calibri"/>
          <w:sz w:val="22"/>
          <w:szCs w:val="22"/>
        </w:rPr>
        <w:t xml:space="preserve"> </w:t>
      </w:r>
      <w:r w:rsidRPr="00885B80">
        <w:rPr>
          <w:rFonts w:ascii="Calibri" w:hAnsi="Calibri" w:cs="Calibri"/>
          <w:sz w:val="22"/>
          <w:szCs w:val="22"/>
        </w:rPr>
        <w:t>r. wytworzono ponad 525,2 tys. Mg odpadów komunalnych. Jest to ilość zdecydowanie większa od ilości zebranych i odebranych odpadów, których ilość wynosiła łącznie 449,4 tys. Mg, w tym odebrano od właścicieli nieruchomości 433,3 tys. Mg, natomiast zebrano w PSZOK 16,1 tys. Mg. W roku 2015 suma wszystkich zebranych i odebranych odpadów komunalnych wzrosła o prawie 60 tys. i wyniosła 509,33 tys. Mg. Dane te wskazują iż oszacowane ilości wytworzonych odpadów są bliskie wartościom rzeczywistym.</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W 2014</w:t>
      </w:r>
      <w:r w:rsidR="0040429D">
        <w:rPr>
          <w:rFonts w:ascii="Calibri" w:hAnsi="Calibri" w:cs="Calibri"/>
          <w:sz w:val="22"/>
          <w:szCs w:val="22"/>
        </w:rPr>
        <w:t xml:space="preserve"> </w:t>
      </w:r>
      <w:r w:rsidRPr="00885B80">
        <w:rPr>
          <w:rFonts w:ascii="Calibri" w:hAnsi="Calibri" w:cs="Calibri"/>
          <w:sz w:val="22"/>
          <w:szCs w:val="22"/>
        </w:rPr>
        <w:t>r. odpady odebrane i zebrane stanowiły prawie 86 % szacunkowej ilości odpadów wytwarzanych.</w:t>
      </w:r>
      <w:r w:rsidR="00B91293">
        <w:rPr>
          <w:rFonts w:ascii="Calibri" w:hAnsi="Calibri" w:cs="Calibri"/>
          <w:sz w:val="22"/>
          <w:szCs w:val="22"/>
        </w:rPr>
        <w:t xml:space="preserve"> </w:t>
      </w:r>
      <w:r w:rsidRPr="00885B80">
        <w:rPr>
          <w:rFonts w:ascii="Calibri" w:hAnsi="Calibri" w:cs="Calibri"/>
          <w:sz w:val="22"/>
          <w:szCs w:val="22"/>
        </w:rPr>
        <w:t>Pozostała ilość odpadów, była zagospodarowywana przez posiadaczy odpadów we własnym zakresie (kompostowanie, karmienie zwierząt, spalanie) oraz porzucana na tzw. dzikich wysypiskach, których w 2014</w:t>
      </w:r>
      <w:r w:rsidR="008C1AA5">
        <w:rPr>
          <w:rFonts w:ascii="Calibri" w:hAnsi="Calibri" w:cs="Calibri"/>
          <w:sz w:val="22"/>
          <w:szCs w:val="22"/>
        </w:rPr>
        <w:t xml:space="preserve"> </w:t>
      </w:r>
      <w:r w:rsidRPr="00885B80">
        <w:rPr>
          <w:rFonts w:ascii="Calibri" w:hAnsi="Calibri" w:cs="Calibri"/>
          <w:sz w:val="22"/>
          <w:szCs w:val="22"/>
        </w:rPr>
        <w:t>r. zidentyfikowano 436, z czego 356 zlikwidowano. Znajdujące się na dzikich wysypiskach odpady mogą stanowić zagrożenie dla środowiska w szczególności wtedy gdy są to odpady niebezpieczne.</w:t>
      </w:r>
      <w:r w:rsidR="00B91293">
        <w:rPr>
          <w:rFonts w:ascii="Calibri" w:hAnsi="Calibri" w:cs="Calibri"/>
          <w:sz w:val="22"/>
          <w:szCs w:val="22"/>
        </w:rPr>
        <w:t xml:space="preserve"> </w:t>
      </w:r>
      <w:r w:rsidRPr="00885B80">
        <w:rPr>
          <w:rFonts w:ascii="Calibri" w:hAnsi="Calibri" w:cs="Calibri"/>
          <w:sz w:val="22"/>
          <w:szCs w:val="22"/>
        </w:rPr>
        <w:t>Odbierane odpady w zdecydowanej większości nadal stanowiły zmieszane odpady komunalne, których odebrano łącznie 274,9 tys. Mg (178,2 tys. Mg</w:t>
      </w:r>
      <w:r w:rsidR="008C1AA5">
        <w:rPr>
          <w:rFonts w:ascii="Calibri" w:hAnsi="Calibri" w:cs="Calibri"/>
          <w:sz w:val="22"/>
          <w:szCs w:val="22"/>
        </w:rPr>
        <w:t xml:space="preserve"> </w:t>
      </w:r>
      <w:r w:rsidRPr="00885B80">
        <w:rPr>
          <w:rFonts w:ascii="Calibri" w:hAnsi="Calibri" w:cs="Calibri"/>
          <w:sz w:val="22"/>
          <w:szCs w:val="22"/>
        </w:rPr>
        <w:t>w miastach oraz 96,7 tys. Mg na terenach wiejskich). Odebrane zmieszane odpady komunalne o kodzie 20 03 01 były zagospodarowywane w instalacjach na terenie województwa. Odpady te były</w:t>
      </w:r>
      <w:r w:rsidR="008C1AA5">
        <w:rPr>
          <w:rFonts w:ascii="Calibri" w:hAnsi="Calibri" w:cs="Calibri"/>
          <w:sz w:val="22"/>
          <w:szCs w:val="22"/>
        </w:rPr>
        <w:t xml:space="preserve"> </w:t>
      </w:r>
      <w:r w:rsidRPr="00885B80">
        <w:rPr>
          <w:rFonts w:ascii="Calibri" w:hAnsi="Calibri" w:cs="Calibri"/>
          <w:sz w:val="22"/>
          <w:szCs w:val="22"/>
        </w:rPr>
        <w:t>w większości (95,3%) odzyskiwane w instalacji mechaniczno – biologicznego lub mechanicznego przetwarzania odpadów. Pozostała część (4,7 %) została unieszkodliwiona poprzez składowanie na składowisku.</w:t>
      </w:r>
    </w:p>
    <w:p w:rsid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W województwie podkarpackim ze względu na gospodarowanie odpadami komunalnymi, wydzielonych było 6 regionów gospodarki odpadami komunalnymi, należały do nich Region centralny, Region zachodni, Region wschodni, Region północny, Region południowo-zachodni oraz Region południowo-wschodni. Dwa ostanie regiony w aktualizowanym WPGO zostały połączone tworząc Region południowy.</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Określając potrzeby w zakresie przetwarzania odpadów komunalnych kierowano się następującymi kryteriami:</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potencjalną masą i rodzajem odpadów możliwych do zagospodarowania,</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prognozą wytwarzania odpadów,</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rodzajem i mocą przerobową funkcjonujących instalacji do zagospodarowania odpadów,</w:t>
      </w:r>
    </w:p>
    <w:p w:rsidR="00885B80" w:rsidRPr="00885B80" w:rsidRDefault="00885B80" w:rsidP="00B91293">
      <w:pPr>
        <w:spacing w:line="276" w:lineRule="auto"/>
        <w:ind w:left="142" w:hanging="142"/>
        <w:jc w:val="both"/>
        <w:rPr>
          <w:rFonts w:ascii="Calibri" w:hAnsi="Calibri" w:cs="Calibri"/>
          <w:sz w:val="22"/>
          <w:szCs w:val="22"/>
        </w:rPr>
      </w:pPr>
      <w:r w:rsidRPr="00885B80">
        <w:rPr>
          <w:rFonts w:ascii="Calibri" w:hAnsi="Calibri" w:cs="Calibri"/>
          <w:sz w:val="22"/>
          <w:szCs w:val="22"/>
        </w:rPr>
        <w:t>• koniecznością osiągnięcia stosownych poziomów odzysku i recyklingu odpadów w poszczególnych latach,</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ograniczaniem składowania odpadów,</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wyznaczonymi regionami gospodarki odpadami komunalnymi.</w:t>
      </w:r>
    </w:p>
    <w:p w:rsid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xml:space="preserve">W aktualizacji WPGO przedstawiono potrzeby w zakresie rozbudowy, budowy i modernizacji instalacji do przetwarzania odpadów komunalnych oraz cele w zakresie gospodarki odpadami komunalnymi </w:t>
      </w:r>
      <w:r w:rsidR="00487ED7">
        <w:rPr>
          <w:rFonts w:ascii="Calibri" w:hAnsi="Calibri" w:cs="Calibri"/>
          <w:sz w:val="22"/>
          <w:szCs w:val="22"/>
        </w:rPr>
        <w:br/>
      </w:r>
      <w:r w:rsidRPr="00885B80">
        <w:rPr>
          <w:rFonts w:ascii="Calibri" w:hAnsi="Calibri" w:cs="Calibri"/>
          <w:sz w:val="22"/>
          <w:szCs w:val="22"/>
        </w:rPr>
        <w:t>i innymi niż komunalne.</w:t>
      </w:r>
    </w:p>
    <w:p w:rsidR="00D87601" w:rsidRPr="00885B80" w:rsidRDefault="00D87601" w:rsidP="00B91293">
      <w:pPr>
        <w:spacing w:line="276" w:lineRule="auto"/>
        <w:jc w:val="both"/>
        <w:rPr>
          <w:rFonts w:ascii="Calibri" w:hAnsi="Calibri" w:cs="Calibri"/>
          <w:sz w:val="22"/>
          <w:szCs w:val="22"/>
        </w:rPr>
      </w:pPr>
    </w:p>
    <w:p w:rsidR="00885B80" w:rsidRPr="00885B80" w:rsidRDefault="00885B80" w:rsidP="00885B80">
      <w:pPr>
        <w:jc w:val="both"/>
        <w:rPr>
          <w:rFonts w:ascii="Calibri" w:hAnsi="Calibri" w:cs="Calibri"/>
          <w:b/>
          <w:sz w:val="22"/>
          <w:szCs w:val="22"/>
        </w:rPr>
      </w:pPr>
      <w:r w:rsidRPr="00885B80">
        <w:rPr>
          <w:rFonts w:ascii="Calibri" w:hAnsi="Calibri" w:cs="Calibri"/>
          <w:b/>
          <w:sz w:val="22"/>
          <w:szCs w:val="22"/>
        </w:rPr>
        <w:t>Do nadrzędnych celów w zakresie gospodarki odpadami należy:</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1) Zmniejszenie ilości wytwarzanych odpadów, w tym odpadów komunalnych,</w:t>
      </w:r>
    </w:p>
    <w:p w:rsidR="00885B80" w:rsidRPr="00885B80" w:rsidRDefault="00885B80" w:rsidP="00B91293">
      <w:pPr>
        <w:spacing w:line="276" w:lineRule="auto"/>
        <w:ind w:left="284" w:hanging="284"/>
        <w:jc w:val="both"/>
        <w:rPr>
          <w:rFonts w:ascii="Calibri" w:hAnsi="Calibri" w:cs="Calibri"/>
          <w:sz w:val="22"/>
          <w:szCs w:val="22"/>
        </w:rPr>
      </w:pPr>
      <w:r w:rsidRPr="00885B80">
        <w:rPr>
          <w:rFonts w:ascii="Calibri" w:hAnsi="Calibri" w:cs="Calibri"/>
          <w:sz w:val="22"/>
          <w:szCs w:val="22"/>
        </w:rPr>
        <w:t>2) Zwiększenie udziału odzysku, w szczególności recyklingu szkła, metali, tworzyw sztucznych oraz papieru i tektury, a także odzysk energii z odpadów.</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3) Zmniejszenie masy odpadów składowanych na składowiskach.</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4) Wyeliminowanie praktyki nielegalnego składowania odpadów.</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5) Wyeliminowanie składowania odpadów nie spełniających wymaganych parametrów</w:t>
      </w:r>
    </w:p>
    <w:p w:rsidR="00885B80" w:rsidRPr="00885B80" w:rsidRDefault="00885B80" w:rsidP="00B91293">
      <w:pPr>
        <w:spacing w:line="276" w:lineRule="auto"/>
        <w:ind w:left="284"/>
        <w:jc w:val="both"/>
        <w:rPr>
          <w:rFonts w:ascii="Calibri" w:hAnsi="Calibri" w:cs="Calibri"/>
          <w:sz w:val="22"/>
          <w:szCs w:val="22"/>
        </w:rPr>
      </w:pPr>
      <w:r w:rsidRPr="00885B80">
        <w:rPr>
          <w:rFonts w:ascii="Calibri" w:hAnsi="Calibri" w:cs="Calibri"/>
          <w:sz w:val="22"/>
          <w:szCs w:val="22"/>
        </w:rPr>
        <w:lastRenderedPageBreak/>
        <w:t>Zgodnie z hierarchią postępowania z odpadami zapobieganie powstawaniu odpadów jest działaniem najbardziej pożądanym. Stąd też wskazano środki zapobiegające powstawaniu odpadów. Działania dotyczące zapobiegania powstawaniu odpadów prowadzone były w ramach:</w:t>
      </w:r>
      <w:r w:rsidRPr="00885B80">
        <w:rPr>
          <w:rFonts w:ascii="Calibri" w:hAnsi="Calibri" w:cs="Calibri"/>
          <w:sz w:val="22"/>
          <w:szCs w:val="22"/>
        </w:rPr>
        <w:cr/>
        <w:t>- cyklu konferencji poświęconych prawidłowemu gospodarowaniu odpadami komunalnymi (organizowa</w:t>
      </w:r>
      <w:r w:rsidR="00E57FE9">
        <w:rPr>
          <w:rFonts w:ascii="Calibri" w:hAnsi="Calibri" w:cs="Calibri"/>
          <w:sz w:val="22"/>
          <w:szCs w:val="22"/>
        </w:rPr>
        <w:t>ne przez Marszałka Województwa);</w:t>
      </w:r>
    </w:p>
    <w:p w:rsidR="00885B80" w:rsidRPr="00885B80" w:rsidRDefault="00885B80" w:rsidP="00B91293">
      <w:pPr>
        <w:spacing w:line="276" w:lineRule="auto"/>
        <w:ind w:left="284"/>
        <w:jc w:val="both"/>
        <w:rPr>
          <w:rFonts w:ascii="Calibri" w:hAnsi="Calibri" w:cs="Calibri"/>
          <w:sz w:val="22"/>
          <w:szCs w:val="22"/>
        </w:rPr>
      </w:pPr>
      <w:r w:rsidRPr="00885B80">
        <w:rPr>
          <w:rFonts w:ascii="Calibri" w:hAnsi="Calibri" w:cs="Calibri"/>
          <w:sz w:val="22"/>
          <w:szCs w:val="22"/>
        </w:rPr>
        <w:t>- organizowanych przez gminy: szkoleń, wycieczek uczniów szkół na obiekty gospodarowania odpadami, pogadanek</w:t>
      </w:r>
      <w:r w:rsidR="00B87E19">
        <w:rPr>
          <w:rFonts w:ascii="Calibri" w:hAnsi="Calibri" w:cs="Calibri"/>
          <w:sz w:val="22"/>
          <w:szCs w:val="22"/>
        </w:rPr>
        <w:t>;</w:t>
      </w:r>
    </w:p>
    <w:p w:rsidR="00885B80" w:rsidRPr="00885B80" w:rsidRDefault="00E57FE9" w:rsidP="00B91293">
      <w:pPr>
        <w:spacing w:line="276" w:lineRule="auto"/>
        <w:ind w:left="284" w:hanging="284"/>
        <w:jc w:val="both"/>
        <w:rPr>
          <w:rFonts w:ascii="Calibri" w:hAnsi="Calibri" w:cs="Calibri"/>
          <w:sz w:val="22"/>
          <w:szCs w:val="22"/>
        </w:rPr>
      </w:pPr>
      <w:r>
        <w:rPr>
          <w:rFonts w:ascii="Calibri" w:hAnsi="Calibri" w:cs="Calibri"/>
          <w:sz w:val="22"/>
          <w:szCs w:val="22"/>
        </w:rPr>
        <w:t xml:space="preserve">     </w:t>
      </w:r>
      <w:r w:rsidR="00885B80" w:rsidRPr="00885B80">
        <w:rPr>
          <w:rFonts w:ascii="Calibri" w:hAnsi="Calibri" w:cs="Calibri"/>
          <w:sz w:val="22"/>
          <w:szCs w:val="22"/>
        </w:rPr>
        <w:t>- akcji Sprzątanie Świata</w:t>
      </w:r>
      <w:r w:rsidR="00B87E19">
        <w:rPr>
          <w:rFonts w:ascii="Calibri" w:hAnsi="Calibri" w:cs="Calibri"/>
          <w:sz w:val="22"/>
          <w:szCs w:val="22"/>
        </w:rPr>
        <w:t>;</w:t>
      </w:r>
    </w:p>
    <w:p w:rsidR="00885B80" w:rsidRPr="00885B80" w:rsidRDefault="00E57FE9" w:rsidP="00B91293">
      <w:pPr>
        <w:spacing w:line="276" w:lineRule="auto"/>
        <w:jc w:val="both"/>
        <w:rPr>
          <w:rFonts w:ascii="Calibri" w:hAnsi="Calibri" w:cs="Calibri"/>
          <w:sz w:val="22"/>
          <w:szCs w:val="22"/>
        </w:rPr>
      </w:pPr>
      <w:r>
        <w:rPr>
          <w:rFonts w:ascii="Calibri" w:hAnsi="Calibri" w:cs="Calibri"/>
          <w:sz w:val="22"/>
          <w:szCs w:val="22"/>
        </w:rPr>
        <w:t xml:space="preserve">     </w:t>
      </w:r>
      <w:r w:rsidR="00885B80" w:rsidRPr="00885B80">
        <w:rPr>
          <w:rFonts w:ascii="Calibri" w:hAnsi="Calibri" w:cs="Calibri"/>
          <w:sz w:val="22"/>
          <w:szCs w:val="22"/>
        </w:rPr>
        <w:t>- konkursów w zakresie zbierania zużytych baterii.</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Harmonogram realizacji zadań w zakresie gospodarki odpadami dla województwa podkarpackiego na lata 2016 – 2022 przedstawia  koszt realizacji poszczególnych grup zadań, w rozbiciu na:</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Zadania ogólne w zakresie gospodarki odpadami.</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Zadania w zakresie gospodarki odpadami komunalnymi.</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Zadania ogólne w zakresie gospodarki odpadami z sektora przemysłowego.</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Zadania w zakresie gospodarki odpadami niebezpiecznymi.</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Zadania w zakresie gospodarki pozostałymi rodzajami odpadów.</w:t>
      </w:r>
    </w:p>
    <w:p w:rsidR="00885B80" w:rsidRDefault="00885B80" w:rsidP="00885B80">
      <w:pPr>
        <w:jc w:val="both"/>
        <w:rPr>
          <w:rFonts w:ascii="Calibri" w:hAnsi="Calibri" w:cs="Calibri"/>
          <w:sz w:val="22"/>
          <w:szCs w:val="22"/>
        </w:rPr>
      </w:pPr>
    </w:p>
    <w:p w:rsidR="00BB2E98" w:rsidRDefault="00D67C12" w:rsidP="00885B80">
      <w:pPr>
        <w:jc w:val="both"/>
        <w:rPr>
          <w:rFonts w:ascii="Calibri" w:hAnsi="Calibri" w:cs="Calibri"/>
          <w:b/>
          <w:sz w:val="22"/>
          <w:szCs w:val="22"/>
        </w:rPr>
      </w:pPr>
      <w:r w:rsidRPr="00D67C12">
        <w:rPr>
          <w:rFonts w:ascii="Calibri" w:hAnsi="Calibri" w:cs="Calibri"/>
          <w:b/>
          <w:sz w:val="22"/>
          <w:szCs w:val="22"/>
        </w:rPr>
        <w:t>STRATEGIA ROZWOJU POWIATU RZESZOWSKIEGO NA LATA 2016-2023</w:t>
      </w:r>
    </w:p>
    <w:p w:rsidR="00551DA7" w:rsidRPr="00E57FE9" w:rsidRDefault="00551DA7" w:rsidP="00885B80">
      <w:pPr>
        <w:jc w:val="both"/>
        <w:rPr>
          <w:rFonts w:ascii="Calibri" w:hAnsi="Calibri" w:cs="Calibri"/>
          <w:sz w:val="22"/>
          <w:szCs w:val="22"/>
        </w:rPr>
      </w:pPr>
    </w:p>
    <w:p w:rsidR="00BB2E98" w:rsidRPr="00E57FE9" w:rsidRDefault="00BB2E98" w:rsidP="00302633">
      <w:pPr>
        <w:spacing w:line="276" w:lineRule="auto"/>
        <w:ind w:firstLine="851"/>
        <w:jc w:val="both"/>
        <w:rPr>
          <w:rFonts w:ascii="Calibri" w:hAnsi="Calibri" w:cs="Calibri"/>
          <w:sz w:val="22"/>
          <w:szCs w:val="22"/>
        </w:rPr>
      </w:pPr>
      <w:r w:rsidRPr="00E57FE9">
        <w:rPr>
          <w:rFonts w:ascii="Calibri" w:hAnsi="Calibri" w:cs="Calibri"/>
          <w:sz w:val="22"/>
          <w:szCs w:val="22"/>
        </w:rPr>
        <w:t>Podstaw</w:t>
      </w:r>
      <w:r w:rsidRPr="00E57FE9">
        <w:rPr>
          <w:rFonts w:ascii="Calibri" w:hAnsi="Calibri" w:cs="Calibri" w:hint="eastAsia"/>
          <w:sz w:val="22"/>
          <w:szCs w:val="22"/>
        </w:rPr>
        <w:t>ą</w:t>
      </w:r>
      <w:r w:rsidRPr="00E57FE9">
        <w:rPr>
          <w:rFonts w:ascii="Calibri" w:hAnsi="Calibri" w:cs="Calibri"/>
          <w:sz w:val="22"/>
          <w:szCs w:val="22"/>
        </w:rPr>
        <w:t xml:space="preserve"> rozwoju Powiatu Rzeszowskiego jest zaktualizowana strategia, która okre</w:t>
      </w:r>
      <w:r w:rsidRPr="00E57FE9">
        <w:rPr>
          <w:rFonts w:ascii="Calibri" w:hAnsi="Calibri" w:cs="Calibri" w:hint="eastAsia"/>
          <w:sz w:val="22"/>
          <w:szCs w:val="22"/>
        </w:rPr>
        <w:t>ś</w:t>
      </w:r>
      <w:r w:rsidRPr="00E57FE9">
        <w:rPr>
          <w:rFonts w:ascii="Calibri" w:hAnsi="Calibri" w:cs="Calibri"/>
          <w:sz w:val="22"/>
          <w:szCs w:val="22"/>
        </w:rPr>
        <w:t>la</w:t>
      </w:r>
      <w:r w:rsidR="00391CB1" w:rsidRPr="00E57FE9">
        <w:rPr>
          <w:rFonts w:ascii="Calibri" w:hAnsi="Calibri" w:cs="Calibri"/>
          <w:sz w:val="22"/>
          <w:szCs w:val="22"/>
        </w:rPr>
        <w:t xml:space="preserve"> </w:t>
      </w:r>
      <w:r w:rsidRPr="00E57FE9">
        <w:rPr>
          <w:rFonts w:ascii="Calibri" w:hAnsi="Calibri" w:cs="Calibri"/>
          <w:sz w:val="22"/>
          <w:szCs w:val="22"/>
        </w:rPr>
        <w:t>misj</w:t>
      </w:r>
      <w:r w:rsidRPr="00E57FE9">
        <w:rPr>
          <w:rFonts w:ascii="Calibri" w:hAnsi="Calibri" w:cs="Calibri" w:hint="eastAsia"/>
          <w:sz w:val="22"/>
          <w:szCs w:val="22"/>
        </w:rPr>
        <w:t>ę</w:t>
      </w:r>
      <w:r w:rsidRPr="00E57FE9">
        <w:rPr>
          <w:rFonts w:ascii="Calibri" w:hAnsi="Calibri" w:cs="Calibri"/>
          <w:sz w:val="22"/>
          <w:szCs w:val="22"/>
        </w:rPr>
        <w:t xml:space="preserve"> oraz cele i kierunki działania do roku 20</w:t>
      </w:r>
      <w:r w:rsidR="00D67C12">
        <w:rPr>
          <w:rFonts w:ascii="Calibri" w:hAnsi="Calibri" w:cs="Calibri"/>
          <w:sz w:val="22"/>
          <w:szCs w:val="22"/>
        </w:rPr>
        <w:t>23</w:t>
      </w:r>
      <w:r w:rsidRPr="00E57FE9">
        <w:rPr>
          <w:rFonts w:ascii="Calibri" w:hAnsi="Calibri" w:cs="Calibri"/>
          <w:sz w:val="22"/>
          <w:szCs w:val="22"/>
        </w:rPr>
        <w:t>. Dokument ten poddany ocenie radnych,</w:t>
      </w:r>
      <w:r w:rsidR="00391CB1" w:rsidRPr="00E57FE9">
        <w:rPr>
          <w:rFonts w:ascii="Calibri" w:hAnsi="Calibri" w:cs="Calibri"/>
          <w:sz w:val="22"/>
          <w:szCs w:val="22"/>
        </w:rPr>
        <w:t xml:space="preserve"> </w:t>
      </w:r>
      <w:r w:rsidRPr="00E57FE9">
        <w:rPr>
          <w:rFonts w:ascii="Calibri" w:hAnsi="Calibri" w:cs="Calibri"/>
          <w:sz w:val="22"/>
          <w:szCs w:val="22"/>
        </w:rPr>
        <w:t>a nast</w:t>
      </w:r>
      <w:r w:rsidRPr="00E57FE9">
        <w:rPr>
          <w:rFonts w:ascii="Calibri" w:hAnsi="Calibri" w:cs="Calibri" w:hint="eastAsia"/>
          <w:sz w:val="22"/>
          <w:szCs w:val="22"/>
        </w:rPr>
        <w:t>ę</w:t>
      </w:r>
      <w:r w:rsidRPr="00E57FE9">
        <w:rPr>
          <w:rFonts w:ascii="Calibri" w:hAnsi="Calibri" w:cs="Calibri"/>
          <w:sz w:val="22"/>
          <w:szCs w:val="22"/>
        </w:rPr>
        <w:t>pnie uchwalony przez Rad</w:t>
      </w:r>
      <w:r w:rsidRPr="00E57FE9">
        <w:rPr>
          <w:rFonts w:ascii="Calibri" w:hAnsi="Calibri" w:cs="Calibri" w:hint="eastAsia"/>
          <w:sz w:val="22"/>
          <w:szCs w:val="22"/>
        </w:rPr>
        <w:t>ę</w:t>
      </w:r>
      <w:r w:rsidRPr="00E57FE9">
        <w:rPr>
          <w:rFonts w:ascii="Calibri" w:hAnsi="Calibri" w:cs="Calibri"/>
          <w:sz w:val="22"/>
          <w:szCs w:val="22"/>
        </w:rPr>
        <w:t xml:space="preserve"> Powiatu zawiera zhierarchizowane cele w poszczególnych</w:t>
      </w:r>
      <w:r w:rsidR="00391CB1" w:rsidRPr="00E57FE9">
        <w:rPr>
          <w:rFonts w:ascii="Calibri" w:hAnsi="Calibri" w:cs="Calibri"/>
          <w:sz w:val="22"/>
          <w:szCs w:val="22"/>
        </w:rPr>
        <w:t xml:space="preserve"> </w:t>
      </w:r>
      <w:r w:rsidRPr="00E57FE9">
        <w:rPr>
          <w:rFonts w:ascii="Calibri" w:hAnsi="Calibri" w:cs="Calibri"/>
          <w:sz w:val="22"/>
          <w:szCs w:val="22"/>
        </w:rPr>
        <w:t xml:space="preserve">obszarach rozwoju </w:t>
      </w:r>
      <w:r w:rsidR="00B52872" w:rsidRPr="00E57FE9">
        <w:rPr>
          <w:rFonts w:ascii="Calibri" w:hAnsi="Calibri" w:cs="Calibri"/>
          <w:sz w:val="22"/>
          <w:szCs w:val="22"/>
        </w:rPr>
        <w:br/>
      </w:r>
      <w:r w:rsidRPr="00E57FE9">
        <w:rPr>
          <w:rFonts w:ascii="Calibri" w:hAnsi="Calibri" w:cs="Calibri"/>
          <w:sz w:val="22"/>
          <w:szCs w:val="22"/>
        </w:rPr>
        <w:t>społeczno– gospodarczego oraz wariant rozwoju.</w:t>
      </w:r>
    </w:p>
    <w:p w:rsidR="00BB2E98" w:rsidRPr="00E57FE9" w:rsidRDefault="00BB2E98" w:rsidP="00302633">
      <w:pPr>
        <w:spacing w:line="276" w:lineRule="auto"/>
        <w:jc w:val="both"/>
        <w:rPr>
          <w:rFonts w:ascii="Calibri" w:hAnsi="Calibri" w:cs="Calibri"/>
          <w:sz w:val="22"/>
          <w:szCs w:val="22"/>
        </w:rPr>
      </w:pPr>
      <w:r w:rsidRPr="00E57FE9">
        <w:rPr>
          <w:rFonts w:ascii="Calibri" w:hAnsi="Calibri" w:cs="Calibri"/>
          <w:sz w:val="22"/>
          <w:szCs w:val="22"/>
        </w:rPr>
        <w:t>Wypracowana misja rozwoju Powiatu poprzez wizj</w:t>
      </w:r>
      <w:r w:rsidRPr="00E57FE9">
        <w:rPr>
          <w:rFonts w:ascii="Calibri" w:hAnsi="Calibri" w:cs="Calibri" w:hint="eastAsia"/>
          <w:sz w:val="22"/>
          <w:szCs w:val="22"/>
        </w:rPr>
        <w:t>ę</w:t>
      </w:r>
      <w:r w:rsidRPr="00E57FE9">
        <w:rPr>
          <w:rFonts w:ascii="Calibri" w:hAnsi="Calibri" w:cs="Calibri"/>
          <w:sz w:val="22"/>
          <w:szCs w:val="22"/>
        </w:rPr>
        <w:t xml:space="preserve">, pokazuje pozytywny obraz Powiatu Rzeszowskiego w perspektywie </w:t>
      </w:r>
      <w:r w:rsidR="00D67C12">
        <w:rPr>
          <w:rFonts w:ascii="Calibri" w:hAnsi="Calibri" w:cs="Calibri"/>
          <w:sz w:val="22"/>
          <w:szCs w:val="22"/>
        </w:rPr>
        <w:t>8</w:t>
      </w:r>
      <w:r w:rsidRPr="00E57FE9">
        <w:rPr>
          <w:rFonts w:ascii="Calibri" w:hAnsi="Calibri" w:cs="Calibri"/>
          <w:sz w:val="22"/>
          <w:szCs w:val="22"/>
        </w:rPr>
        <w:t xml:space="preserve"> lat. Przeprowadzone analizy i wyartykułowane potrzeby mieszka</w:t>
      </w:r>
      <w:r w:rsidRPr="00E57FE9">
        <w:rPr>
          <w:rFonts w:ascii="Calibri" w:hAnsi="Calibri" w:cs="Calibri" w:hint="eastAsia"/>
          <w:sz w:val="22"/>
          <w:szCs w:val="22"/>
        </w:rPr>
        <w:t>ń</w:t>
      </w:r>
      <w:r w:rsidRPr="00E57FE9">
        <w:rPr>
          <w:rFonts w:ascii="Calibri" w:hAnsi="Calibri" w:cs="Calibri"/>
          <w:sz w:val="22"/>
          <w:szCs w:val="22"/>
        </w:rPr>
        <w:t>ców, pozwalaj</w:t>
      </w:r>
      <w:r w:rsidRPr="00E57FE9">
        <w:rPr>
          <w:rFonts w:ascii="Calibri" w:hAnsi="Calibri" w:cs="Calibri" w:hint="eastAsia"/>
          <w:sz w:val="22"/>
          <w:szCs w:val="22"/>
        </w:rPr>
        <w:t>ą</w:t>
      </w:r>
      <w:r w:rsidRPr="00E57FE9">
        <w:rPr>
          <w:rFonts w:ascii="Calibri" w:hAnsi="Calibri" w:cs="Calibri"/>
          <w:sz w:val="22"/>
          <w:szCs w:val="22"/>
        </w:rPr>
        <w:t xml:space="preserve"> na okre</w:t>
      </w:r>
      <w:r w:rsidRPr="00E57FE9">
        <w:rPr>
          <w:rFonts w:ascii="Calibri" w:hAnsi="Calibri" w:cs="Calibri" w:hint="eastAsia"/>
          <w:sz w:val="22"/>
          <w:szCs w:val="22"/>
        </w:rPr>
        <w:t>ś</w:t>
      </w:r>
      <w:r w:rsidRPr="00E57FE9">
        <w:rPr>
          <w:rFonts w:ascii="Calibri" w:hAnsi="Calibri" w:cs="Calibri"/>
          <w:sz w:val="22"/>
          <w:szCs w:val="22"/>
        </w:rPr>
        <w:t>lenie głównych celów strategii. Cele te b</w:t>
      </w:r>
      <w:r w:rsidRPr="00E57FE9">
        <w:rPr>
          <w:rFonts w:ascii="Calibri" w:hAnsi="Calibri" w:cs="Calibri" w:hint="eastAsia"/>
          <w:sz w:val="22"/>
          <w:szCs w:val="22"/>
        </w:rPr>
        <w:t>ę</w:t>
      </w:r>
      <w:r w:rsidRPr="00E57FE9">
        <w:rPr>
          <w:rFonts w:ascii="Calibri" w:hAnsi="Calibri" w:cs="Calibri"/>
          <w:sz w:val="22"/>
          <w:szCs w:val="22"/>
        </w:rPr>
        <w:t>d</w:t>
      </w:r>
      <w:r w:rsidRPr="00E57FE9">
        <w:rPr>
          <w:rFonts w:ascii="Calibri" w:hAnsi="Calibri" w:cs="Calibri" w:hint="eastAsia"/>
          <w:sz w:val="22"/>
          <w:szCs w:val="22"/>
        </w:rPr>
        <w:t>ą</w:t>
      </w:r>
      <w:r w:rsidR="00391CB1" w:rsidRPr="00E57FE9">
        <w:rPr>
          <w:rFonts w:ascii="Calibri" w:hAnsi="Calibri" w:cs="Calibri"/>
          <w:sz w:val="22"/>
          <w:szCs w:val="22"/>
        </w:rPr>
        <w:t xml:space="preserve"> </w:t>
      </w:r>
      <w:r w:rsidRPr="00E57FE9">
        <w:rPr>
          <w:rFonts w:ascii="Calibri" w:hAnsi="Calibri" w:cs="Calibri"/>
          <w:sz w:val="22"/>
          <w:szCs w:val="22"/>
        </w:rPr>
        <w:t>wyznacznikiem kierunku wszystkich działa</w:t>
      </w:r>
      <w:r w:rsidRPr="00E57FE9">
        <w:rPr>
          <w:rFonts w:ascii="Calibri" w:hAnsi="Calibri" w:cs="Calibri" w:hint="eastAsia"/>
          <w:sz w:val="22"/>
          <w:szCs w:val="22"/>
        </w:rPr>
        <w:t>ń</w:t>
      </w:r>
      <w:r w:rsidRPr="00E57FE9">
        <w:rPr>
          <w:rFonts w:ascii="Calibri" w:hAnsi="Calibri" w:cs="Calibri"/>
          <w:sz w:val="22"/>
          <w:szCs w:val="22"/>
        </w:rPr>
        <w:t xml:space="preserve"> obj</w:t>
      </w:r>
      <w:r w:rsidRPr="00E57FE9">
        <w:rPr>
          <w:rFonts w:ascii="Calibri" w:hAnsi="Calibri" w:cs="Calibri" w:hint="eastAsia"/>
          <w:sz w:val="22"/>
          <w:szCs w:val="22"/>
        </w:rPr>
        <w:t>ę</w:t>
      </w:r>
      <w:r w:rsidRPr="00E57FE9">
        <w:rPr>
          <w:rFonts w:ascii="Calibri" w:hAnsi="Calibri" w:cs="Calibri"/>
          <w:sz w:val="22"/>
          <w:szCs w:val="22"/>
        </w:rPr>
        <w:t>tych strategi</w:t>
      </w:r>
      <w:r w:rsidRPr="00E57FE9">
        <w:rPr>
          <w:rFonts w:ascii="Calibri" w:hAnsi="Calibri" w:cs="Calibri" w:hint="eastAsia"/>
          <w:sz w:val="22"/>
          <w:szCs w:val="22"/>
        </w:rPr>
        <w:t>ą</w:t>
      </w:r>
      <w:r w:rsidRPr="00E57FE9">
        <w:rPr>
          <w:rFonts w:ascii="Calibri" w:hAnsi="Calibri" w:cs="Calibri"/>
          <w:sz w:val="22"/>
          <w:szCs w:val="22"/>
        </w:rPr>
        <w:t>.</w:t>
      </w:r>
      <w:r w:rsidR="00391CB1" w:rsidRPr="00E57FE9">
        <w:rPr>
          <w:rFonts w:ascii="Calibri" w:hAnsi="Calibri" w:cs="Calibri"/>
          <w:sz w:val="22"/>
          <w:szCs w:val="22"/>
        </w:rPr>
        <w:t xml:space="preserve"> </w:t>
      </w:r>
      <w:r w:rsidRPr="00E57FE9">
        <w:rPr>
          <w:rFonts w:ascii="Calibri" w:hAnsi="Calibri" w:cs="Calibri"/>
          <w:sz w:val="22"/>
          <w:szCs w:val="22"/>
        </w:rPr>
        <w:t>Misja dla Powiatu Rzeszowskiego jest opisem wizji Powiatu oraz głównego pola</w:t>
      </w:r>
      <w:r w:rsidR="00391CB1" w:rsidRPr="00E57FE9">
        <w:rPr>
          <w:rFonts w:ascii="Calibri" w:hAnsi="Calibri" w:cs="Calibri"/>
          <w:sz w:val="22"/>
          <w:szCs w:val="22"/>
        </w:rPr>
        <w:t xml:space="preserve"> </w:t>
      </w:r>
      <w:r w:rsidRPr="00E57FE9">
        <w:rPr>
          <w:rFonts w:ascii="Calibri" w:hAnsi="Calibri" w:cs="Calibri"/>
          <w:sz w:val="22"/>
          <w:szCs w:val="22"/>
        </w:rPr>
        <w:t>działa</w:t>
      </w:r>
      <w:r w:rsidRPr="00E57FE9">
        <w:rPr>
          <w:rFonts w:ascii="Calibri" w:hAnsi="Calibri" w:cs="Calibri" w:hint="eastAsia"/>
          <w:sz w:val="22"/>
          <w:szCs w:val="22"/>
        </w:rPr>
        <w:t>ń</w:t>
      </w:r>
      <w:r w:rsidRPr="00E57FE9">
        <w:rPr>
          <w:rFonts w:ascii="Calibri" w:hAnsi="Calibri" w:cs="Calibri"/>
          <w:sz w:val="22"/>
          <w:szCs w:val="22"/>
        </w:rPr>
        <w:t xml:space="preserve"> w </w:t>
      </w:r>
      <w:r w:rsidR="00391CB1" w:rsidRPr="00E57FE9">
        <w:rPr>
          <w:rFonts w:ascii="Calibri" w:hAnsi="Calibri" w:cs="Calibri"/>
          <w:sz w:val="22"/>
          <w:szCs w:val="22"/>
        </w:rPr>
        <w:t>najbliższych</w:t>
      </w:r>
      <w:r w:rsidRPr="00E57FE9">
        <w:rPr>
          <w:rFonts w:ascii="Calibri" w:hAnsi="Calibri" w:cs="Calibri"/>
          <w:sz w:val="22"/>
          <w:szCs w:val="22"/>
        </w:rPr>
        <w:t xml:space="preserve"> latach. Koncentruje si</w:t>
      </w:r>
      <w:r w:rsidRPr="00E57FE9">
        <w:rPr>
          <w:rFonts w:ascii="Calibri" w:hAnsi="Calibri" w:cs="Calibri" w:hint="eastAsia"/>
          <w:sz w:val="22"/>
          <w:szCs w:val="22"/>
        </w:rPr>
        <w:t>ę</w:t>
      </w:r>
      <w:r w:rsidRPr="00E57FE9">
        <w:rPr>
          <w:rFonts w:ascii="Calibri" w:hAnsi="Calibri" w:cs="Calibri"/>
          <w:sz w:val="22"/>
          <w:szCs w:val="22"/>
        </w:rPr>
        <w:t xml:space="preserve"> ona na istocie rzeczy, dostosowuje kierunki</w:t>
      </w:r>
      <w:r w:rsidR="00391CB1" w:rsidRPr="00E57FE9">
        <w:rPr>
          <w:rFonts w:ascii="Calibri" w:hAnsi="Calibri" w:cs="Calibri"/>
          <w:sz w:val="22"/>
          <w:szCs w:val="22"/>
        </w:rPr>
        <w:t xml:space="preserve"> </w:t>
      </w:r>
      <w:r w:rsidRPr="00E57FE9">
        <w:rPr>
          <w:rFonts w:ascii="Calibri" w:hAnsi="Calibri" w:cs="Calibri"/>
          <w:sz w:val="22"/>
          <w:szCs w:val="22"/>
        </w:rPr>
        <w:t>działa</w:t>
      </w:r>
      <w:r w:rsidRPr="00E57FE9">
        <w:rPr>
          <w:rFonts w:ascii="Calibri" w:hAnsi="Calibri" w:cs="Calibri" w:hint="eastAsia"/>
          <w:sz w:val="22"/>
          <w:szCs w:val="22"/>
        </w:rPr>
        <w:t>ń</w:t>
      </w:r>
      <w:r w:rsidRPr="00E57FE9">
        <w:rPr>
          <w:rFonts w:ascii="Calibri" w:hAnsi="Calibri" w:cs="Calibri"/>
          <w:sz w:val="22"/>
          <w:szCs w:val="22"/>
        </w:rPr>
        <w:t xml:space="preserve"> do długoterminowych celów, równocze</w:t>
      </w:r>
      <w:r w:rsidRPr="00E57FE9">
        <w:rPr>
          <w:rFonts w:ascii="Calibri" w:hAnsi="Calibri" w:cs="Calibri" w:hint="eastAsia"/>
          <w:sz w:val="22"/>
          <w:szCs w:val="22"/>
        </w:rPr>
        <w:t>ś</w:t>
      </w:r>
      <w:r w:rsidRPr="00E57FE9">
        <w:rPr>
          <w:rFonts w:ascii="Calibri" w:hAnsi="Calibri" w:cs="Calibri"/>
          <w:sz w:val="22"/>
          <w:szCs w:val="22"/>
        </w:rPr>
        <w:t>nie pełni funkcje motywacyjne i promocyjne.</w:t>
      </w:r>
      <w:r w:rsidR="00391CB1" w:rsidRPr="00E57FE9">
        <w:rPr>
          <w:rFonts w:ascii="Calibri" w:hAnsi="Calibri" w:cs="Calibri"/>
          <w:sz w:val="22"/>
          <w:szCs w:val="22"/>
        </w:rPr>
        <w:t xml:space="preserve"> </w:t>
      </w:r>
      <w:r w:rsidRPr="00E57FE9">
        <w:rPr>
          <w:rFonts w:ascii="Calibri" w:hAnsi="Calibri" w:cs="Calibri"/>
          <w:sz w:val="22"/>
          <w:szCs w:val="22"/>
        </w:rPr>
        <w:t>Misja wyra</w:t>
      </w:r>
      <w:r w:rsidRPr="00E57FE9">
        <w:rPr>
          <w:rFonts w:ascii="Calibri" w:hAnsi="Calibri" w:cs="Calibri" w:hint="eastAsia"/>
          <w:sz w:val="22"/>
          <w:szCs w:val="22"/>
        </w:rPr>
        <w:t>ź</w:t>
      </w:r>
      <w:r w:rsidRPr="00E57FE9">
        <w:rPr>
          <w:rFonts w:ascii="Calibri" w:hAnsi="Calibri" w:cs="Calibri"/>
          <w:sz w:val="22"/>
          <w:szCs w:val="22"/>
        </w:rPr>
        <w:t>nie okre</w:t>
      </w:r>
      <w:r w:rsidRPr="00E57FE9">
        <w:rPr>
          <w:rFonts w:ascii="Calibri" w:hAnsi="Calibri" w:cs="Calibri" w:hint="eastAsia"/>
          <w:sz w:val="22"/>
          <w:szCs w:val="22"/>
        </w:rPr>
        <w:t>ś</w:t>
      </w:r>
      <w:r w:rsidRPr="00E57FE9">
        <w:rPr>
          <w:rFonts w:ascii="Calibri" w:hAnsi="Calibri" w:cs="Calibri"/>
          <w:sz w:val="22"/>
          <w:szCs w:val="22"/>
        </w:rPr>
        <w:t>la charakter Powiatu i wskazuje jego atuty. Z misji bezpo</w:t>
      </w:r>
      <w:r w:rsidRPr="00E57FE9">
        <w:rPr>
          <w:rFonts w:ascii="Calibri" w:hAnsi="Calibri" w:cs="Calibri" w:hint="eastAsia"/>
          <w:sz w:val="22"/>
          <w:szCs w:val="22"/>
        </w:rPr>
        <w:t>ś</w:t>
      </w:r>
      <w:r w:rsidRPr="00E57FE9">
        <w:rPr>
          <w:rFonts w:ascii="Calibri" w:hAnsi="Calibri" w:cs="Calibri"/>
          <w:sz w:val="22"/>
          <w:szCs w:val="22"/>
        </w:rPr>
        <w:t>rednio</w:t>
      </w:r>
      <w:r w:rsidR="00391CB1" w:rsidRPr="00E57FE9">
        <w:rPr>
          <w:rFonts w:ascii="Calibri" w:hAnsi="Calibri" w:cs="Calibri"/>
          <w:sz w:val="22"/>
          <w:szCs w:val="22"/>
        </w:rPr>
        <w:t xml:space="preserve"> </w:t>
      </w:r>
      <w:r w:rsidRPr="00E57FE9">
        <w:rPr>
          <w:rFonts w:ascii="Calibri" w:hAnsi="Calibri" w:cs="Calibri"/>
          <w:sz w:val="22"/>
          <w:szCs w:val="22"/>
        </w:rPr>
        <w:t>wynikaj</w:t>
      </w:r>
      <w:r w:rsidRPr="00E57FE9">
        <w:rPr>
          <w:rFonts w:ascii="Calibri" w:hAnsi="Calibri" w:cs="Calibri" w:hint="eastAsia"/>
          <w:sz w:val="22"/>
          <w:szCs w:val="22"/>
        </w:rPr>
        <w:t>ą</w:t>
      </w:r>
      <w:r w:rsidRPr="00E57FE9">
        <w:rPr>
          <w:rFonts w:ascii="Calibri" w:hAnsi="Calibri" w:cs="Calibri"/>
          <w:sz w:val="22"/>
          <w:szCs w:val="22"/>
        </w:rPr>
        <w:t xml:space="preserve"> obszary, które powinny by</w:t>
      </w:r>
      <w:r w:rsidRPr="00E57FE9">
        <w:rPr>
          <w:rFonts w:ascii="Calibri" w:hAnsi="Calibri" w:cs="Calibri" w:hint="eastAsia"/>
          <w:sz w:val="22"/>
          <w:szCs w:val="22"/>
        </w:rPr>
        <w:t>ć</w:t>
      </w:r>
      <w:r w:rsidRPr="00E57FE9">
        <w:rPr>
          <w:rFonts w:ascii="Calibri" w:hAnsi="Calibri" w:cs="Calibri"/>
          <w:sz w:val="22"/>
          <w:szCs w:val="22"/>
        </w:rPr>
        <w:t xml:space="preserve"> rozwijane. </w:t>
      </w:r>
    </w:p>
    <w:p w:rsidR="00B77CDD" w:rsidRPr="00D67C12" w:rsidRDefault="00D67C12" w:rsidP="00302633">
      <w:pPr>
        <w:spacing w:line="276" w:lineRule="auto"/>
        <w:ind w:firstLine="851"/>
        <w:jc w:val="both"/>
        <w:rPr>
          <w:rFonts w:asciiTheme="minorHAnsi" w:hAnsiTheme="minorHAnsi" w:cstheme="minorHAnsi"/>
          <w:b/>
          <w:bCs/>
          <w:sz w:val="22"/>
          <w:szCs w:val="22"/>
        </w:rPr>
      </w:pPr>
      <w:r w:rsidRPr="00D67C12">
        <w:rPr>
          <w:rFonts w:asciiTheme="minorHAnsi" w:hAnsiTheme="minorHAnsi" w:cstheme="minorHAnsi"/>
          <w:sz w:val="22"/>
          <w:szCs w:val="22"/>
        </w:rPr>
        <w:t xml:space="preserve">Wizja to obraz docelowy stanu, do którego dąży wspólnota powiatu rzeszowskiego, wykorzystując przy tym możliwości płynące z własnych atutów i szans pojawiających się w otoczeniu. Misja powiatu rzeszowskiego: </w:t>
      </w:r>
      <w:r w:rsidRPr="00D67C12">
        <w:rPr>
          <w:rFonts w:asciiTheme="minorHAnsi" w:hAnsiTheme="minorHAnsi" w:cstheme="minorHAnsi"/>
          <w:b/>
          <w:bCs/>
          <w:sz w:val="22"/>
          <w:szCs w:val="22"/>
        </w:rPr>
        <w:t xml:space="preserve">Społeczność powiatu rzeszowskiego swoją przyszłość buduje w oparciu </w:t>
      </w:r>
      <w:r w:rsidR="00CF595C">
        <w:rPr>
          <w:rFonts w:asciiTheme="minorHAnsi" w:hAnsiTheme="minorHAnsi" w:cstheme="minorHAnsi"/>
          <w:b/>
          <w:bCs/>
          <w:sz w:val="22"/>
          <w:szCs w:val="22"/>
        </w:rPr>
        <w:br/>
      </w:r>
      <w:r w:rsidRPr="00D67C12">
        <w:rPr>
          <w:rFonts w:asciiTheme="minorHAnsi" w:hAnsiTheme="minorHAnsi" w:cstheme="minorHAnsi"/>
          <w:b/>
          <w:bCs/>
          <w:sz w:val="22"/>
          <w:szCs w:val="22"/>
        </w:rPr>
        <w:t xml:space="preserve">o przedsiębiorczość, aktywność obywatelską i współpracę. Samorząd kierując się zasadami partnerstwa wspiera inicjatywy i zaspokaja potrzeby lokalnej społeczności. </w:t>
      </w:r>
      <w:r w:rsidRPr="00D67C12">
        <w:rPr>
          <w:rFonts w:asciiTheme="minorHAnsi" w:hAnsiTheme="minorHAnsi" w:cstheme="minorHAnsi"/>
          <w:sz w:val="22"/>
          <w:szCs w:val="22"/>
        </w:rPr>
        <w:t xml:space="preserve">Wizja powiatu rzeszowskiego: </w:t>
      </w:r>
      <w:r w:rsidRPr="00D67C12">
        <w:rPr>
          <w:rFonts w:asciiTheme="minorHAnsi" w:hAnsiTheme="minorHAnsi" w:cstheme="minorHAnsi"/>
          <w:b/>
          <w:bCs/>
          <w:sz w:val="22"/>
          <w:szCs w:val="22"/>
        </w:rPr>
        <w:t>Powiat rzeszowski obszarem nowoczesnej gospodarki opartej o wiedzę, generującym wysokiej jakości miejsca pracy, zintegrowanym, przyjaznym, otwartym oraz oferującym swoim mieszkańcom warunki do rozwoju i wypoczynku.</w:t>
      </w:r>
    </w:p>
    <w:p w:rsidR="00D67C12" w:rsidRPr="00D67C12" w:rsidRDefault="00D67C12" w:rsidP="00B91293">
      <w:pPr>
        <w:spacing w:line="276" w:lineRule="auto"/>
        <w:jc w:val="both"/>
        <w:rPr>
          <w:rFonts w:asciiTheme="minorHAnsi" w:hAnsiTheme="minorHAnsi" w:cstheme="minorHAnsi"/>
          <w:b/>
          <w:bCs/>
          <w:sz w:val="22"/>
          <w:szCs w:val="22"/>
        </w:rPr>
      </w:pP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Analiza istniejącej sytuacji gospodarczej, uwarunkowań i potrzeb mieszkańców pozwoliła na ustalenie celów strategicznych w 3 obszarach: </w:t>
      </w:r>
    </w:p>
    <w:p w:rsidR="00D67C12" w:rsidRPr="00D67C12" w:rsidRDefault="00D67C12" w:rsidP="00B91293">
      <w:pPr>
        <w:suppressAutoHyphens w:val="0"/>
        <w:autoSpaceDE w:val="0"/>
        <w:autoSpaceDN w:val="0"/>
        <w:adjustRightInd w:val="0"/>
        <w:spacing w:after="54"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1. Rozwój gospodarczy, rozwój infrastruktury społecznej i technicznej </w:t>
      </w:r>
    </w:p>
    <w:p w:rsidR="00D67C12" w:rsidRPr="00D67C12" w:rsidRDefault="00D67C12" w:rsidP="00B91293">
      <w:pPr>
        <w:suppressAutoHyphens w:val="0"/>
        <w:autoSpaceDE w:val="0"/>
        <w:autoSpaceDN w:val="0"/>
        <w:adjustRightInd w:val="0"/>
        <w:spacing w:after="54"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2. Ochrona środowiska naturalnego i dóbr kultury oraz ich racjonalne wykorzystanie </w:t>
      </w: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3. Rozwój zasobów ludzkich i instytucjonalnych </w:t>
      </w: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p>
    <w:p w:rsid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lastRenderedPageBreak/>
        <w:t xml:space="preserve">Określając cele strategiczne sformułowano ogólne cele pożądane do osiągnięcia w długoletniej perspektywie czasowej. Ich realizacja zależna jest od szeregu czynników zewnętrznych. Następnym krokiem było wyznaczenie celów operacyjnych, będących wyznacznikiem kierunków działań powiatu. Układ wyznaczonych celów strategicznych i operacyjnych przedstawia się następująco: </w:t>
      </w: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D67C12">
        <w:rPr>
          <w:rFonts w:asciiTheme="minorHAnsi" w:hAnsiTheme="minorHAnsi" w:cstheme="minorHAnsi"/>
          <w:b/>
          <w:bCs/>
          <w:color w:val="000000"/>
          <w:sz w:val="22"/>
          <w:szCs w:val="22"/>
          <w:lang w:eastAsia="pl-PL"/>
        </w:rPr>
        <w:t xml:space="preserve">Cel strategiczny I – Rozwój gospodarczy, rozwój infrastruktury technicznej i społecznej </w:t>
      </w:r>
      <w:r w:rsidRPr="00D67C12">
        <w:rPr>
          <w:rFonts w:asciiTheme="minorHAnsi" w:hAnsiTheme="minorHAnsi" w:cstheme="minorHAnsi"/>
          <w:color w:val="000000"/>
          <w:sz w:val="22"/>
          <w:szCs w:val="22"/>
          <w:lang w:eastAsia="pl-PL"/>
        </w:rPr>
        <w:t xml:space="preserve">Cele operacyjne: </w:t>
      </w:r>
    </w:p>
    <w:p w:rsidR="00D67C12" w:rsidRPr="00D67C12" w:rsidRDefault="00D67C12" w:rsidP="00B91293">
      <w:pPr>
        <w:suppressAutoHyphens w:val="0"/>
        <w:autoSpaceDE w:val="0"/>
        <w:autoSpaceDN w:val="0"/>
        <w:adjustRightInd w:val="0"/>
        <w:spacing w:after="54"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1. Poprawa dostępności komunikacyjnej powiatu </w:t>
      </w:r>
    </w:p>
    <w:p w:rsidR="00D67C12" w:rsidRPr="00D67C12" w:rsidRDefault="00D67C12" w:rsidP="00B91293">
      <w:pPr>
        <w:suppressAutoHyphens w:val="0"/>
        <w:autoSpaceDE w:val="0"/>
        <w:autoSpaceDN w:val="0"/>
        <w:adjustRightInd w:val="0"/>
        <w:spacing w:after="54"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2. Budowa, rozbudowa, modernizacja i wyposażenie obiektów użyteczności publicznej </w:t>
      </w:r>
    </w:p>
    <w:p w:rsidR="00D67C12" w:rsidRPr="00D67C12" w:rsidRDefault="00D67C12" w:rsidP="00B91293">
      <w:pPr>
        <w:suppressAutoHyphens w:val="0"/>
        <w:autoSpaceDE w:val="0"/>
        <w:autoSpaceDN w:val="0"/>
        <w:adjustRightInd w:val="0"/>
        <w:spacing w:after="54"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3. Rozwój infrastruktury społeczeństwa informacyjnego </w:t>
      </w:r>
    </w:p>
    <w:p w:rsidR="00D67C12" w:rsidRPr="00D67C12" w:rsidRDefault="00D67C12" w:rsidP="00B91293">
      <w:pPr>
        <w:suppressAutoHyphens w:val="0"/>
        <w:autoSpaceDE w:val="0"/>
        <w:autoSpaceDN w:val="0"/>
        <w:adjustRightInd w:val="0"/>
        <w:spacing w:after="54"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4. Rozwój sektora MŚP </w:t>
      </w: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5. Budowanie wizerunku i marki powiatu opartej na potencjale gospodarczym </w:t>
      </w: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D67C12">
        <w:rPr>
          <w:rFonts w:asciiTheme="minorHAnsi" w:hAnsiTheme="minorHAnsi" w:cstheme="minorHAnsi"/>
          <w:b/>
          <w:bCs/>
          <w:color w:val="000000"/>
          <w:sz w:val="22"/>
          <w:szCs w:val="22"/>
          <w:lang w:eastAsia="pl-PL"/>
        </w:rPr>
        <w:t xml:space="preserve">Cel strategiczny II - Ochrona środowiska naturalnego i dóbr kultury oraz ich racjonalne wykorzystanie </w:t>
      </w:r>
      <w:r w:rsidRPr="00D67C12">
        <w:rPr>
          <w:rFonts w:asciiTheme="minorHAnsi" w:hAnsiTheme="minorHAnsi" w:cstheme="minorHAnsi"/>
          <w:color w:val="000000"/>
          <w:sz w:val="22"/>
          <w:szCs w:val="22"/>
          <w:lang w:eastAsia="pl-PL"/>
        </w:rPr>
        <w:t xml:space="preserve">Cele operacyjne: </w:t>
      </w:r>
    </w:p>
    <w:p w:rsidR="00D67C12" w:rsidRPr="00D67C12" w:rsidRDefault="00D67C12" w:rsidP="00B91293">
      <w:pPr>
        <w:suppressAutoHyphens w:val="0"/>
        <w:autoSpaceDE w:val="0"/>
        <w:autoSpaceDN w:val="0"/>
        <w:adjustRightInd w:val="0"/>
        <w:spacing w:after="54"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1. Ochrona i poprawa stanu środowiska naturalnego </w:t>
      </w:r>
    </w:p>
    <w:p w:rsidR="00D67C12" w:rsidRPr="00D67C12" w:rsidRDefault="00D67C12" w:rsidP="00B91293">
      <w:pPr>
        <w:suppressAutoHyphens w:val="0"/>
        <w:autoSpaceDE w:val="0"/>
        <w:autoSpaceDN w:val="0"/>
        <w:adjustRightInd w:val="0"/>
        <w:spacing w:after="54"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2. Ochrona i restauracja dóbr kultury </w:t>
      </w: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3. Tworzenie warunków do zwiększenia dostępności mieszkańców do usług kultury </w:t>
      </w: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D67C12">
        <w:rPr>
          <w:rFonts w:asciiTheme="minorHAnsi" w:hAnsiTheme="minorHAnsi" w:cstheme="minorHAnsi"/>
          <w:b/>
          <w:bCs/>
          <w:color w:val="000000"/>
          <w:sz w:val="22"/>
          <w:szCs w:val="22"/>
          <w:lang w:eastAsia="pl-PL"/>
        </w:rPr>
        <w:t xml:space="preserve">Cel strategiczny III - Rozwój zasobów ludzkich i instytucjonalnych </w:t>
      </w:r>
      <w:r w:rsidRPr="00D67C12">
        <w:rPr>
          <w:rFonts w:asciiTheme="minorHAnsi" w:hAnsiTheme="minorHAnsi" w:cstheme="minorHAnsi"/>
          <w:color w:val="000000"/>
          <w:sz w:val="22"/>
          <w:szCs w:val="22"/>
          <w:lang w:eastAsia="pl-PL"/>
        </w:rPr>
        <w:t xml:space="preserve">Cele operacyjne: </w:t>
      </w:r>
    </w:p>
    <w:p w:rsidR="00D67C12" w:rsidRPr="00D67C12" w:rsidRDefault="00D67C12" w:rsidP="00B91293">
      <w:pPr>
        <w:suppressAutoHyphens w:val="0"/>
        <w:autoSpaceDE w:val="0"/>
        <w:autoSpaceDN w:val="0"/>
        <w:adjustRightInd w:val="0"/>
        <w:spacing w:after="57"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1. Rozwój edukacji </w:t>
      </w:r>
    </w:p>
    <w:p w:rsidR="00D67C12" w:rsidRPr="00D67C12" w:rsidRDefault="00D67C12" w:rsidP="00B91293">
      <w:pPr>
        <w:suppressAutoHyphens w:val="0"/>
        <w:autoSpaceDE w:val="0"/>
        <w:autoSpaceDN w:val="0"/>
        <w:adjustRightInd w:val="0"/>
        <w:spacing w:after="57" w:line="276" w:lineRule="auto"/>
        <w:ind w:left="142" w:hanging="142"/>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2. Przeciwdziałanie bezrobociu, aktywizacja rynku pracy i wzrost kompetencji zawodowych </w:t>
      </w:r>
      <w:r w:rsidR="009E67BD">
        <w:rPr>
          <w:rFonts w:asciiTheme="minorHAnsi" w:hAnsiTheme="minorHAnsi" w:cstheme="minorHAnsi"/>
          <w:color w:val="000000"/>
          <w:sz w:val="22"/>
          <w:szCs w:val="22"/>
          <w:lang w:eastAsia="pl-PL"/>
        </w:rPr>
        <w:t xml:space="preserve">  </w:t>
      </w:r>
      <w:r w:rsidRPr="00D67C12">
        <w:rPr>
          <w:rFonts w:asciiTheme="minorHAnsi" w:hAnsiTheme="minorHAnsi" w:cstheme="minorHAnsi"/>
          <w:color w:val="000000"/>
          <w:sz w:val="22"/>
          <w:szCs w:val="22"/>
          <w:lang w:eastAsia="pl-PL"/>
        </w:rPr>
        <w:t xml:space="preserve">mieszkańców powiatu </w:t>
      </w:r>
    </w:p>
    <w:p w:rsidR="00D67C12" w:rsidRPr="00D67C12" w:rsidRDefault="00D67C12" w:rsidP="00B91293">
      <w:pPr>
        <w:suppressAutoHyphens w:val="0"/>
        <w:autoSpaceDE w:val="0"/>
        <w:autoSpaceDN w:val="0"/>
        <w:adjustRightInd w:val="0"/>
        <w:spacing w:after="57" w:line="276" w:lineRule="auto"/>
        <w:ind w:left="142" w:hanging="142"/>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3. Prowadzenie działań w kierunku tworzenia warunków prowadzących do zwiększenia dostępności </w:t>
      </w:r>
      <w:r w:rsidR="009E67BD">
        <w:rPr>
          <w:rFonts w:asciiTheme="minorHAnsi" w:hAnsiTheme="minorHAnsi" w:cstheme="minorHAnsi"/>
          <w:color w:val="000000"/>
          <w:sz w:val="22"/>
          <w:szCs w:val="22"/>
          <w:lang w:eastAsia="pl-PL"/>
        </w:rPr>
        <w:br/>
      </w:r>
      <w:r w:rsidRPr="00D67C12">
        <w:rPr>
          <w:rFonts w:asciiTheme="minorHAnsi" w:hAnsiTheme="minorHAnsi" w:cstheme="minorHAnsi"/>
          <w:color w:val="000000"/>
          <w:sz w:val="22"/>
          <w:szCs w:val="22"/>
          <w:lang w:eastAsia="pl-PL"/>
        </w:rPr>
        <w:t xml:space="preserve">i podniesienia jakości w sferze ochrony zdrowia </w:t>
      </w: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4. Zintegrowana i skoordynowana polityka społeczna </w:t>
      </w:r>
    </w:p>
    <w:p w:rsidR="00D67C12" w:rsidRDefault="00D67C12" w:rsidP="00B91293">
      <w:pPr>
        <w:spacing w:line="276" w:lineRule="auto"/>
        <w:jc w:val="both"/>
        <w:rPr>
          <w:rFonts w:asciiTheme="minorHAnsi" w:hAnsiTheme="minorHAnsi" w:cstheme="minorHAnsi"/>
          <w:sz w:val="22"/>
          <w:szCs w:val="22"/>
        </w:rPr>
      </w:pPr>
      <w:r w:rsidRPr="00D67C12">
        <w:rPr>
          <w:rFonts w:asciiTheme="minorHAnsi" w:hAnsiTheme="minorHAnsi" w:cstheme="minorHAnsi"/>
          <w:sz w:val="22"/>
          <w:szCs w:val="22"/>
        </w:rPr>
        <w:t xml:space="preserve">Cele przyjęte w Strategii są zbieżne z celami przyjętymi w Programie Ochrony Środowiska w zakresie następujących Celów operacyjnych: </w:t>
      </w:r>
    </w:p>
    <w:p w:rsidR="009E67BD" w:rsidRDefault="009E67BD" w:rsidP="00B91293">
      <w:pPr>
        <w:spacing w:line="276" w:lineRule="auto"/>
        <w:jc w:val="both"/>
        <w:rPr>
          <w:rFonts w:asciiTheme="minorHAnsi" w:hAnsiTheme="minorHAnsi" w:cstheme="minorHAnsi"/>
          <w:sz w:val="22"/>
          <w:szCs w:val="22"/>
        </w:rPr>
      </w:pP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b/>
          <w:bCs/>
          <w:color w:val="000000"/>
          <w:sz w:val="22"/>
          <w:szCs w:val="22"/>
          <w:lang w:eastAsia="pl-PL"/>
        </w:rPr>
      </w:pPr>
      <w:r w:rsidRPr="00D67C12">
        <w:rPr>
          <w:rFonts w:asciiTheme="minorHAnsi" w:hAnsiTheme="minorHAnsi" w:cstheme="minorHAnsi"/>
          <w:b/>
          <w:bCs/>
          <w:sz w:val="22"/>
          <w:szCs w:val="22"/>
        </w:rPr>
        <w:t>Cel strategiczny I – Rozwój gospodarczy, rozwój infrastruktury technicznej i społecznej</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b/>
          <w:bCs/>
          <w:color w:val="000000"/>
          <w:sz w:val="22"/>
          <w:szCs w:val="22"/>
          <w:lang w:eastAsia="pl-PL"/>
        </w:rPr>
        <w:t xml:space="preserve">Cel operacyjny 1 - Poprawa dostępności komunikacyjnej powiatu Typy działań/zadania: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Usprawnienie systemu drogowego powiatu poprzez przebudowę/rozbudowę istniejących oraz budowę nowych dróg powiatowych wraz z obiektami budowlanymi i urządzeniami technicznymi związanymi z prowadzeniem, zabezpieczeniem i obsługą ruchu, a także urządzeniami związanymi </w:t>
      </w:r>
      <w:r w:rsidR="009E67BD">
        <w:rPr>
          <w:rFonts w:asciiTheme="minorHAnsi" w:hAnsiTheme="minorHAnsi" w:cstheme="minorHAnsi"/>
          <w:color w:val="000000"/>
          <w:sz w:val="22"/>
          <w:szCs w:val="22"/>
          <w:lang w:eastAsia="pl-PL"/>
        </w:rPr>
        <w:br/>
      </w:r>
      <w:r w:rsidRPr="00D67C12">
        <w:rPr>
          <w:rFonts w:asciiTheme="minorHAnsi" w:hAnsiTheme="minorHAnsi" w:cstheme="minorHAnsi"/>
          <w:color w:val="000000"/>
          <w:sz w:val="22"/>
          <w:szCs w:val="22"/>
          <w:lang w:eastAsia="pl-PL"/>
        </w:rPr>
        <w:t>z potrzebami zarządzania drogą</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Budowa i modernizacja obiektów mostowych w ciągach dróg powiatowych</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b/>
          <w:bCs/>
          <w:color w:val="000000"/>
          <w:sz w:val="22"/>
          <w:szCs w:val="22"/>
          <w:lang w:eastAsia="pl-PL"/>
        </w:rPr>
        <w:t>Potencjalne źródła finansowania</w:t>
      </w:r>
      <w:r w:rsidR="009E67BD">
        <w:rPr>
          <w:rFonts w:asciiTheme="minorHAnsi" w:hAnsiTheme="minorHAnsi" w:cstheme="minorHAnsi"/>
          <w:b/>
          <w:bCs/>
          <w:color w:val="000000"/>
          <w:sz w:val="22"/>
          <w:szCs w:val="22"/>
          <w:lang w:eastAsia="pl-PL"/>
        </w:rPr>
        <w:t>:</w:t>
      </w:r>
      <w:r w:rsidRPr="00D67C12">
        <w:rPr>
          <w:rFonts w:asciiTheme="minorHAnsi" w:hAnsiTheme="minorHAnsi" w:cstheme="minorHAnsi"/>
          <w:b/>
          <w:bCs/>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Środki własne budżetowe powiatu</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Narodowy program przebudowy dróg lokalnych "Bezpieczeństwo – Dostępność – Rozwój”– łączna kwota alokacji 4 mld zł na całą Polskę łącznie na okres 2016-2019</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b/>
          <w:bCs/>
          <w:color w:val="000000"/>
          <w:sz w:val="22"/>
          <w:szCs w:val="22"/>
          <w:lang w:eastAsia="pl-PL"/>
        </w:rPr>
        <w:t xml:space="preserve">Wskaźniki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Liczba projektów związanych z modernizacją i rozbudową infrastruktury drogowej</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Długość nowo wybudowanych i zmodernizowanych dróg powiatowych</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Długość utwardzonych powiatowych dróg gruntowych</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Liczba projektów związanych z budową i modernizacją obiektów mostowych w ciągach dróg powiatowych</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71605F" w:rsidRDefault="0071605F" w:rsidP="00B91293">
      <w:pPr>
        <w:suppressAutoHyphens w:val="0"/>
        <w:autoSpaceDE w:val="0"/>
        <w:autoSpaceDN w:val="0"/>
        <w:adjustRightInd w:val="0"/>
        <w:spacing w:line="276" w:lineRule="auto"/>
        <w:jc w:val="both"/>
        <w:rPr>
          <w:rFonts w:asciiTheme="minorHAnsi" w:hAnsiTheme="minorHAnsi" w:cstheme="minorHAnsi"/>
          <w:b/>
          <w:bCs/>
          <w:sz w:val="22"/>
          <w:szCs w:val="22"/>
        </w:rPr>
      </w:pP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b/>
          <w:bCs/>
          <w:color w:val="000000"/>
          <w:sz w:val="22"/>
          <w:szCs w:val="22"/>
          <w:lang w:eastAsia="pl-PL"/>
        </w:rPr>
      </w:pPr>
      <w:r w:rsidRPr="00D67C12">
        <w:rPr>
          <w:rFonts w:asciiTheme="minorHAnsi" w:hAnsiTheme="minorHAnsi" w:cstheme="minorHAnsi"/>
          <w:b/>
          <w:bCs/>
          <w:sz w:val="22"/>
          <w:szCs w:val="22"/>
        </w:rPr>
        <w:lastRenderedPageBreak/>
        <w:t>Cel strategiczny II - Ochrona środowiska naturalnego i dóbr kultury oraz ich racjonalne wykorzystanie</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b/>
          <w:bCs/>
          <w:color w:val="000000"/>
          <w:sz w:val="22"/>
          <w:szCs w:val="22"/>
          <w:lang w:eastAsia="pl-PL"/>
        </w:rPr>
        <w:t xml:space="preserve">Cel operacyjny 1 - Ochrona i poprawa stanu środowiska naturalnego Typy działań/zadania: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Zalesianie gruntów o niskiej klasie lub trudno dostępnych do uprawy rolniczej</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Opracowanie programu edukacji ekologicznej mieszkańców i jego realizacja</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Promocja powiatu w kontekście funkcjonowania rolnictwa oraz produkcji rolnej</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Edukacja dotycząca racjonalnego wykorzystania zasobów środowiska</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Ochrona ekosystemów leśnych, m.in. poprzez wspieranie działań na rzecz inwentaryzacji i likwidacji dzikich wysypisk śmieci oraz czynności prewencyjnych</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b/>
          <w:bCs/>
          <w:color w:val="000000"/>
          <w:sz w:val="22"/>
          <w:szCs w:val="22"/>
          <w:lang w:eastAsia="pl-PL"/>
        </w:rPr>
        <w:t>Potencjalne źródła finansowania</w:t>
      </w:r>
      <w:r w:rsidR="009E67BD">
        <w:rPr>
          <w:rFonts w:asciiTheme="minorHAnsi" w:hAnsiTheme="minorHAnsi" w:cstheme="minorHAnsi"/>
          <w:b/>
          <w:bCs/>
          <w:color w:val="000000"/>
          <w:sz w:val="22"/>
          <w:szCs w:val="22"/>
          <w:lang w:eastAsia="pl-PL"/>
        </w:rPr>
        <w:t>:</w:t>
      </w:r>
      <w:r w:rsidRPr="00D67C12">
        <w:rPr>
          <w:rFonts w:asciiTheme="minorHAnsi" w:hAnsiTheme="minorHAnsi" w:cstheme="minorHAnsi"/>
          <w:b/>
          <w:bCs/>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Środki własne budżetowe powiatu</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RPO WP 2014-2020: Oś priorytetowa IV. Ochrona środowiska naturalnego i dziedzictwa kulturowego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PROW 2014-2020: Scalanie gruntów; Zalesianie i tworzenie terenów zalesionych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Program Współpracy Transgranicznej EIS Polska-Białoruś-Ukraina 2014-2020</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pacing w:line="276" w:lineRule="auto"/>
        <w:jc w:val="both"/>
        <w:rPr>
          <w:rFonts w:asciiTheme="minorHAnsi" w:hAnsiTheme="minorHAnsi" w:cstheme="minorHAnsi"/>
          <w:sz w:val="22"/>
          <w:szCs w:val="22"/>
        </w:rPr>
      </w:pPr>
      <w:r w:rsidRPr="00D67C12">
        <w:rPr>
          <w:rFonts w:asciiTheme="minorHAnsi" w:hAnsiTheme="minorHAnsi" w:cstheme="minorHAnsi"/>
          <w:b/>
          <w:bCs/>
          <w:color w:val="000000"/>
          <w:sz w:val="22"/>
          <w:szCs w:val="22"/>
          <w:lang w:eastAsia="pl-PL"/>
        </w:rPr>
        <w:t xml:space="preserve">Wskaźniki </w:t>
      </w:r>
    </w:p>
    <w:p w:rsidR="00D67C12" w:rsidRPr="00D67C12" w:rsidRDefault="00D67C12" w:rsidP="00816CE4">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Ilość zalesionych gruntów rolnych</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816CE4">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Liczba opracowanych programów edukacji ekologicznej mieszkańców</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816CE4">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Liczba zrealizowanych działań związanych z promocją powiatu w kontekście funkcjonowania rolnictwa oraz produkcji rolnej</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816CE4">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Liczba podjętych działań, związanych z racjonalnym wykorzystaniem zasobów środowiska</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C85C71" w:rsidRPr="00D67C12" w:rsidRDefault="00D67C12" w:rsidP="00816CE4">
      <w:pPr>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Powiat będzie również współpracował z gminami we wszelkich działaniach, które służą rozwiązaniu problemu nieoczyszczanych ścieków komunalnych i prowadzą do poprawy stanu wód, a także wspomagał działania w zakresie zapewnienia właściwego stanu urządzeń melioracyjnych oraz budowy zbiorników małej retencji (gwarantujących bezpieczeństwo powodziowe).</w:t>
      </w:r>
      <w:r>
        <w:rPr>
          <w:rStyle w:val="Odwoanieprzypisudolnego"/>
          <w:rFonts w:asciiTheme="minorHAnsi" w:hAnsiTheme="minorHAnsi" w:cstheme="minorHAnsi"/>
          <w:color w:val="000000"/>
          <w:sz w:val="22"/>
          <w:szCs w:val="22"/>
          <w:lang w:eastAsia="pl-PL"/>
        </w:rPr>
        <w:footnoteReference w:id="4"/>
      </w:r>
    </w:p>
    <w:p w:rsidR="00D67C12" w:rsidRDefault="00D67C12" w:rsidP="00816CE4">
      <w:pPr>
        <w:spacing w:line="276" w:lineRule="auto"/>
        <w:jc w:val="both"/>
        <w:rPr>
          <w:rFonts w:ascii="Trebuchet MS" w:hAnsi="Trebuchet MS" w:cs="Trebuchet MS"/>
          <w:color w:val="000000"/>
          <w:sz w:val="20"/>
          <w:szCs w:val="20"/>
          <w:lang w:eastAsia="pl-PL"/>
        </w:rPr>
      </w:pPr>
    </w:p>
    <w:p w:rsidR="00F36443" w:rsidRDefault="00F36443" w:rsidP="00816CE4">
      <w:pPr>
        <w:pStyle w:val="nagwekwb3"/>
        <w:spacing w:line="276" w:lineRule="auto"/>
        <w:rPr>
          <w:rFonts w:asciiTheme="minorHAnsi" w:hAnsiTheme="minorHAnsi" w:cstheme="minorHAnsi"/>
        </w:rPr>
      </w:pPr>
      <w:bookmarkStart w:id="31" w:name="_Toc482660356"/>
      <w:r w:rsidRPr="003F59E0">
        <w:rPr>
          <w:rFonts w:asciiTheme="minorHAnsi" w:hAnsiTheme="minorHAnsi" w:cstheme="minorHAnsi"/>
        </w:rPr>
        <w:t xml:space="preserve">4.4. Nadrzędny cel Programu ochrony środowiska dla </w:t>
      </w:r>
      <w:r w:rsidR="00774BA8" w:rsidRPr="003F59E0">
        <w:rPr>
          <w:rFonts w:asciiTheme="minorHAnsi" w:hAnsiTheme="minorHAnsi" w:cstheme="minorHAnsi"/>
        </w:rPr>
        <w:t>g</w:t>
      </w:r>
      <w:r w:rsidR="00FC2B53" w:rsidRPr="003F59E0">
        <w:rPr>
          <w:rFonts w:asciiTheme="minorHAnsi" w:hAnsiTheme="minorHAnsi" w:cstheme="minorHAnsi"/>
        </w:rPr>
        <w:t xml:space="preserve">miny </w:t>
      </w:r>
      <w:r w:rsidR="00F93C1A" w:rsidRPr="003F59E0">
        <w:rPr>
          <w:rFonts w:asciiTheme="minorHAnsi" w:hAnsiTheme="minorHAnsi" w:cstheme="minorHAnsi"/>
        </w:rPr>
        <w:t>Tyczyn</w:t>
      </w:r>
      <w:bookmarkEnd w:id="31"/>
    </w:p>
    <w:p w:rsidR="00816CE4" w:rsidRDefault="00816CE4" w:rsidP="00816CE4">
      <w:pPr>
        <w:pStyle w:val="nagwekwb3"/>
        <w:spacing w:line="276" w:lineRule="auto"/>
        <w:rPr>
          <w:rFonts w:asciiTheme="minorHAnsi" w:hAnsiTheme="minorHAnsi" w:cstheme="minorHAnsi"/>
        </w:rPr>
      </w:pPr>
    </w:p>
    <w:p w:rsidR="00C26FE6" w:rsidRPr="003F59E0" w:rsidRDefault="00DB270B" w:rsidP="00816CE4">
      <w:pPr>
        <w:spacing w:line="276" w:lineRule="auto"/>
        <w:ind w:firstLine="851"/>
        <w:jc w:val="both"/>
        <w:rPr>
          <w:rFonts w:asciiTheme="minorHAnsi" w:hAnsiTheme="minorHAnsi" w:cstheme="minorHAnsi"/>
          <w:sz w:val="22"/>
          <w:szCs w:val="22"/>
        </w:rPr>
      </w:pPr>
      <w:r w:rsidRPr="003F59E0">
        <w:rPr>
          <w:rFonts w:asciiTheme="minorHAnsi" w:hAnsiTheme="minorHAnsi" w:cstheme="minorHAnsi"/>
          <w:sz w:val="22"/>
          <w:szCs w:val="22"/>
        </w:rPr>
        <w:t xml:space="preserve">Nadrzędnym celem Programu ochrony środowiska jest dalszy, zrównoważony rozwój </w:t>
      </w:r>
      <w:r w:rsidR="00774BA8" w:rsidRPr="003F59E0">
        <w:rPr>
          <w:rFonts w:asciiTheme="minorHAnsi" w:hAnsiTheme="minorHAnsi" w:cstheme="minorHAnsi"/>
          <w:sz w:val="22"/>
          <w:szCs w:val="22"/>
        </w:rPr>
        <w:t>g</w:t>
      </w:r>
      <w:r w:rsidR="009F523E" w:rsidRPr="003F59E0">
        <w:rPr>
          <w:rFonts w:asciiTheme="minorHAnsi" w:hAnsiTheme="minorHAnsi" w:cstheme="minorHAnsi"/>
          <w:sz w:val="22"/>
          <w:szCs w:val="22"/>
        </w:rPr>
        <w:t xml:space="preserve">miny </w:t>
      </w:r>
      <w:r w:rsidR="00801D0A" w:rsidRPr="003F59E0">
        <w:rPr>
          <w:rFonts w:asciiTheme="minorHAnsi" w:hAnsiTheme="minorHAnsi" w:cstheme="minorHAnsi"/>
          <w:sz w:val="22"/>
          <w:szCs w:val="22"/>
        </w:rPr>
        <w:t>Tyczyn</w:t>
      </w:r>
      <w:r w:rsidRPr="003F59E0">
        <w:rPr>
          <w:rFonts w:asciiTheme="minorHAnsi" w:hAnsiTheme="minorHAnsi" w:cstheme="minorHAnsi"/>
          <w:sz w:val="22"/>
          <w:szCs w:val="22"/>
        </w:rPr>
        <w:t xml:space="preserve"> oraz stworzenie spójnej polityki środowiskowej</w:t>
      </w:r>
      <w:r w:rsidR="00C26FE6" w:rsidRPr="003F59E0">
        <w:rPr>
          <w:rFonts w:asciiTheme="minorHAnsi" w:hAnsiTheme="minorHAnsi" w:cstheme="minorHAnsi"/>
          <w:sz w:val="22"/>
          <w:szCs w:val="22"/>
        </w:rPr>
        <w:t xml:space="preserve"> we wszystkich aspektach środowiskowych</w:t>
      </w:r>
      <w:r w:rsidRPr="003F59E0">
        <w:rPr>
          <w:rFonts w:asciiTheme="minorHAnsi" w:hAnsiTheme="minorHAnsi" w:cstheme="minorHAnsi"/>
          <w:sz w:val="22"/>
          <w:szCs w:val="22"/>
        </w:rPr>
        <w:t xml:space="preserve">. Opracowanie oraz uchwalenie dokumentu przez Radę </w:t>
      </w:r>
      <w:r w:rsidR="009E67BD">
        <w:rPr>
          <w:rFonts w:asciiTheme="minorHAnsi" w:hAnsiTheme="minorHAnsi" w:cstheme="minorHAnsi"/>
          <w:sz w:val="22"/>
          <w:szCs w:val="22"/>
        </w:rPr>
        <w:t>Miejską</w:t>
      </w:r>
      <w:r w:rsidRPr="003F59E0">
        <w:rPr>
          <w:rFonts w:asciiTheme="minorHAnsi" w:hAnsiTheme="minorHAnsi" w:cstheme="minorHAnsi"/>
          <w:sz w:val="22"/>
          <w:szCs w:val="22"/>
        </w:rPr>
        <w:t xml:space="preserve"> pozwoli na wypełnienie ustawowego obowiązku</w:t>
      </w:r>
      <w:r w:rsidR="00C26FE6" w:rsidRPr="003F59E0">
        <w:rPr>
          <w:rFonts w:asciiTheme="minorHAnsi" w:hAnsiTheme="minorHAnsi" w:cstheme="minorHAnsi"/>
          <w:sz w:val="22"/>
          <w:szCs w:val="22"/>
        </w:rPr>
        <w:t xml:space="preserve"> w zakresie uchwalenia programu ochrony środowiska </w:t>
      </w:r>
      <w:r w:rsidR="00904860" w:rsidRPr="003F59E0">
        <w:rPr>
          <w:rFonts w:asciiTheme="minorHAnsi" w:hAnsiTheme="minorHAnsi" w:cstheme="minorHAnsi"/>
          <w:sz w:val="22"/>
          <w:szCs w:val="22"/>
        </w:rPr>
        <w:t>oraz przyczyni się do poprawy i </w:t>
      </w:r>
      <w:r w:rsidRPr="003F59E0">
        <w:rPr>
          <w:rFonts w:asciiTheme="minorHAnsi" w:hAnsiTheme="minorHAnsi" w:cstheme="minorHAnsi"/>
          <w:sz w:val="22"/>
          <w:szCs w:val="22"/>
        </w:rPr>
        <w:t xml:space="preserve">uporządkowania zarządzania środowiskiem na terenie </w:t>
      </w:r>
      <w:r w:rsidR="00C26FE6" w:rsidRPr="003F59E0">
        <w:rPr>
          <w:rFonts w:asciiTheme="minorHAnsi" w:hAnsiTheme="minorHAnsi" w:cstheme="minorHAnsi"/>
          <w:sz w:val="22"/>
          <w:szCs w:val="22"/>
        </w:rPr>
        <w:t xml:space="preserve">wszystkich miejscowości </w:t>
      </w:r>
      <w:r w:rsidR="00774BA8" w:rsidRPr="003F59E0">
        <w:rPr>
          <w:rFonts w:asciiTheme="minorHAnsi" w:hAnsiTheme="minorHAnsi" w:cstheme="minorHAnsi"/>
          <w:sz w:val="22"/>
          <w:szCs w:val="22"/>
        </w:rPr>
        <w:t>g</w:t>
      </w:r>
      <w:r w:rsidR="00C26FE6" w:rsidRPr="003F59E0">
        <w:rPr>
          <w:rFonts w:asciiTheme="minorHAnsi" w:hAnsiTheme="minorHAnsi" w:cstheme="minorHAnsi"/>
          <w:sz w:val="22"/>
          <w:szCs w:val="22"/>
        </w:rPr>
        <w:t xml:space="preserve">miny </w:t>
      </w:r>
      <w:r w:rsidR="00F93C1A" w:rsidRPr="003F59E0">
        <w:rPr>
          <w:rFonts w:asciiTheme="minorHAnsi" w:hAnsiTheme="minorHAnsi" w:cstheme="minorHAnsi"/>
          <w:sz w:val="22"/>
          <w:szCs w:val="22"/>
        </w:rPr>
        <w:t>Tyczyn</w:t>
      </w:r>
      <w:r w:rsidRPr="003F59E0">
        <w:rPr>
          <w:rFonts w:asciiTheme="minorHAnsi" w:hAnsiTheme="minorHAnsi" w:cstheme="minorHAnsi"/>
          <w:sz w:val="22"/>
          <w:szCs w:val="22"/>
        </w:rPr>
        <w:t xml:space="preserve">. </w:t>
      </w:r>
      <w:r w:rsidR="00774BA8" w:rsidRPr="003F59E0">
        <w:rPr>
          <w:rFonts w:asciiTheme="minorHAnsi" w:hAnsiTheme="minorHAnsi" w:cstheme="minorHAnsi"/>
          <w:sz w:val="22"/>
          <w:szCs w:val="22"/>
        </w:rPr>
        <w:br/>
      </w:r>
      <w:r w:rsidRPr="003F59E0">
        <w:rPr>
          <w:rFonts w:asciiTheme="minorHAnsi" w:hAnsiTheme="minorHAnsi" w:cstheme="minorHAnsi"/>
          <w:sz w:val="22"/>
          <w:szCs w:val="22"/>
        </w:rPr>
        <w:t>Podjęte działania wpłyną na długotrwałą poprawę jakości środowiska naturalnego i podniesienie</w:t>
      </w:r>
      <w:r w:rsidR="00C26FE6" w:rsidRPr="003F59E0">
        <w:rPr>
          <w:rFonts w:asciiTheme="minorHAnsi" w:hAnsiTheme="minorHAnsi" w:cstheme="minorHAnsi"/>
          <w:sz w:val="22"/>
          <w:szCs w:val="22"/>
        </w:rPr>
        <w:t xml:space="preserve"> jakości życia jego mieszkańców</w:t>
      </w:r>
      <w:r w:rsidR="003B7619">
        <w:rPr>
          <w:rFonts w:asciiTheme="minorHAnsi" w:hAnsiTheme="minorHAnsi" w:cstheme="minorHAnsi"/>
          <w:sz w:val="22"/>
          <w:szCs w:val="22"/>
        </w:rPr>
        <w:t>. W P</w:t>
      </w:r>
      <w:r w:rsidR="00D53A48" w:rsidRPr="003F59E0">
        <w:rPr>
          <w:rFonts w:asciiTheme="minorHAnsi" w:hAnsiTheme="minorHAnsi" w:cstheme="minorHAnsi"/>
          <w:sz w:val="22"/>
          <w:szCs w:val="22"/>
        </w:rPr>
        <w:t xml:space="preserve">rogramie </w:t>
      </w:r>
      <w:r w:rsidR="003B7619">
        <w:rPr>
          <w:rFonts w:asciiTheme="minorHAnsi" w:hAnsiTheme="minorHAnsi" w:cstheme="minorHAnsi"/>
          <w:sz w:val="22"/>
          <w:szCs w:val="22"/>
        </w:rPr>
        <w:t>Ochrony Ś</w:t>
      </w:r>
      <w:r w:rsidR="00D53A48" w:rsidRPr="003F59E0">
        <w:rPr>
          <w:rFonts w:asciiTheme="minorHAnsi" w:hAnsiTheme="minorHAnsi" w:cstheme="minorHAnsi"/>
          <w:sz w:val="22"/>
          <w:szCs w:val="22"/>
        </w:rPr>
        <w:t xml:space="preserve">rodowiska dla </w:t>
      </w:r>
      <w:r w:rsidR="00774BA8" w:rsidRPr="003F59E0">
        <w:rPr>
          <w:rFonts w:asciiTheme="minorHAnsi" w:hAnsiTheme="minorHAnsi" w:cstheme="minorHAnsi"/>
          <w:sz w:val="22"/>
          <w:szCs w:val="22"/>
        </w:rPr>
        <w:t>g</w:t>
      </w:r>
      <w:r w:rsidR="00D53A48" w:rsidRPr="003F59E0">
        <w:rPr>
          <w:rFonts w:asciiTheme="minorHAnsi" w:hAnsiTheme="minorHAnsi" w:cstheme="minorHAnsi"/>
          <w:sz w:val="22"/>
          <w:szCs w:val="22"/>
        </w:rPr>
        <w:t xml:space="preserve">miny Tyczyn planowane są działania  </w:t>
      </w:r>
      <w:r w:rsidR="00C26FE6" w:rsidRPr="003F59E0">
        <w:rPr>
          <w:rFonts w:asciiTheme="minorHAnsi" w:hAnsiTheme="minorHAnsi" w:cstheme="minorHAnsi"/>
          <w:sz w:val="22"/>
          <w:szCs w:val="22"/>
        </w:rPr>
        <w:t>w zakresie następujących priorytetów:</w:t>
      </w:r>
    </w:p>
    <w:p w:rsidR="00C26FE6" w:rsidRPr="003F59E0" w:rsidRDefault="00C26FE6" w:rsidP="00302633">
      <w:pPr>
        <w:tabs>
          <w:tab w:val="left" w:pos="1134"/>
        </w:tabs>
        <w:autoSpaceDE w:val="0"/>
        <w:autoSpaceDN w:val="0"/>
        <w:adjustRightInd w:val="0"/>
        <w:spacing w:line="276" w:lineRule="auto"/>
        <w:ind w:firstLine="851"/>
        <w:jc w:val="both"/>
        <w:rPr>
          <w:rFonts w:asciiTheme="minorHAnsi" w:hAnsiTheme="minorHAnsi" w:cstheme="minorHAnsi"/>
          <w:sz w:val="22"/>
          <w:szCs w:val="22"/>
        </w:rPr>
      </w:pPr>
      <w:r w:rsidRPr="003F59E0">
        <w:rPr>
          <w:rFonts w:asciiTheme="minorHAnsi" w:hAnsiTheme="minorHAnsi" w:cstheme="minorHAnsi"/>
          <w:sz w:val="22"/>
          <w:szCs w:val="22"/>
        </w:rPr>
        <w:t>1.</w:t>
      </w:r>
      <w:r w:rsidRPr="003F59E0">
        <w:rPr>
          <w:rFonts w:asciiTheme="minorHAnsi" w:hAnsiTheme="minorHAnsi" w:cstheme="minorHAnsi"/>
          <w:sz w:val="22"/>
          <w:szCs w:val="22"/>
        </w:rPr>
        <w:tab/>
        <w:t xml:space="preserve">OCHRONA POWIETRZA ATMOSFERYCZNEGO I KLIMATU - PRIORYTET 1 </w:t>
      </w:r>
    </w:p>
    <w:p w:rsidR="00C26FE6" w:rsidRPr="003F59E0" w:rsidRDefault="00C26FE6" w:rsidP="00302633">
      <w:pPr>
        <w:tabs>
          <w:tab w:val="left" w:pos="1134"/>
        </w:tabs>
        <w:autoSpaceDE w:val="0"/>
        <w:autoSpaceDN w:val="0"/>
        <w:adjustRightInd w:val="0"/>
        <w:spacing w:line="276" w:lineRule="auto"/>
        <w:ind w:firstLine="851"/>
        <w:jc w:val="both"/>
        <w:rPr>
          <w:rFonts w:asciiTheme="minorHAnsi" w:hAnsiTheme="minorHAnsi" w:cstheme="minorHAnsi"/>
          <w:sz w:val="22"/>
          <w:szCs w:val="22"/>
        </w:rPr>
      </w:pPr>
      <w:r w:rsidRPr="003F59E0">
        <w:rPr>
          <w:rFonts w:asciiTheme="minorHAnsi" w:hAnsiTheme="minorHAnsi" w:cstheme="minorHAnsi"/>
          <w:sz w:val="22"/>
          <w:szCs w:val="22"/>
        </w:rPr>
        <w:t>2.</w:t>
      </w:r>
      <w:r w:rsidRPr="003F59E0">
        <w:rPr>
          <w:rFonts w:asciiTheme="minorHAnsi" w:hAnsiTheme="minorHAnsi" w:cstheme="minorHAnsi"/>
          <w:sz w:val="22"/>
          <w:szCs w:val="22"/>
        </w:rPr>
        <w:tab/>
        <w:t>OCHRONA  PRZED HAŁASEM - PRIORYTET 2</w:t>
      </w:r>
    </w:p>
    <w:p w:rsidR="00C26FE6" w:rsidRPr="003F59E0" w:rsidRDefault="00C26FE6" w:rsidP="00302633">
      <w:pPr>
        <w:tabs>
          <w:tab w:val="left" w:pos="1134"/>
        </w:tabs>
        <w:autoSpaceDE w:val="0"/>
        <w:autoSpaceDN w:val="0"/>
        <w:adjustRightInd w:val="0"/>
        <w:spacing w:line="276" w:lineRule="auto"/>
        <w:ind w:firstLine="851"/>
        <w:jc w:val="both"/>
        <w:rPr>
          <w:rFonts w:asciiTheme="minorHAnsi" w:hAnsiTheme="minorHAnsi" w:cstheme="minorHAnsi"/>
          <w:sz w:val="22"/>
          <w:szCs w:val="22"/>
        </w:rPr>
      </w:pPr>
      <w:r w:rsidRPr="003F59E0">
        <w:rPr>
          <w:rFonts w:asciiTheme="minorHAnsi" w:hAnsiTheme="minorHAnsi" w:cstheme="minorHAnsi"/>
          <w:sz w:val="22"/>
          <w:szCs w:val="22"/>
        </w:rPr>
        <w:t>3.</w:t>
      </w:r>
      <w:r w:rsidRPr="003F59E0">
        <w:rPr>
          <w:rFonts w:asciiTheme="minorHAnsi" w:hAnsiTheme="minorHAnsi" w:cstheme="minorHAnsi"/>
          <w:sz w:val="22"/>
          <w:szCs w:val="22"/>
        </w:rPr>
        <w:tab/>
        <w:t>OCHRONA PRZED PROMIENIOWANIEM ELEKTROMAGNETYCZNYM -  PRIORYTET 3</w:t>
      </w:r>
    </w:p>
    <w:p w:rsidR="00A37777" w:rsidRPr="003F59E0" w:rsidRDefault="00C26FE6" w:rsidP="00302633">
      <w:pPr>
        <w:tabs>
          <w:tab w:val="left" w:pos="1134"/>
        </w:tabs>
        <w:autoSpaceDE w:val="0"/>
        <w:autoSpaceDN w:val="0"/>
        <w:adjustRightInd w:val="0"/>
        <w:spacing w:line="276" w:lineRule="auto"/>
        <w:ind w:left="1134" w:hanging="283"/>
        <w:jc w:val="both"/>
        <w:rPr>
          <w:rFonts w:asciiTheme="minorHAnsi" w:hAnsiTheme="minorHAnsi" w:cstheme="minorHAnsi"/>
          <w:sz w:val="22"/>
          <w:szCs w:val="22"/>
        </w:rPr>
      </w:pPr>
      <w:r w:rsidRPr="003F59E0">
        <w:rPr>
          <w:rFonts w:asciiTheme="minorHAnsi" w:hAnsiTheme="minorHAnsi" w:cstheme="minorHAnsi"/>
          <w:sz w:val="22"/>
          <w:szCs w:val="22"/>
        </w:rPr>
        <w:t>4.</w:t>
      </w:r>
      <w:r w:rsidRPr="003F59E0">
        <w:rPr>
          <w:rFonts w:asciiTheme="minorHAnsi" w:hAnsiTheme="minorHAnsi" w:cstheme="minorHAnsi"/>
          <w:sz w:val="22"/>
          <w:szCs w:val="22"/>
        </w:rPr>
        <w:tab/>
        <w:t>POPRAWA JAKOŚCI WÓD POWIERZCHNIOWYCH I PODZIEMNYCH, OCHRONA PRZED POWODZIĄ</w:t>
      </w:r>
      <w:r w:rsidR="00A37777" w:rsidRPr="003F59E0">
        <w:rPr>
          <w:rFonts w:asciiTheme="minorHAnsi" w:hAnsiTheme="minorHAnsi" w:cstheme="minorHAnsi"/>
          <w:sz w:val="22"/>
          <w:szCs w:val="22"/>
        </w:rPr>
        <w:t xml:space="preserve"> </w:t>
      </w:r>
      <w:r w:rsidR="00B77AD2" w:rsidRPr="003F59E0">
        <w:rPr>
          <w:rFonts w:asciiTheme="minorHAnsi" w:hAnsiTheme="minorHAnsi" w:cstheme="minorHAnsi"/>
          <w:sz w:val="22"/>
          <w:szCs w:val="22"/>
        </w:rPr>
        <w:t xml:space="preserve">ZRÓWNOWAŻONA  GOSPODARKA WODNO – ŚCIEKOWA </w:t>
      </w:r>
      <w:r w:rsidR="00A37777" w:rsidRPr="003F59E0">
        <w:rPr>
          <w:rFonts w:asciiTheme="minorHAnsi" w:hAnsiTheme="minorHAnsi" w:cstheme="minorHAnsi"/>
          <w:sz w:val="22"/>
          <w:szCs w:val="22"/>
        </w:rPr>
        <w:t>- PROPRYTET 4</w:t>
      </w:r>
    </w:p>
    <w:p w:rsidR="00C26FE6" w:rsidRPr="003F59E0" w:rsidRDefault="0071605F" w:rsidP="00302633">
      <w:pPr>
        <w:tabs>
          <w:tab w:val="left" w:pos="1134"/>
        </w:tabs>
        <w:autoSpaceDE w:val="0"/>
        <w:autoSpaceDN w:val="0"/>
        <w:adjustRightInd w:val="0"/>
        <w:spacing w:line="276" w:lineRule="auto"/>
        <w:ind w:left="1134" w:hanging="283"/>
        <w:jc w:val="both"/>
        <w:rPr>
          <w:rFonts w:asciiTheme="minorHAnsi" w:hAnsiTheme="minorHAnsi" w:cstheme="minorHAnsi"/>
          <w:sz w:val="22"/>
          <w:szCs w:val="22"/>
        </w:rPr>
      </w:pPr>
      <w:r>
        <w:rPr>
          <w:rFonts w:asciiTheme="minorHAnsi" w:hAnsiTheme="minorHAnsi" w:cstheme="minorHAnsi"/>
          <w:sz w:val="22"/>
          <w:szCs w:val="22"/>
        </w:rPr>
        <w:t>5</w:t>
      </w:r>
      <w:r w:rsidR="00C26FE6" w:rsidRPr="003F59E0">
        <w:rPr>
          <w:rFonts w:asciiTheme="minorHAnsi" w:hAnsiTheme="minorHAnsi" w:cstheme="minorHAnsi"/>
          <w:sz w:val="22"/>
          <w:szCs w:val="22"/>
        </w:rPr>
        <w:t>.</w:t>
      </w:r>
      <w:r w:rsidR="00C26FE6" w:rsidRPr="003F59E0">
        <w:rPr>
          <w:rFonts w:asciiTheme="minorHAnsi" w:hAnsiTheme="minorHAnsi" w:cstheme="minorHAnsi"/>
          <w:sz w:val="22"/>
          <w:szCs w:val="22"/>
        </w:rPr>
        <w:tab/>
        <w:t xml:space="preserve">OCHRONA ZASOBÓW KOPALIN - PRIORYTET </w:t>
      </w:r>
      <w:r w:rsidR="00B77AD2">
        <w:rPr>
          <w:rFonts w:asciiTheme="minorHAnsi" w:hAnsiTheme="minorHAnsi" w:cstheme="minorHAnsi"/>
          <w:sz w:val="22"/>
          <w:szCs w:val="22"/>
        </w:rPr>
        <w:t>5</w:t>
      </w:r>
    </w:p>
    <w:p w:rsidR="00C26FE6" w:rsidRPr="003F59E0" w:rsidRDefault="0071605F" w:rsidP="00302633">
      <w:pPr>
        <w:autoSpaceDE w:val="0"/>
        <w:autoSpaceDN w:val="0"/>
        <w:adjustRightInd w:val="0"/>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6</w:t>
      </w:r>
      <w:r w:rsidR="00C26FE6" w:rsidRPr="003F59E0">
        <w:rPr>
          <w:rFonts w:asciiTheme="minorHAnsi" w:hAnsiTheme="minorHAnsi" w:cstheme="minorHAnsi"/>
          <w:sz w:val="22"/>
          <w:szCs w:val="22"/>
        </w:rPr>
        <w:t>.</w:t>
      </w:r>
      <w:r w:rsidR="00503C9D" w:rsidRPr="003F59E0">
        <w:rPr>
          <w:rFonts w:asciiTheme="minorHAnsi" w:hAnsiTheme="minorHAnsi" w:cstheme="minorHAnsi"/>
          <w:sz w:val="22"/>
          <w:szCs w:val="22"/>
        </w:rPr>
        <w:t xml:space="preserve">  </w:t>
      </w:r>
      <w:r w:rsidR="00C26FE6" w:rsidRPr="003F59E0">
        <w:rPr>
          <w:rFonts w:asciiTheme="minorHAnsi" w:hAnsiTheme="minorHAnsi" w:cstheme="minorHAnsi"/>
          <w:sz w:val="22"/>
          <w:szCs w:val="22"/>
        </w:rPr>
        <w:t xml:space="preserve">OCHRONA POWIERZCHNI ZIEMI I GLEB - PRIORYTET </w:t>
      </w:r>
      <w:r w:rsidR="00B77AD2">
        <w:rPr>
          <w:rFonts w:asciiTheme="minorHAnsi" w:hAnsiTheme="minorHAnsi" w:cstheme="minorHAnsi"/>
          <w:sz w:val="22"/>
          <w:szCs w:val="22"/>
        </w:rPr>
        <w:t>6</w:t>
      </w:r>
    </w:p>
    <w:p w:rsidR="00C26FE6" w:rsidRPr="003F59E0" w:rsidRDefault="0071605F" w:rsidP="00302633">
      <w:pPr>
        <w:tabs>
          <w:tab w:val="left" w:pos="1134"/>
        </w:tabs>
        <w:autoSpaceDE w:val="0"/>
        <w:autoSpaceDN w:val="0"/>
        <w:adjustRightInd w:val="0"/>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7</w:t>
      </w:r>
      <w:r w:rsidR="00C26FE6" w:rsidRPr="003F59E0">
        <w:rPr>
          <w:rFonts w:asciiTheme="minorHAnsi" w:hAnsiTheme="minorHAnsi" w:cstheme="minorHAnsi"/>
          <w:sz w:val="22"/>
          <w:szCs w:val="22"/>
        </w:rPr>
        <w:t>.</w:t>
      </w:r>
      <w:r w:rsidR="00C26FE6" w:rsidRPr="003F59E0">
        <w:rPr>
          <w:rFonts w:asciiTheme="minorHAnsi" w:hAnsiTheme="minorHAnsi" w:cstheme="minorHAnsi"/>
          <w:sz w:val="22"/>
          <w:szCs w:val="22"/>
        </w:rPr>
        <w:tab/>
        <w:t xml:space="preserve">RACJONALNA GOSPODARKA ODPADAMI -  PRIORYTET </w:t>
      </w:r>
      <w:r w:rsidR="00B77AD2">
        <w:rPr>
          <w:rFonts w:asciiTheme="minorHAnsi" w:hAnsiTheme="minorHAnsi" w:cstheme="minorHAnsi"/>
          <w:sz w:val="22"/>
          <w:szCs w:val="22"/>
        </w:rPr>
        <w:t>7</w:t>
      </w:r>
    </w:p>
    <w:p w:rsidR="00C26FE6" w:rsidRPr="003F59E0" w:rsidRDefault="0071605F" w:rsidP="00302633">
      <w:pPr>
        <w:tabs>
          <w:tab w:val="left" w:pos="1134"/>
        </w:tabs>
        <w:autoSpaceDE w:val="0"/>
        <w:autoSpaceDN w:val="0"/>
        <w:adjustRightInd w:val="0"/>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8</w:t>
      </w:r>
      <w:r w:rsidR="00C26FE6" w:rsidRPr="003F59E0">
        <w:rPr>
          <w:rFonts w:asciiTheme="minorHAnsi" w:hAnsiTheme="minorHAnsi" w:cstheme="minorHAnsi"/>
          <w:sz w:val="22"/>
          <w:szCs w:val="22"/>
        </w:rPr>
        <w:t>.</w:t>
      </w:r>
      <w:r w:rsidR="00C26FE6" w:rsidRPr="003F59E0">
        <w:rPr>
          <w:rFonts w:asciiTheme="minorHAnsi" w:hAnsiTheme="minorHAnsi" w:cstheme="minorHAnsi"/>
          <w:sz w:val="22"/>
          <w:szCs w:val="22"/>
        </w:rPr>
        <w:tab/>
        <w:t xml:space="preserve">OCHRONA RÓŻNORODNOŚCI BIOLOGICZNEJ I KRAJOBRAZU - PRIORYTET </w:t>
      </w:r>
      <w:r w:rsidR="00B77AD2">
        <w:rPr>
          <w:rFonts w:asciiTheme="minorHAnsi" w:hAnsiTheme="minorHAnsi" w:cstheme="minorHAnsi"/>
          <w:sz w:val="22"/>
          <w:szCs w:val="22"/>
        </w:rPr>
        <w:t>8</w:t>
      </w:r>
    </w:p>
    <w:p w:rsidR="00D53A48" w:rsidRPr="003F59E0" w:rsidRDefault="0071605F" w:rsidP="00302633">
      <w:pPr>
        <w:tabs>
          <w:tab w:val="left" w:pos="1134"/>
        </w:tabs>
        <w:autoSpaceDE w:val="0"/>
        <w:autoSpaceDN w:val="0"/>
        <w:adjustRightInd w:val="0"/>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9</w:t>
      </w:r>
      <w:r w:rsidR="00C26FE6" w:rsidRPr="003F59E0">
        <w:rPr>
          <w:rFonts w:asciiTheme="minorHAnsi" w:hAnsiTheme="minorHAnsi" w:cstheme="minorHAnsi"/>
          <w:sz w:val="22"/>
          <w:szCs w:val="22"/>
        </w:rPr>
        <w:t>.</w:t>
      </w:r>
      <w:r w:rsidR="00C26FE6" w:rsidRPr="003F59E0">
        <w:rPr>
          <w:rFonts w:asciiTheme="minorHAnsi" w:hAnsiTheme="minorHAnsi" w:cstheme="minorHAnsi"/>
          <w:sz w:val="22"/>
          <w:szCs w:val="22"/>
        </w:rPr>
        <w:tab/>
        <w:t>ZAPOBIEGANIE POWAŻNYM AWARIĄ</w:t>
      </w:r>
      <w:r w:rsidR="000D6951" w:rsidRPr="003F59E0">
        <w:rPr>
          <w:rFonts w:asciiTheme="minorHAnsi" w:hAnsiTheme="minorHAnsi" w:cstheme="minorHAnsi"/>
          <w:sz w:val="22"/>
          <w:szCs w:val="22"/>
        </w:rPr>
        <w:t xml:space="preserve"> </w:t>
      </w:r>
      <w:r w:rsidR="00C26FE6" w:rsidRPr="003F59E0">
        <w:rPr>
          <w:rFonts w:asciiTheme="minorHAnsi" w:hAnsiTheme="minorHAnsi" w:cstheme="minorHAnsi"/>
          <w:sz w:val="22"/>
          <w:szCs w:val="22"/>
        </w:rPr>
        <w:t xml:space="preserve">-  PRIORYTET </w:t>
      </w:r>
      <w:bookmarkStart w:id="32" w:name="bookmark33"/>
      <w:r w:rsidR="00B77AD2">
        <w:rPr>
          <w:rFonts w:asciiTheme="minorHAnsi" w:hAnsiTheme="minorHAnsi" w:cstheme="minorHAnsi"/>
          <w:sz w:val="22"/>
          <w:szCs w:val="22"/>
        </w:rPr>
        <w:t>9</w:t>
      </w:r>
    </w:p>
    <w:p w:rsidR="00DB270B" w:rsidRPr="003F59E0" w:rsidRDefault="00D53A48" w:rsidP="00816CE4">
      <w:pPr>
        <w:autoSpaceDE w:val="0"/>
        <w:autoSpaceDN w:val="0"/>
        <w:adjustRightInd w:val="0"/>
        <w:spacing w:line="276" w:lineRule="auto"/>
        <w:ind w:firstLine="851"/>
        <w:jc w:val="both"/>
        <w:rPr>
          <w:rFonts w:asciiTheme="minorHAnsi" w:hAnsiTheme="minorHAnsi" w:cstheme="minorHAnsi"/>
          <w:b/>
          <w:sz w:val="22"/>
          <w:szCs w:val="22"/>
        </w:rPr>
      </w:pPr>
      <w:r w:rsidRPr="003F59E0">
        <w:rPr>
          <w:rFonts w:asciiTheme="minorHAnsi" w:hAnsiTheme="minorHAnsi" w:cstheme="minorHAnsi"/>
          <w:sz w:val="22"/>
          <w:szCs w:val="22"/>
        </w:rPr>
        <w:lastRenderedPageBreak/>
        <w:t>Aby osiągnąć wyznaczone</w:t>
      </w:r>
      <w:r w:rsidR="00DB270B" w:rsidRPr="003F59E0">
        <w:rPr>
          <w:rFonts w:asciiTheme="minorHAnsi" w:hAnsiTheme="minorHAnsi" w:cstheme="minorHAnsi"/>
          <w:sz w:val="22"/>
          <w:szCs w:val="22"/>
        </w:rPr>
        <w:t xml:space="preserve"> cel</w:t>
      </w:r>
      <w:r w:rsidRPr="003F59E0">
        <w:rPr>
          <w:rFonts w:asciiTheme="minorHAnsi" w:hAnsiTheme="minorHAnsi" w:cstheme="minorHAnsi"/>
          <w:sz w:val="22"/>
          <w:szCs w:val="22"/>
        </w:rPr>
        <w:t>e</w:t>
      </w:r>
      <w:r w:rsidR="00DB270B" w:rsidRPr="003F59E0">
        <w:rPr>
          <w:rFonts w:asciiTheme="minorHAnsi" w:hAnsiTheme="minorHAnsi" w:cstheme="minorHAnsi"/>
          <w:sz w:val="22"/>
          <w:szCs w:val="22"/>
        </w:rPr>
        <w:t xml:space="preserve"> niezbędne jest przeprowadzenie oceny stanu środowiska naturalnego na terenie</w:t>
      </w:r>
      <w:r w:rsidR="00C26FE6" w:rsidRPr="003F59E0">
        <w:rPr>
          <w:rFonts w:asciiTheme="minorHAnsi" w:hAnsiTheme="minorHAnsi" w:cstheme="minorHAnsi"/>
          <w:sz w:val="22"/>
          <w:szCs w:val="22"/>
        </w:rPr>
        <w:t xml:space="preserve"> </w:t>
      </w:r>
      <w:r w:rsidR="009E67BD">
        <w:rPr>
          <w:rFonts w:asciiTheme="minorHAnsi" w:hAnsiTheme="minorHAnsi" w:cstheme="minorHAnsi"/>
          <w:sz w:val="22"/>
          <w:szCs w:val="22"/>
        </w:rPr>
        <w:t>g</w:t>
      </w:r>
      <w:r w:rsidR="00C26FE6" w:rsidRPr="003F59E0">
        <w:rPr>
          <w:rFonts w:asciiTheme="minorHAnsi" w:hAnsiTheme="minorHAnsi" w:cstheme="minorHAnsi"/>
          <w:sz w:val="22"/>
          <w:szCs w:val="22"/>
        </w:rPr>
        <w:t>miny</w:t>
      </w:r>
      <w:r w:rsidR="00DB270B" w:rsidRPr="003F59E0">
        <w:rPr>
          <w:rFonts w:asciiTheme="minorHAnsi" w:hAnsiTheme="minorHAnsi" w:cstheme="minorHAnsi"/>
          <w:sz w:val="22"/>
          <w:szCs w:val="22"/>
        </w:rPr>
        <w:t xml:space="preserve"> </w:t>
      </w:r>
      <w:r w:rsidR="00F93C1A" w:rsidRPr="003F59E0">
        <w:rPr>
          <w:rFonts w:asciiTheme="minorHAnsi" w:hAnsiTheme="minorHAnsi" w:cstheme="minorHAnsi"/>
          <w:sz w:val="22"/>
          <w:szCs w:val="22"/>
        </w:rPr>
        <w:t>Tyczyn</w:t>
      </w:r>
      <w:r w:rsidR="00F36443" w:rsidRPr="003F59E0">
        <w:rPr>
          <w:rFonts w:asciiTheme="minorHAnsi" w:hAnsiTheme="minorHAnsi" w:cstheme="minorHAnsi"/>
          <w:sz w:val="22"/>
          <w:szCs w:val="22"/>
        </w:rPr>
        <w:t>,</w:t>
      </w:r>
      <w:r w:rsidR="00DB270B" w:rsidRPr="003F59E0">
        <w:rPr>
          <w:rFonts w:asciiTheme="minorHAnsi" w:hAnsiTheme="minorHAnsi" w:cstheme="minorHAnsi"/>
          <w:sz w:val="22"/>
          <w:szCs w:val="22"/>
        </w:rPr>
        <w:t xml:space="preserve"> zdiagnozowanie głównych problemów ekologicznych oraz sposobów ich rozwiązania. W tym celu zaproponowano konkretny harmonogram działań </w:t>
      </w:r>
      <w:r w:rsidR="00F36443" w:rsidRPr="003F59E0">
        <w:rPr>
          <w:rFonts w:asciiTheme="minorHAnsi" w:hAnsiTheme="minorHAnsi" w:cstheme="minorHAnsi"/>
          <w:sz w:val="22"/>
          <w:szCs w:val="22"/>
        </w:rPr>
        <w:t>ekologicznych</w:t>
      </w:r>
      <w:r w:rsidR="00C26FE6" w:rsidRPr="003F59E0">
        <w:rPr>
          <w:rFonts w:asciiTheme="minorHAnsi" w:hAnsiTheme="minorHAnsi" w:cstheme="minorHAnsi"/>
          <w:sz w:val="22"/>
          <w:szCs w:val="22"/>
        </w:rPr>
        <w:t xml:space="preserve"> </w:t>
      </w:r>
      <w:r w:rsidR="001560A3" w:rsidRPr="003F59E0">
        <w:rPr>
          <w:rFonts w:asciiTheme="minorHAnsi" w:hAnsiTheme="minorHAnsi" w:cstheme="minorHAnsi"/>
          <w:sz w:val="22"/>
          <w:szCs w:val="22"/>
        </w:rPr>
        <w:br/>
      </w:r>
      <w:r w:rsidR="00C26FE6" w:rsidRPr="003F59E0">
        <w:rPr>
          <w:rFonts w:asciiTheme="minorHAnsi" w:hAnsiTheme="minorHAnsi" w:cstheme="minorHAnsi"/>
          <w:sz w:val="22"/>
          <w:szCs w:val="22"/>
        </w:rPr>
        <w:t xml:space="preserve">w wymienionych </w:t>
      </w:r>
      <w:r w:rsidR="003B7619">
        <w:rPr>
          <w:rFonts w:asciiTheme="minorHAnsi" w:hAnsiTheme="minorHAnsi" w:cstheme="minorHAnsi"/>
          <w:sz w:val="22"/>
          <w:szCs w:val="22"/>
        </w:rPr>
        <w:t xml:space="preserve">dziewięciu </w:t>
      </w:r>
      <w:r w:rsidR="00C26FE6" w:rsidRPr="003F59E0">
        <w:rPr>
          <w:rFonts w:asciiTheme="minorHAnsi" w:hAnsiTheme="minorHAnsi" w:cstheme="minorHAnsi"/>
          <w:sz w:val="22"/>
          <w:szCs w:val="22"/>
        </w:rPr>
        <w:t xml:space="preserve"> obszarach</w:t>
      </w:r>
      <w:r w:rsidR="00DB270B" w:rsidRPr="003F59E0">
        <w:rPr>
          <w:rFonts w:asciiTheme="minorHAnsi" w:hAnsiTheme="minorHAnsi" w:cstheme="minorHAnsi"/>
          <w:b/>
          <w:sz w:val="22"/>
          <w:szCs w:val="22"/>
        </w:rPr>
        <w:t>.</w:t>
      </w:r>
      <w:bookmarkEnd w:id="32"/>
    </w:p>
    <w:p w:rsidR="00E7598B" w:rsidRDefault="00E7598B" w:rsidP="00816CE4">
      <w:pPr>
        <w:autoSpaceDE w:val="0"/>
        <w:autoSpaceDN w:val="0"/>
        <w:adjustRightInd w:val="0"/>
        <w:spacing w:line="276" w:lineRule="auto"/>
        <w:jc w:val="both"/>
        <w:rPr>
          <w:rFonts w:asciiTheme="minorHAnsi" w:hAnsiTheme="minorHAnsi" w:cstheme="minorHAnsi"/>
          <w:b/>
          <w:sz w:val="22"/>
          <w:szCs w:val="22"/>
        </w:rPr>
      </w:pPr>
    </w:p>
    <w:p w:rsidR="001E1A61" w:rsidRPr="00D3163B" w:rsidRDefault="00F36443" w:rsidP="009517E1">
      <w:pPr>
        <w:pStyle w:val="nagwekwb3"/>
        <w:rPr>
          <w:rFonts w:asciiTheme="minorHAnsi" w:hAnsiTheme="minorHAnsi" w:cstheme="minorHAnsi"/>
          <w:sz w:val="26"/>
          <w:szCs w:val="26"/>
        </w:rPr>
      </w:pPr>
      <w:bookmarkStart w:id="33" w:name="_Toc482660357"/>
      <w:r w:rsidRPr="00D3163B">
        <w:rPr>
          <w:rFonts w:asciiTheme="minorHAnsi" w:hAnsiTheme="minorHAnsi" w:cstheme="minorHAnsi"/>
          <w:sz w:val="26"/>
          <w:szCs w:val="26"/>
        </w:rPr>
        <w:t>5</w:t>
      </w:r>
      <w:r w:rsidR="001E1A61" w:rsidRPr="00D3163B">
        <w:rPr>
          <w:rFonts w:asciiTheme="minorHAnsi" w:hAnsiTheme="minorHAnsi" w:cstheme="minorHAnsi"/>
          <w:sz w:val="26"/>
          <w:szCs w:val="26"/>
        </w:rPr>
        <w:t xml:space="preserve">. Ogólna charakterystyka  </w:t>
      </w:r>
      <w:r w:rsidR="00801D0A" w:rsidRPr="00D3163B">
        <w:rPr>
          <w:rFonts w:asciiTheme="minorHAnsi" w:hAnsiTheme="minorHAnsi" w:cstheme="minorHAnsi"/>
          <w:sz w:val="26"/>
          <w:szCs w:val="26"/>
        </w:rPr>
        <w:t>Gminy Tyczyn</w:t>
      </w:r>
      <w:bookmarkEnd w:id="11"/>
      <w:bookmarkEnd w:id="12"/>
      <w:bookmarkEnd w:id="33"/>
    </w:p>
    <w:p w:rsidR="001E1A61" w:rsidRPr="007D34AA" w:rsidRDefault="00F36443" w:rsidP="009517E1">
      <w:pPr>
        <w:pStyle w:val="nagwekwb3"/>
        <w:rPr>
          <w:rFonts w:asciiTheme="minorHAnsi" w:hAnsiTheme="minorHAnsi" w:cstheme="minorHAnsi"/>
          <w:sz w:val="22"/>
          <w:szCs w:val="22"/>
        </w:rPr>
      </w:pPr>
      <w:bookmarkStart w:id="34" w:name="_Toc442040118"/>
      <w:bookmarkStart w:id="35" w:name="_Toc453101197"/>
      <w:bookmarkStart w:id="36" w:name="_Toc482660358"/>
      <w:r w:rsidRPr="007D34AA">
        <w:rPr>
          <w:rFonts w:asciiTheme="minorHAnsi" w:hAnsiTheme="minorHAnsi" w:cstheme="minorHAnsi"/>
          <w:sz w:val="22"/>
          <w:szCs w:val="22"/>
        </w:rPr>
        <w:t>5</w:t>
      </w:r>
      <w:r w:rsidR="001E1A61" w:rsidRPr="007D34AA">
        <w:rPr>
          <w:rFonts w:asciiTheme="minorHAnsi" w:hAnsiTheme="minorHAnsi" w:cstheme="minorHAnsi"/>
          <w:sz w:val="22"/>
          <w:szCs w:val="22"/>
        </w:rPr>
        <w:t>.1. Charakterystyka geograficzno-gospodarcza</w:t>
      </w:r>
      <w:bookmarkEnd w:id="34"/>
      <w:bookmarkEnd w:id="35"/>
      <w:bookmarkEnd w:id="36"/>
    </w:p>
    <w:p w:rsidR="00A0038D" w:rsidRDefault="0006549B" w:rsidP="0006549B">
      <w:pPr>
        <w:pStyle w:val="nagwekwb3"/>
        <w:rPr>
          <w:rFonts w:asciiTheme="minorHAnsi" w:hAnsiTheme="minorHAnsi" w:cstheme="minorHAnsi"/>
          <w:sz w:val="22"/>
          <w:szCs w:val="22"/>
        </w:rPr>
      </w:pPr>
      <w:bookmarkStart w:id="37" w:name="_Toc442040119"/>
      <w:bookmarkStart w:id="38" w:name="_Toc453101198"/>
      <w:bookmarkStart w:id="39" w:name="_Toc457977679"/>
      <w:bookmarkStart w:id="40" w:name="_Toc482660359"/>
      <w:bookmarkStart w:id="41" w:name="_Toc453101205"/>
      <w:r w:rsidRPr="007D34AA">
        <w:rPr>
          <w:rFonts w:asciiTheme="minorHAnsi" w:hAnsiTheme="minorHAnsi" w:cstheme="minorHAnsi"/>
          <w:sz w:val="22"/>
          <w:szCs w:val="22"/>
        </w:rPr>
        <w:t>5</w:t>
      </w:r>
      <w:r w:rsidR="00A0038D" w:rsidRPr="007D34AA">
        <w:rPr>
          <w:rFonts w:asciiTheme="minorHAnsi" w:hAnsiTheme="minorHAnsi" w:cstheme="minorHAnsi"/>
          <w:sz w:val="22"/>
          <w:szCs w:val="22"/>
        </w:rPr>
        <w:t>.1.1. Położenie administracyjne, powierzchnia</w:t>
      </w:r>
      <w:bookmarkEnd w:id="37"/>
      <w:bookmarkEnd w:id="38"/>
      <w:bookmarkEnd w:id="39"/>
      <w:bookmarkEnd w:id="40"/>
      <w:r w:rsidR="00A0038D" w:rsidRPr="007D34AA">
        <w:rPr>
          <w:rFonts w:asciiTheme="minorHAnsi" w:hAnsiTheme="minorHAnsi" w:cstheme="minorHAnsi"/>
          <w:sz w:val="22"/>
          <w:szCs w:val="22"/>
        </w:rPr>
        <w:t xml:space="preserve"> </w:t>
      </w:r>
    </w:p>
    <w:p w:rsidR="0071605F" w:rsidRPr="007D34AA" w:rsidRDefault="0071605F" w:rsidP="0006549B">
      <w:pPr>
        <w:pStyle w:val="nagwekwb3"/>
        <w:rPr>
          <w:rFonts w:asciiTheme="minorHAnsi" w:hAnsiTheme="minorHAnsi" w:cstheme="minorHAnsi"/>
          <w:sz w:val="22"/>
          <w:szCs w:val="22"/>
        </w:rPr>
      </w:pPr>
    </w:p>
    <w:p w:rsidR="00E443DC" w:rsidRPr="001F2870" w:rsidRDefault="001F2870" w:rsidP="00816CE4">
      <w:pPr>
        <w:widowControl w:val="0"/>
        <w:suppressAutoHyphens w:val="0"/>
        <w:autoSpaceDE w:val="0"/>
        <w:autoSpaceDN w:val="0"/>
        <w:adjustRightInd w:val="0"/>
        <w:spacing w:line="276" w:lineRule="auto"/>
        <w:ind w:right="50" w:firstLine="851"/>
        <w:jc w:val="both"/>
        <w:rPr>
          <w:rFonts w:ascii="Calibri" w:hAnsi="Calibri"/>
          <w:sz w:val="22"/>
          <w:szCs w:val="22"/>
        </w:rPr>
      </w:pPr>
      <w:bookmarkStart w:id="42" w:name="_Toc442040120"/>
      <w:bookmarkStart w:id="43" w:name="_Toc453101199"/>
      <w:r w:rsidRPr="001F2870">
        <w:rPr>
          <w:rFonts w:ascii="Calibri" w:hAnsi="Calibri"/>
          <w:sz w:val="22"/>
          <w:szCs w:val="22"/>
        </w:rPr>
        <w:t xml:space="preserve">Gmina Tyczyn pod </w:t>
      </w:r>
      <w:r>
        <w:rPr>
          <w:rFonts w:ascii="Calibri" w:hAnsi="Calibri"/>
          <w:sz w:val="22"/>
          <w:szCs w:val="22"/>
        </w:rPr>
        <w:t>względem geomorfologicznym położ</w:t>
      </w:r>
      <w:r w:rsidRPr="001F2870">
        <w:rPr>
          <w:rFonts w:ascii="Calibri" w:hAnsi="Calibri"/>
          <w:sz w:val="22"/>
          <w:szCs w:val="22"/>
        </w:rPr>
        <w:t>ona jest</w:t>
      </w:r>
      <w:r>
        <w:rPr>
          <w:rFonts w:ascii="Calibri" w:hAnsi="Calibri"/>
          <w:sz w:val="22"/>
          <w:szCs w:val="22"/>
        </w:rPr>
        <w:t xml:space="preserve"> </w:t>
      </w:r>
      <w:r w:rsidRPr="001F2870">
        <w:rPr>
          <w:rFonts w:ascii="Calibri" w:hAnsi="Calibri"/>
          <w:sz w:val="22"/>
          <w:szCs w:val="22"/>
        </w:rPr>
        <w:t xml:space="preserve">w Małopolsce Wschodniej </w:t>
      </w:r>
      <w:r w:rsidR="00816CE4">
        <w:rPr>
          <w:rFonts w:ascii="Calibri" w:hAnsi="Calibri"/>
          <w:sz w:val="22"/>
          <w:szCs w:val="22"/>
        </w:rPr>
        <w:br/>
      </w:r>
      <w:r w:rsidRPr="001F2870">
        <w:rPr>
          <w:rFonts w:ascii="Calibri" w:hAnsi="Calibri"/>
          <w:sz w:val="22"/>
          <w:szCs w:val="22"/>
        </w:rPr>
        <w:t>w zasięgu dwóch krain geograficznych: Pogórza</w:t>
      </w:r>
      <w:r>
        <w:rPr>
          <w:rFonts w:ascii="Calibri" w:hAnsi="Calibri"/>
          <w:sz w:val="22"/>
          <w:szCs w:val="22"/>
        </w:rPr>
        <w:t xml:space="preserve"> </w:t>
      </w:r>
      <w:r w:rsidRPr="001F2870">
        <w:rPr>
          <w:rFonts w:ascii="Calibri" w:hAnsi="Calibri"/>
          <w:sz w:val="22"/>
          <w:szCs w:val="22"/>
        </w:rPr>
        <w:t>Karpackiego i Kotliny Sandomierskiej. Gmina zlokalizowana jest</w:t>
      </w:r>
      <w:r w:rsidR="000D6951">
        <w:rPr>
          <w:rFonts w:ascii="Calibri" w:hAnsi="Calibri"/>
          <w:sz w:val="22"/>
          <w:szCs w:val="22"/>
        </w:rPr>
        <w:t xml:space="preserve"> </w:t>
      </w:r>
      <w:r w:rsidRPr="001F2870">
        <w:rPr>
          <w:rFonts w:ascii="Calibri" w:hAnsi="Calibri"/>
          <w:sz w:val="22"/>
          <w:szCs w:val="22"/>
        </w:rPr>
        <w:t>w centralnej części województwa podkarpackiego. Jej bezpośrednie</w:t>
      </w:r>
      <w:r>
        <w:rPr>
          <w:rFonts w:ascii="Calibri" w:hAnsi="Calibri"/>
          <w:sz w:val="22"/>
          <w:szCs w:val="22"/>
        </w:rPr>
        <w:t xml:space="preserve"> </w:t>
      </w:r>
      <w:r w:rsidRPr="001F2870">
        <w:rPr>
          <w:rFonts w:ascii="Calibri" w:hAnsi="Calibri"/>
          <w:sz w:val="22"/>
          <w:szCs w:val="22"/>
        </w:rPr>
        <w:t xml:space="preserve">sąsiedztwo </w:t>
      </w:r>
      <w:r w:rsidR="00816CE4">
        <w:rPr>
          <w:rFonts w:ascii="Calibri" w:hAnsi="Calibri"/>
          <w:sz w:val="22"/>
          <w:szCs w:val="22"/>
        </w:rPr>
        <w:br/>
      </w:r>
      <w:r w:rsidRPr="001F2870">
        <w:rPr>
          <w:rFonts w:ascii="Calibri" w:hAnsi="Calibri"/>
          <w:sz w:val="22"/>
          <w:szCs w:val="22"/>
        </w:rPr>
        <w:t>i usytuowanie większości obszaru w obrębie zlewni rzeki Strug</w:t>
      </w:r>
      <w:r>
        <w:rPr>
          <w:rFonts w:ascii="Calibri" w:hAnsi="Calibri"/>
          <w:sz w:val="22"/>
          <w:szCs w:val="22"/>
        </w:rPr>
        <w:t xml:space="preserve"> powoduje iż należ</w:t>
      </w:r>
      <w:r w:rsidRPr="001F2870">
        <w:rPr>
          <w:rFonts w:ascii="Calibri" w:hAnsi="Calibri"/>
          <w:sz w:val="22"/>
          <w:szCs w:val="22"/>
        </w:rPr>
        <w:t>y ona do mikroregionu „Dolina Strugu”, który tworzą</w:t>
      </w:r>
      <w:r>
        <w:rPr>
          <w:rFonts w:ascii="Calibri" w:hAnsi="Calibri"/>
          <w:sz w:val="22"/>
          <w:szCs w:val="22"/>
        </w:rPr>
        <w:t xml:space="preserve"> oprócz niej gminy: Błaż</w:t>
      </w:r>
      <w:r w:rsidRPr="001F2870">
        <w:rPr>
          <w:rFonts w:ascii="Calibri" w:hAnsi="Calibri"/>
          <w:sz w:val="22"/>
          <w:szCs w:val="22"/>
        </w:rPr>
        <w:t>ow</w:t>
      </w:r>
      <w:r>
        <w:rPr>
          <w:rFonts w:ascii="Calibri" w:hAnsi="Calibri"/>
          <w:sz w:val="22"/>
          <w:szCs w:val="22"/>
        </w:rPr>
        <w:t>a, Chmielnik i Hyż</w:t>
      </w:r>
      <w:r w:rsidRPr="001F2870">
        <w:rPr>
          <w:rFonts w:ascii="Calibri" w:hAnsi="Calibri"/>
          <w:sz w:val="22"/>
          <w:szCs w:val="22"/>
        </w:rPr>
        <w:t>ne. W jej skład wchodzi miasto</w:t>
      </w:r>
      <w:r>
        <w:rPr>
          <w:rFonts w:ascii="Calibri" w:hAnsi="Calibri"/>
          <w:sz w:val="22"/>
          <w:szCs w:val="22"/>
        </w:rPr>
        <w:t xml:space="preserve"> </w:t>
      </w:r>
      <w:r w:rsidRPr="001F2870">
        <w:rPr>
          <w:rFonts w:ascii="Calibri" w:hAnsi="Calibri"/>
          <w:sz w:val="22"/>
          <w:szCs w:val="22"/>
        </w:rPr>
        <w:t>Tyczyn oraz następujące wsie będące sołectwami: Borek Stary,</w:t>
      </w:r>
      <w:r>
        <w:rPr>
          <w:rFonts w:ascii="Calibri" w:hAnsi="Calibri"/>
          <w:sz w:val="22"/>
          <w:szCs w:val="22"/>
        </w:rPr>
        <w:t xml:space="preserve"> </w:t>
      </w:r>
      <w:r w:rsidRPr="001F2870">
        <w:rPr>
          <w:rFonts w:ascii="Calibri" w:hAnsi="Calibri"/>
          <w:sz w:val="22"/>
          <w:szCs w:val="22"/>
        </w:rPr>
        <w:t>Hermanowa,</w:t>
      </w:r>
      <w:r w:rsidR="001560A3">
        <w:rPr>
          <w:rFonts w:ascii="Calibri" w:hAnsi="Calibri"/>
          <w:sz w:val="22"/>
          <w:szCs w:val="22"/>
        </w:rPr>
        <w:t xml:space="preserve"> </w:t>
      </w:r>
      <w:r w:rsidRPr="001F2870">
        <w:rPr>
          <w:rFonts w:ascii="Calibri" w:hAnsi="Calibri"/>
          <w:sz w:val="22"/>
          <w:szCs w:val="22"/>
        </w:rPr>
        <w:t xml:space="preserve">Kielnarowa </w:t>
      </w:r>
      <w:r w:rsidR="00204A32">
        <w:rPr>
          <w:rFonts w:ascii="Calibri" w:hAnsi="Calibri"/>
          <w:sz w:val="22"/>
          <w:szCs w:val="22"/>
        </w:rPr>
        <w:br/>
      </w:r>
      <w:r w:rsidRPr="001F2870">
        <w:rPr>
          <w:rFonts w:ascii="Calibri" w:hAnsi="Calibri"/>
          <w:sz w:val="22"/>
          <w:szCs w:val="22"/>
        </w:rPr>
        <w:t xml:space="preserve">i Matysówka. </w:t>
      </w:r>
      <w:r w:rsidR="00115BCE">
        <w:rPr>
          <w:rFonts w:ascii="Calibri" w:hAnsi="Calibri"/>
          <w:sz w:val="22"/>
          <w:szCs w:val="22"/>
        </w:rPr>
        <w:t xml:space="preserve">Odległość Gminy Tyczyn </w:t>
      </w:r>
      <w:r w:rsidRPr="001F2870">
        <w:rPr>
          <w:rFonts w:ascii="Calibri" w:hAnsi="Calibri"/>
          <w:sz w:val="22"/>
          <w:szCs w:val="22"/>
        </w:rPr>
        <w:t>od Dynowa</w:t>
      </w:r>
      <w:r w:rsidR="00115BCE">
        <w:rPr>
          <w:rFonts w:ascii="Calibri" w:hAnsi="Calibri"/>
          <w:sz w:val="22"/>
          <w:szCs w:val="22"/>
        </w:rPr>
        <w:t xml:space="preserve"> wynosi </w:t>
      </w:r>
      <w:r w:rsidRPr="001F2870">
        <w:rPr>
          <w:rFonts w:ascii="Calibri" w:hAnsi="Calibri"/>
          <w:sz w:val="22"/>
          <w:szCs w:val="22"/>
        </w:rPr>
        <w:t>30 km, od siedzib gmin Doliny</w:t>
      </w:r>
      <w:r>
        <w:rPr>
          <w:rFonts w:ascii="Calibri" w:hAnsi="Calibri"/>
          <w:sz w:val="22"/>
          <w:szCs w:val="22"/>
        </w:rPr>
        <w:t xml:space="preserve"> </w:t>
      </w:r>
      <w:r w:rsidRPr="001F2870">
        <w:rPr>
          <w:rFonts w:ascii="Calibri" w:hAnsi="Calibri"/>
          <w:sz w:val="22"/>
          <w:szCs w:val="22"/>
        </w:rPr>
        <w:t>Stru</w:t>
      </w:r>
      <w:r w:rsidR="00115BCE">
        <w:rPr>
          <w:rFonts w:ascii="Calibri" w:hAnsi="Calibri"/>
          <w:sz w:val="22"/>
          <w:szCs w:val="22"/>
        </w:rPr>
        <w:t>gu:</w:t>
      </w:r>
      <w:r>
        <w:rPr>
          <w:rFonts w:ascii="Calibri" w:hAnsi="Calibri"/>
          <w:sz w:val="22"/>
          <w:szCs w:val="22"/>
        </w:rPr>
        <w:t xml:space="preserve"> od Chmielnika 7 km, od Błażowej 16 km i od Hyż</w:t>
      </w:r>
      <w:r w:rsidRPr="001F2870">
        <w:rPr>
          <w:rFonts w:ascii="Calibri" w:hAnsi="Calibri"/>
          <w:sz w:val="22"/>
          <w:szCs w:val="22"/>
        </w:rPr>
        <w:t>nego 7 km.</w:t>
      </w:r>
      <w:r>
        <w:rPr>
          <w:rFonts w:ascii="Calibri" w:hAnsi="Calibri"/>
          <w:sz w:val="22"/>
          <w:szCs w:val="22"/>
        </w:rPr>
        <w:t xml:space="preserve"> </w:t>
      </w:r>
      <w:r w:rsidRPr="001F2870">
        <w:rPr>
          <w:rFonts w:ascii="Calibri" w:hAnsi="Calibri"/>
          <w:sz w:val="22"/>
          <w:szCs w:val="22"/>
        </w:rPr>
        <w:t>Gmina graniczy od północy z Rzeszowem, od zachodu (wzdłu</w:t>
      </w:r>
      <w:r>
        <w:rPr>
          <w:rFonts w:ascii="Calibri" w:hAnsi="Calibri"/>
          <w:sz w:val="22"/>
          <w:szCs w:val="22"/>
        </w:rPr>
        <w:t>ż</w:t>
      </w:r>
      <w:r w:rsidRPr="001F2870">
        <w:rPr>
          <w:rFonts w:ascii="Calibri" w:hAnsi="Calibri"/>
          <w:sz w:val="22"/>
          <w:szCs w:val="22"/>
        </w:rPr>
        <w:t xml:space="preserve"> Wisłoka )</w:t>
      </w:r>
      <w:r>
        <w:rPr>
          <w:rFonts w:ascii="Calibri" w:hAnsi="Calibri"/>
          <w:sz w:val="22"/>
          <w:szCs w:val="22"/>
        </w:rPr>
        <w:t xml:space="preserve"> </w:t>
      </w:r>
      <w:r w:rsidRPr="001F2870">
        <w:rPr>
          <w:rFonts w:ascii="Calibri" w:hAnsi="Calibri"/>
          <w:sz w:val="22"/>
          <w:szCs w:val="22"/>
        </w:rPr>
        <w:t>z gmin</w:t>
      </w:r>
      <w:r>
        <w:rPr>
          <w:rFonts w:ascii="Calibri" w:hAnsi="Calibri"/>
          <w:sz w:val="22"/>
          <w:szCs w:val="22"/>
        </w:rPr>
        <w:t>ą</w:t>
      </w:r>
      <w:r w:rsidRPr="001F2870">
        <w:rPr>
          <w:rFonts w:ascii="Calibri" w:hAnsi="Calibri"/>
          <w:sz w:val="22"/>
          <w:szCs w:val="22"/>
        </w:rPr>
        <w:t xml:space="preserve"> Boguchwała, od zachodu i północy z gmin</w:t>
      </w:r>
      <w:r w:rsidR="001560A3">
        <w:rPr>
          <w:rFonts w:ascii="Calibri" w:hAnsi="Calibri"/>
          <w:sz w:val="22"/>
          <w:szCs w:val="22"/>
        </w:rPr>
        <w:t>ą</w:t>
      </w:r>
      <w:r w:rsidRPr="001F2870">
        <w:rPr>
          <w:rFonts w:ascii="Calibri" w:hAnsi="Calibri"/>
          <w:sz w:val="22"/>
          <w:szCs w:val="22"/>
        </w:rPr>
        <w:t xml:space="preserve"> Lubenia, od południa</w:t>
      </w:r>
      <w:r>
        <w:rPr>
          <w:rFonts w:ascii="Calibri" w:hAnsi="Calibri"/>
          <w:sz w:val="22"/>
          <w:szCs w:val="22"/>
        </w:rPr>
        <w:t xml:space="preserve"> </w:t>
      </w:r>
      <w:r w:rsidR="00204A32">
        <w:rPr>
          <w:rFonts w:ascii="Calibri" w:hAnsi="Calibri"/>
          <w:sz w:val="22"/>
          <w:szCs w:val="22"/>
        </w:rPr>
        <w:br/>
      </w:r>
      <w:r w:rsidRPr="001F2870">
        <w:rPr>
          <w:rFonts w:ascii="Calibri" w:hAnsi="Calibri"/>
          <w:sz w:val="22"/>
          <w:szCs w:val="22"/>
        </w:rPr>
        <w:t>z gminami Bła</w:t>
      </w:r>
      <w:r>
        <w:rPr>
          <w:rFonts w:ascii="Calibri" w:hAnsi="Calibri"/>
          <w:sz w:val="22"/>
          <w:szCs w:val="22"/>
        </w:rPr>
        <w:t>ż</w:t>
      </w:r>
      <w:r w:rsidRPr="001F2870">
        <w:rPr>
          <w:rFonts w:ascii="Calibri" w:hAnsi="Calibri"/>
          <w:sz w:val="22"/>
          <w:szCs w:val="22"/>
        </w:rPr>
        <w:t>owa i Hy</w:t>
      </w:r>
      <w:r>
        <w:rPr>
          <w:rFonts w:ascii="Calibri" w:hAnsi="Calibri"/>
          <w:sz w:val="22"/>
          <w:szCs w:val="22"/>
        </w:rPr>
        <w:t>ż</w:t>
      </w:r>
      <w:r w:rsidRPr="001F2870">
        <w:rPr>
          <w:rFonts w:ascii="Calibri" w:hAnsi="Calibri"/>
          <w:sz w:val="22"/>
          <w:szCs w:val="22"/>
        </w:rPr>
        <w:t>ne, a od wschodu z gmin</w:t>
      </w:r>
      <w:r w:rsidR="001560A3">
        <w:rPr>
          <w:rFonts w:ascii="Calibri" w:hAnsi="Calibri"/>
          <w:sz w:val="22"/>
          <w:szCs w:val="22"/>
        </w:rPr>
        <w:t>ą</w:t>
      </w:r>
      <w:r w:rsidRPr="001F2870">
        <w:rPr>
          <w:rFonts w:ascii="Calibri" w:hAnsi="Calibri"/>
          <w:sz w:val="22"/>
          <w:szCs w:val="22"/>
        </w:rPr>
        <w:t xml:space="preserve"> Chmielnik.</w:t>
      </w:r>
      <w:r>
        <w:rPr>
          <w:rFonts w:ascii="Calibri" w:hAnsi="Calibri"/>
          <w:sz w:val="22"/>
          <w:szCs w:val="22"/>
        </w:rPr>
        <w:t xml:space="preserve"> </w:t>
      </w:r>
      <w:r w:rsidRPr="001F2870">
        <w:rPr>
          <w:rFonts w:ascii="Calibri" w:hAnsi="Calibri"/>
          <w:sz w:val="22"/>
          <w:szCs w:val="22"/>
        </w:rPr>
        <w:t xml:space="preserve">Gmina Tyczyn usytuowana jest </w:t>
      </w:r>
      <w:r w:rsidR="00204A32">
        <w:rPr>
          <w:rFonts w:ascii="Calibri" w:hAnsi="Calibri"/>
          <w:sz w:val="22"/>
          <w:szCs w:val="22"/>
        </w:rPr>
        <w:br/>
      </w:r>
      <w:r w:rsidRPr="001F2870">
        <w:rPr>
          <w:rFonts w:ascii="Calibri" w:hAnsi="Calibri"/>
          <w:sz w:val="22"/>
          <w:szCs w:val="22"/>
        </w:rPr>
        <w:t>w bezpośrednim sąsiedztwie aglomeracji</w:t>
      </w:r>
      <w:r>
        <w:rPr>
          <w:rFonts w:ascii="Calibri" w:hAnsi="Calibri"/>
          <w:sz w:val="22"/>
          <w:szCs w:val="22"/>
        </w:rPr>
        <w:t xml:space="preserve"> </w:t>
      </w:r>
      <w:r w:rsidRPr="001F2870">
        <w:rPr>
          <w:rFonts w:ascii="Calibri" w:hAnsi="Calibri"/>
          <w:sz w:val="22"/>
          <w:szCs w:val="22"/>
        </w:rPr>
        <w:t xml:space="preserve">miejskiej Rzeszowa </w:t>
      </w:r>
      <w:r>
        <w:rPr>
          <w:rFonts w:ascii="Calibri" w:hAnsi="Calibri"/>
          <w:sz w:val="22"/>
          <w:szCs w:val="22"/>
        </w:rPr>
        <w:t>i posiada bardzo korzystne położ</w:t>
      </w:r>
      <w:r w:rsidRPr="001F2870">
        <w:rPr>
          <w:rFonts w:ascii="Calibri" w:hAnsi="Calibri"/>
          <w:sz w:val="22"/>
          <w:szCs w:val="22"/>
        </w:rPr>
        <w:t>enie komunikacyjne.</w:t>
      </w:r>
      <w:r>
        <w:rPr>
          <w:rFonts w:ascii="Calibri" w:hAnsi="Calibri"/>
          <w:sz w:val="22"/>
          <w:szCs w:val="22"/>
        </w:rPr>
        <w:t xml:space="preserve"> </w:t>
      </w:r>
      <w:r w:rsidRPr="001F2870">
        <w:rPr>
          <w:rFonts w:ascii="Calibri" w:hAnsi="Calibri"/>
          <w:sz w:val="22"/>
          <w:szCs w:val="22"/>
        </w:rPr>
        <w:t xml:space="preserve">Obszar gminy jest zlokalizowany na szlaku handlowym północ </w:t>
      </w:r>
      <w:r w:rsidR="00FC1069">
        <w:rPr>
          <w:rFonts w:ascii="Calibri" w:hAnsi="Calibri"/>
          <w:sz w:val="22"/>
          <w:szCs w:val="22"/>
        </w:rPr>
        <w:t>–</w:t>
      </w:r>
      <w:r w:rsidRPr="001F2870">
        <w:rPr>
          <w:rFonts w:ascii="Calibri" w:hAnsi="Calibri"/>
          <w:sz w:val="22"/>
          <w:szCs w:val="22"/>
        </w:rPr>
        <w:t xml:space="preserve"> południe</w:t>
      </w:r>
      <w:r w:rsidR="00FC1069">
        <w:rPr>
          <w:rFonts w:ascii="Calibri" w:hAnsi="Calibri"/>
          <w:sz w:val="22"/>
          <w:szCs w:val="22"/>
        </w:rPr>
        <w:t xml:space="preserve"> </w:t>
      </w:r>
      <w:r>
        <w:rPr>
          <w:rFonts w:ascii="Calibri" w:hAnsi="Calibri"/>
          <w:sz w:val="22"/>
          <w:szCs w:val="22"/>
        </w:rPr>
        <w:t xml:space="preserve">oraz </w:t>
      </w:r>
      <w:r w:rsidR="00204A32">
        <w:rPr>
          <w:rFonts w:ascii="Calibri" w:hAnsi="Calibri"/>
          <w:sz w:val="22"/>
          <w:szCs w:val="22"/>
        </w:rPr>
        <w:br/>
      </w:r>
      <w:r>
        <w:rPr>
          <w:rFonts w:ascii="Calibri" w:hAnsi="Calibri"/>
          <w:sz w:val="22"/>
          <w:szCs w:val="22"/>
        </w:rPr>
        <w:t>w pobliż</w:t>
      </w:r>
      <w:r w:rsidRPr="001F2870">
        <w:rPr>
          <w:rFonts w:ascii="Calibri" w:hAnsi="Calibri"/>
          <w:sz w:val="22"/>
          <w:szCs w:val="22"/>
        </w:rPr>
        <w:t>u szlaku wschód – zachód (droga międzynarodowa</w:t>
      </w:r>
      <w:r>
        <w:rPr>
          <w:rFonts w:ascii="Calibri" w:hAnsi="Calibri"/>
          <w:sz w:val="22"/>
          <w:szCs w:val="22"/>
        </w:rPr>
        <w:t xml:space="preserve"> A-</w:t>
      </w:r>
      <w:r w:rsidRPr="001F2870">
        <w:rPr>
          <w:rFonts w:ascii="Calibri" w:hAnsi="Calibri"/>
          <w:sz w:val="22"/>
          <w:szCs w:val="22"/>
        </w:rPr>
        <w:t>4, wiodąca od granicy zachodniej państwa z Niemcami do granicy</w:t>
      </w:r>
      <w:r>
        <w:rPr>
          <w:rFonts w:ascii="Calibri" w:hAnsi="Calibri"/>
          <w:sz w:val="22"/>
          <w:szCs w:val="22"/>
        </w:rPr>
        <w:t xml:space="preserve"> </w:t>
      </w:r>
      <w:r w:rsidRPr="001F2870">
        <w:rPr>
          <w:rFonts w:ascii="Calibri" w:hAnsi="Calibri"/>
          <w:sz w:val="22"/>
          <w:szCs w:val="22"/>
        </w:rPr>
        <w:t>wschodniej z Ukrain</w:t>
      </w:r>
      <w:r w:rsidR="00115BCE">
        <w:rPr>
          <w:rFonts w:ascii="Calibri" w:hAnsi="Calibri"/>
          <w:sz w:val="22"/>
          <w:szCs w:val="22"/>
        </w:rPr>
        <w:t>ą</w:t>
      </w:r>
      <w:r w:rsidRPr="001F2870">
        <w:rPr>
          <w:rFonts w:ascii="Calibri" w:hAnsi="Calibri"/>
          <w:sz w:val="22"/>
          <w:szCs w:val="22"/>
        </w:rPr>
        <w:t>). Odległość gminy Tyczyn od przejścia granicznego</w:t>
      </w:r>
      <w:r w:rsidR="001560A3">
        <w:rPr>
          <w:rFonts w:ascii="Calibri" w:hAnsi="Calibri"/>
          <w:sz w:val="22"/>
          <w:szCs w:val="22"/>
        </w:rPr>
        <w:t xml:space="preserve"> </w:t>
      </w:r>
      <w:r w:rsidRPr="001F2870">
        <w:rPr>
          <w:rFonts w:ascii="Calibri" w:hAnsi="Calibri"/>
          <w:sz w:val="22"/>
          <w:szCs w:val="22"/>
        </w:rPr>
        <w:t>w Medyce wynosi 100</w:t>
      </w:r>
      <w:r w:rsidR="00427F8B">
        <w:rPr>
          <w:rFonts w:ascii="Calibri" w:hAnsi="Calibri"/>
          <w:sz w:val="22"/>
          <w:szCs w:val="22"/>
        </w:rPr>
        <w:t xml:space="preserve"> </w:t>
      </w:r>
      <w:r w:rsidRPr="001F2870">
        <w:rPr>
          <w:rFonts w:ascii="Calibri" w:hAnsi="Calibri"/>
          <w:sz w:val="22"/>
          <w:szCs w:val="22"/>
        </w:rPr>
        <w:t>km, od przejścia granicznego w Barwinku wynosi</w:t>
      </w:r>
      <w:r>
        <w:rPr>
          <w:rFonts w:ascii="Calibri" w:hAnsi="Calibri"/>
          <w:sz w:val="22"/>
          <w:szCs w:val="22"/>
        </w:rPr>
        <w:t xml:space="preserve"> </w:t>
      </w:r>
      <w:r w:rsidRPr="001F2870">
        <w:rPr>
          <w:rFonts w:ascii="Calibri" w:hAnsi="Calibri"/>
          <w:sz w:val="22"/>
          <w:szCs w:val="22"/>
        </w:rPr>
        <w:t>80 km. Natomiast odległość</w:t>
      </w:r>
      <w:r>
        <w:rPr>
          <w:rFonts w:ascii="Calibri" w:hAnsi="Calibri"/>
          <w:sz w:val="22"/>
          <w:szCs w:val="22"/>
        </w:rPr>
        <w:t xml:space="preserve"> do najbliż</w:t>
      </w:r>
      <w:r w:rsidRPr="001F2870">
        <w:rPr>
          <w:rFonts w:ascii="Calibri" w:hAnsi="Calibri"/>
          <w:sz w:val="22"/>
          <w:szCs w:val="22"/>
        </w:rPr>
        <w:t>szego lotniska znajdującego</w:t>
      </w:r>
      <w:r>
        <w:rPr>
          <w:rFonts w:ascii="Calibri" w:hAnsi="Calibri"/>
          <w:sz w:val="22"/>
          <w:szCs w:val="22"/>
        </w:rPr>
        <w:t xml:space="preserve"> się </w:t>
      </w:r>
      <w:r w:rsidRPr="001F2870">
        <w:rPr>
          <w:rFonts w:ascii="Calibri" w:hAnsi="Calibri"/>
          <w:sz w:val="22"/>
          <w:szCs w:val="22"/>
        </w:rPr>
        <w:t>w Jasionce wynosi 20 km.</w:t>
      </w:r>
      <w:r>
        <w:rPr>
          <w:rFonts w:ascii="Calibri" w:hAnsi="Calibri"/>
          <w:sz w:val="22"/>
          <w:szCs w:val="22"/>
        </w:rPr>
        <w:t xml:space="preserve"> </w:t>
      </w:r>
      <w:r w:rsidR="00E443DC" w:rsidRPr="001F2870">
        <w:rPr>
          <w:rFonts w:ascii="Calibri" w:hAnsi="Calibri"/>
          <w:sz w:val="22"/>
          <w:szCs w:val="22"/>
        </w:rPr>
        <w:t xml:space="preserve">Położenie </w:t>
      </w:r>
      <w:r w:rsidR="009E67BD">
        <w:rPr>
          <w:rFonts w:ascii="Calibri" w:hAnsi="Calibri"/>
          <w:sz w:val="22"/>
          <w:szCs w:val="22"/>
        </w:rPr>
        <w:t>g</w:t>
      </w:r>
      <w:r w:rsidR="00E443DC" w:rsidRPr="001F2870">
        <w:rPr>
          <w:rFonts w:ascii="Calibri" w:hAnsi="Calibri"/>
          <w:sz w:val="22"/>
          <w:szCs w:val="22"/>
        </w:rPr>
        <w:t xml:space="preserve">miny </w:t>
      </w:r>
      <w:r w:rsidR="00F93C1A" w:rsidRPr="001F2870">
        <w:rPr>
          <w:rFonts w:ascii="Calibri" w:hAnsi="Calibri"/>
          <w:sz w:val="22"/>
          <w:szCs w:val="22"/>
        </w:rPr>
        <w:t>Tyczyn</w:t>
      </w:r>
      <w:r w:rsidR="00E443DC" w:rsidRPr="001F2870">
        <w:rPr>
          <w:rFonts w:ascii="Calibri" w:hAnsi="Calibri"/>
          <w:sz w:val="22"/>
          <w:szCs w:val="22"/>
        </w:rPr>
        <w:t xml:space="preserve"> na tle </w:t>
      </w:r>
      <w:r w:rsidR="003B7619">
        <w:rPr>
          <w:rFonts w:ascii="Calibri" w:hAnsi="Calibri"/>
          <w:sz w:val="22"/>
          <w:szCs w:val="22"/>
        </w:rPr>
        <w:t>powiatu</w:t>
      </w:r>
      <w:r w:rsidR="00767429">
        <w:rPr>
          <w:rFonts w:ascii="Calibri" w:hAnsi="Calibri"/>
          <w:sz w:val="22"/>
          <w:szCs w:val="22"/>
        </w:rPr>
        <w:t xml:space="preserve"> rzeszowskiego</w:t>
      </w:r>
      <w:r w:rsidR="00E443DC" w:rsidRPr="001F2870">
        <w:rPr>
          <w:rFonts w:ascii="Calibri" w:hAnsi="Calibri"/>
          <w:sz w:val="22"/>
          <w:szCs w:val="22"/>
        </w:rPr>
        <w:t xml:space="preserve"> przedstawia poniższa mapa.</w:t>
      </w:r>
    </w:p>
    <w:p w:rsidR="001F2870" w:rsidRPr="00427F8B" w:rsidRDefault="002A15D9" w:rsidP="00302633">
      <w:pPr>
        <w:autoSpaceDE w:val="0"/>
        <w:autoSpaceDN w:val="0"/>
        <w:adjustRightInd w:val="0"/>
        <w:jc w:val="center"/>
        <w:rPr>
          <w:rFonts w:ascii="Calibri" w:hAnsi="Calibri" w:cs="Tahoma"/>
          <w:color w:val="FF0000"/>
          <w:sz w:val="22"/>
          <w:szCs w:val="22"/>
          <w:lang w:eastAsia="pl-PL"/>
        </w:rPr>
      </w:pPr>
      <w:r>
        <w:rPr>
          <w:rFonts w:ascii="Calibri" w:hAnsi="Calibri" w:cs="Tahoma"/>
          <w:noProof/>
          <w:color w:val="FF0000"/>
          <w:sz w:val="22"/>
          <w:szCs w:val="22"/>
          <w:lang w:eastAsia="pl-PL"/>
        </w:rPr>
        <w:drawing>
          <wp:inline distT="0" distB="0" distL="0" distR="0">
            <wp:extent cx="2652249" cy="364807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mina tyczyn.jpg"/>
                    <pic:cNvPicPr/>
                  </pic:nvPicPr>
                  <pic:blipFill>
                    <a:blip r:embed="rId11">
                      <a:extLst>
                        <a:ext uri="{28A0092B-C50C-407E-A947-70E740481C1C}">
                          <a14:useLocalDpi xmlns:a14="http://schemas.microsoft.com/office/drawing/2010/main" val="0"/>
                        </a:ext>
                      </a:extLst>
                    </a:blip>
                    <a:stretch>
                      <a:fillRect/>
                    </a:stretch>
                  </pic:blipFill>
                  <pic:spPr>
                    <a:xfrm>
                      <a:off x="0" y="0"/>
                      <a:ext cx="2652738" cy="3648748"/>
                    </a:xfrm>
                    <a:prstGeom prst="rect">
                      <a:avLst/>
                    </a:prstGeom>
                  </pic:spPr>
                </pic:pic>
              </a:graphicData>
            </a:graphic>
          </wp:inline>
        </w:drawing>
      </w:r>
    </w:p>
    <w:p w:rsidR="001F2870" w:rsidRPr="00E7598B" w:rsidRDefault="001F2870" w:rsidP="001F2870">
      <w:pPr>
        <w:autoSpaceDE w:val="0"/>
        <w:autoSpaceDN w:val="0"/>
        <w:adjustRightInd w:val="0"/>
        <w:jc w:val="both"/>
        <w:rPr>
          <w:rStyle w:val="Hipercze"/>
          <w:rFonts w:asciiTheme="minorHAnsi" w:hAnsiTheme="minorHAnsi" w:cs="Tahoma"/>
          <w:i/>
          <w:sz w:val="22"/>
          <w:szCs w:val="22"/>
          <w:lang w:eastAsia="pl-PL"/>
        </w:rPr>
      </w:pPr>
      <w:r w:rsidRPr="00E7598B">
        <w:rPr>
          <w:rFonts w:asciiTheme="minorHAnsi" w:hAnsiTheme="minorHAnsi" w:cs="Tahoma"/>
          <w:i/>
          <w:color w:val="000000"/>
          <w:sz w:val="22"/>
          <w:szCs w:val="22"/>
          <w:lang w:eastAsia="pl-PL"/>
        </w:rPr>
        <w:t xml:space="preserve">Rysunek </w:t>
      </w:r>
      <w:r w:rsidR="00BF55F8" w:rsidRPr="00E7598B">
        <w:rPr>
          <w:rFonts w:asciiTheme="minorHAnsi" w:hAnsiTheme="minorHAnsi" w:cs="Tahoma"/>
          <w:i/>
          <w:color w:val="000000"/>
          <w:sz w:val="22"/>
          <w:szCs w:val="22"/>
          <w:lang w:eastAsia="pl-PL"/>
        </w:rPr>
        <w:t>3</w:t>
      </w:r>
      <w:r w:rsidRPr="00E7598B">
        <w:rPr>
          <w:rFonts w:asciiTheme="minorHAnsi" w:hAnsiTheme="minorHAnsi" w:cs="Tahoma"/>
          <w:i/>
          <w:color w:val="000000"/>
          <w:sz w:val="22"/>
          <w:szCs w:val="22"/>
          <w:lang w:eastAsia="pl-PL"/>
        </w:rPr>
        <w:t>. Położenie gminy Tyczyn Źródło:</w:t>
      </w:r>
      <w:r w:rsidRPr="00E7598B">
        <w:rPr>
          <w:rFonts w:asciiTheme="minorHAnsi" w:hAnsiTheme="minorHAnsi"/>
          <w:i/>
          <w:sz w:val="22"/>
          <w:szCs w:val="22"/>
        </w:rPr>
        <w:t xml:space="preserve"> </w:t>
      </w:r>
      <w:hyperlink r:id="rId18" w:history="1">
        <w:r w:rsidRPr="00E7598B">
          <w:rPr>
            <w:rStyle w:val="Hipercze"/>
            <w:rFonts w:asciiTheme="minorHAnsi" w:hAnsiTheme="minorHAnsi" w:cs="Tahoma"/>
            <w:i/>
            <w:sz w:val="22"/>
            <w:szCs w:val="22"/>
            <w:lang w:eastAsia="pl-PL"/>
          </w:rPr>
          <w:t>https://www.osp.org.pl/hosting/katalog.php</w:t>
        </w:r>
      </w:hyperlink>
    </w:p>
    <w:p w:rsidR="00F35E00" w:rsidRPr="00E7598B" w:rsidRDefault="00F35E00" w:rsidP="001F2870">
      <w:pPr>
        <w:autoSpaceDE w:val="0"/>
        <w:autoSpaceDN w:val="0"/>
        <w:adjustRightInd w:val="0"/>
        <w:jc w:val="both"/>
        <w:rPr>
          <w:rStyle w:val="Hipercze"/>
          <w:rFonts w:asciiTheme="minorHAnsi" w:hAnsiTheme="minorHAnsi" w:cs="Tahoma"/>
          <w:i/>
          <w:sz w:val="22"/>
          <w:szCs w:val="22"/>
          <w:lang w:eastAsia="pl-PL"/>
        </w:rPr>
      </w:pPr>
    </w:p>
    <w:p w:rsidR="00816CE4" w:rsidRDefault="00816CE4" w:rsidP="001F2870">
      <w:pPr>
        <w:autoSpaceDE w:val="0"/>
        <w:autoSpaceDN w:val="0"/>
        <w:adjustRightInd w:val="0"/>
        <w:jc w:val="both"/>
        <w:rPr>
          <w:rStyle w:val="Hipercze"/>
          <w:rFonts w:ascii="Calibri" w:hAnsi="Calibri" w:cs="Tahoma"/>
          <w:sz w:val="22"/>
          <w:szCs w:val="22"/>
          <w:lang w:eastAsia="pl-PL"/>
        </w:rPr>
      </w:pPr>
    </w:p>
    <w:p w:rsidR="001F2870" w:rsidRDefault="001F2870" w:rsidP="00302633">
      <w:pPr>
        <w:autoSpaceDE w:val="0"/>
        <w:autoSpaceDN w:val="0"/>
        <w:adjustRightInd w:val="0"/>
        <w:jc w:val="center"/>
        <w:rPr>
          <w:rFonts w:ascii="Calibri" w:hAnsi="Calibri" w:cs="Tahoma"/>
          <w:color w:val="000000"/>
          <w:sz w:val="22"/>
          <w:szCs w:val="22"/>
          <w:lang w:eastAsia="pl-PL"/>
        </w:rPr>
      </w:pPr>
      <w:r w:rsidRPr="0004352C">
        <w:rPr>
          <w:noProof/>
          <w:szCs w:val="22"/>
          <w:lang w:eastAsia="pl-PL"/>
        </w:rPr>
        <w:drawing>
          <wp:inline distT="0" distB="0" distL="0" distR="0">
            <wp:extent cx="4219439" cy="3495675"/>
            <wp:effectExtent l="0" t="0" r="0" b="0"/>
            <wp:docPr id="1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4223930" cy="3499395"/>
                    </a:xfrm>
                    <a:prstGeom prst="rect">
                      <a:avLst/>
                    </a:prstGeom>
                    <a:noFill/>
                    <a:ln w="9525">
                      <a:noFill/>
                      <a:miter lim="800000"/>
                      <a:headEnd/>
                      <a:tailEnd/>
                    </a:ln>
                  </pic:spPr>
                </pic:pic>
              </a:graphicData>
            </a:graphic>
          </wp:inline>
        </w:drawing>
      </w:r>
    </w:p>
    <w:p w:rsidR="00302633" w:rsidRDefault="00302633" w:rsidP="00302633">
      <w:pPr>
        <w:autoSpaceDE w:val="0"/>
        <w:autoSpaceDN w:val="0"/>
        <w:adjustRightInd w:val="0"/>
        <w:ind w:left="851" w:firstLine="851"/>
        <w:jc w:val="both"/>
        <w:rPr>
          <w:rFonts w:ascii="Calibri" w:hAnsi="Calibri" w:cs="Tahoma"/>
          <w:i/>
          <w:color w:val="000000"/>
          <w:sz w:val="22"/>
          <w:szCs w:val="22"/>
          <w:lang w:eastAsia="pl-PL"/>
        </w:rPr>
      </w:pPr>
    </w:p>
    <w:p w:rsidR="001F2870" w:rsidRPr="00E7598B" w:rsidRDefault="00BF55F8" w:rsidP="00302633">
      <w:pPr>
        <w:autoSpaceDE w:val="0"/>
        <w:autoSpaceDN w:val="0"/>
        <w:adjustRightInd w:val="0"/>
        <w:ind w:left="851" w:firstLine="851"/>
        <w:jc w:val="both"/>
        <w:rPr>
          <w:rFonts w:ascii="Calibri" w:hAnsi="Calibri" w:cs="Tahoma"/>
          <w:i/>
          <w:color w:val="000000"/>
          <w:sz w:val="22"/>
          <w:szCs w:val="22"/>
          <w:lang w:eastAsia="pl-PL"/>
        </w:rPr>
      </w:pPr>
      <w:r w:rsidRPr="00E7598B">
        <w:rPr>
          <w:rFonts w:ascii="Calibri" w:hAnsi="Calibri" w:cs="Tahoma"/>
          <w:i/>
          <w:color w:val="000000"/>
          <w:sz w:val="22"/>
          <w:szCs w:val="22"/>
          <w:lang w:eastAsia="pl-PL"/>
        </w:rPr>
        <w:t>Rysunek 4</w:t>
      </w:r>
      <w:r w:rsidR="001F2870" w:rsidRPr="00E7598B">
        <w:rPr>
          <w:rFonts w:ascii="Calibri" w:hAnsi="Calibri" w:cs="Tahoma"/>
          <w:i/>
          <w:color w:val="000000"/>
          <w:sz w:val="22"/>
          <w:szCs w:val="22"/>
          <w:lang w:eastAsia="pl-PL"/>
        </w:rPr>
        <w:t>. Położenie gminy Tyczyn Źródło:</w:t>
      </w:r>
      <w:r w:rsidR="001F2870" w:rsidRPr="00E7598B">
        <w:rPr>
          <w:i/>
        </w:rPr>
        <w:t xml:space="preserve"> </w:t>
      </w:r>
      <w:r w:rsidR="001F2870" w:rsidRPr="00E7598B">
        <w:rPr>
          <w:rFonts w:ascii="Calibri" w:hAnsi="Calibri" w:cs="Tahoma"/>
          <w:i/>
          <w:color w:val="000000"/>
          <w:sz w:val="22"/>
          <w:szCs w:val="22"/>
          <w:lang w:eastAsia="pl-PL"/>
        </w:rPr>
        <w:t>http://www.tyczyn.pl/</w:t>
      </w:r>
    </w:p>
    <w:p w:rsidR="00721BD9" w:rsidRPr="00E7598B" w:rsidRDefault="00721BD9" w:rsidP="00E443DC">
      <w:pPr>
        <w:widowControl w:val="0"/>
        <w:suppressAutoHyphens w:val="0"/>
        <w:autoSpaceDE w:val="0"/>
        <w:autoSpaceDN w:val="0"/>
        <w:adjustRightInd w:val="0"/>
        <w:spacing w:line="293" w:lineRule="atLeast"/>
        <w:ind w:left="463" w:right="1468" w:hanging="107"/>
        <w:jc w:val="center"/>
        <w:rPr>
          <w:rFonts w:ascii="Calibri" w:hAnsi="Calibri"/>
          <w:i/>
          <w:u w:val="single"/>
        </w:rPr>
      </w:pPr>
    </w:p>
    <w:p w:rsidR="00CB2CA3" w:rsidRPr="007D34AA" w:rsidRDefault="00071A2B" w:rsidP="00CB2CA3">
      <w:pPr>
        <w:pStyle w:val="nagwekwb3"/>
        <w:spacing w:line="240" w:lineRule="auto"/>
        <w:rPr>
          <w:rFonts w:ascii="Calibri" w:hAnsi="Calibri"/>
          <w:sz w:val="22"/>
          <w:szCs w:val="22"/>
        </w:rPr>
      </w:pPr>
      <w:bookmarkStart w:id="44" w:name="_Toc457685919"/>
      <w:bookmarkStart w:id="45" w:name="_Toc482660360"/>
      <w:r>
        <w:rPr>
          <w:rFonts w:ascii="Calibri" w:hAnsi="Calibri"/>
          <w:sz w:val="22"/>
          <w:szCs w:val="22"/>
        </w:rPr>
        <w:t>5</w:t>
      </w:r>
      <w:r w:rsidR="00CB2CA3" w:rsidRPr="007D34AA">
        <w:rPr>
          <w:rFonts w:ascii="Calibri" w:hAnsi="Calibri"/>
          <w:sz w:val="22"/>
          <w:szCs w:val="22"/>
        </w:rPr>
        <w:t>.1.2. Dane demograficzne</w:t>
      </w:r>
      <w:bookmarkEnd w:id="42"/>
      <w:bookmarkEnd w:id="43"/>
      <w:bookmarkEnd w:id="44"/>
      <w:bookmarkEnd w:id="45"/>
    </w:p>
    <w:p w:rsidR="00CB2CA3" w:rsidRPr="007D34AA" w:rsidRDefault="00CB2CA3" w:rsidP="00CB2CA3">
      <w:pPr>
        <w:pStyle w:val="nagwekwb3"/>
        <w:spacing w:line="240" w:lineRule="auto"/>
        <w:rPr>
          <w:rFonts w:ascii="Calibri" w:hAnsi="Calibri"/>
          <w:sz w:val="22"/>
          <w:szCs w:val="22"/>
        </w:rPr>
      </w:pPr>
    </w:p>
    <w:p w:rsidR="00CB2CA3" w:rsidRPr="009A1F1C" w:rsidRDefault="001F2870" w:rsidP="00816CE4">
      <w:pPr>
        <w:widowControl w:val="0"/>
        <w:suppressAutoHyphens w:val="0"/>
        <w:autoSpaceDE w:val="0"/>
        <w:autoSpaceDN w:val="0"/>
        <w:adjustRightInd w:val="0"/>
        <w:spacing w:line="276" w:lineRule="auto"/>
        <w:ind w:firstLine="851"/>
        <w:jc w:val="both"/>
        <w:rPr>
          <w:rFonts w:ascii="Calibri" w:hAnsi="Calibri"/>
          <w:sz w:val="22"/>
          <w:szCs w:val="22"/>
        </w:rPr>
      </w:pPr>
      <w:r w:rsidRPr="001F2870">
        <w:rPr>
          <w:rFonts w:ascii="Calibri" w:hAnsi="Calibri"/>
          <w:sz w:val="22"/>
          <w:szCs w:val="22"/>
        </w:rPr>
        <w:t xml:space="preserve">Liczba ludności w gminie Tyczyn ulegała wahaniom przez ostatnie 15 lat – występowały zarówno wzrosty jak i spadki populacji. W 2010 roku gminę zamieszkiwało 11 042 osób, natomiast </w:t>
      </w:r>
      <w:r w:rsidR="00204A32">
        <w:rPr>
          <w:rFonts w:ascii="Calibri" w:hAnsi="Calibri"/>
          <w:sz w:val="22"/>
          <w:szCs w:val="22"/>
        </w:rPr>
        <w:br/>
      </w:r>
      <w:r w:rsidRPr="001F2870">
        <w:rPr>
          <w:rFonts w:ascii="Calibri" w:hAnsi="Calibri"/>
          <w:sz w:val="22"/>
          <w:szCs w:val="22"/>
        </w:rPr>
        <w:t>w 2015</w:t>
      </w:r>
      <w:r w:rsidR="00816CE4">
        <w:rPr>
          <w:rFonts w:ascii="Calibri" w:hAnsi="Calibri"/>
          <w:sz w:val="22"/>
          <w:szCs w:val="22"/>
        </w:rPr>
        <w:t xml:space="preserve"> </w:t>
      </w:r>
      <w:r w:rsidRPr="001F2870">
        <w:rPr>
          <w:rFonts w:ascii="Calibri" w:hAnsi="Calibri"/>
          <w:sz w:val="22"/>
          <w:szCs w:val="22"/>
        </w:rPr>
        <w:t>–</w:t>
      </w:r>
      <w:r w:rsidR="00816CE4">
        <w:rPr>
          <w:rFonts w:ascii="Calibri" w:hAnsi="Calibri"/>
          <w:sz w:val="22"/>
          <w:szCs w:val="22"/>
        </w:rPr>
        <w:t xml:space="preserve"> </w:t>
      </w:r>
      <w:r w:rsidRPr="001F2870">
        <w:rPr>
          <w:rFonts w:ascii="Calibri" w:hAnsi="Calibri"/>
          <w:sz w:val="22"/>
          <w:szCs w:val="22"/>
        </w:rPr>
        <w:t>11</w:t>
      </w:r>
      <w:r w:rsidR="002778DC">
        <w:rPr>
          <w:rFonts w:ascii="Calibri" w:hAnsi="Calibri"/>
          <w:sz w:val="22"/>
          <w:szCs w:val="22"/>
        </w:rPr>
        <w:t xml:space="preserve"> </w:t>
      </w:r>
      <w:r w:rsidRPr="001F2870">
        <w:rPr>
          <w:rFonts w:ascii="Calibri" w:hAnsi="Calibri"/>
          <w:sz w:val="22"/>
          <w:szCs w:val="22"/>
        </w:rPr>
        <w:t>556  osób</w:t>
      </w:r>
      <w:r>
        <w:rPr>
          <w:rFonts w:ascii="Calibri" w:hAnsi="Calibri"/>
          <w:sz w:val="22"/>
          <w:szCs w:val="22"/>
        </w:rPr>
        <w:t xml:space="preserve"> </w:t>
      </w:r>
      <w:r w:rsidRPr="001F2870">
        <w:rPr>
          <w:rFonts w:ascii="Calibri" w:hAnsi="Calibri"/>
          <w:sz w:val="22"/>
          <w:szCs w:val="22"/>
        </w:rPr>
        <w:t xml:space="preserve"> </w:t>
      </w:r>
      <w:r w:rsidRPr="009A1F1C">
        <w:rPr>
          <w:rFonts w:ascii="Calibri" w:hAnsi="Calibri"/>
          <w:sz w:val="22"/>
          <w:szCs w:val="22"/>
        </w:rPr>
        <w:t xml:space="preserve">co stanowi około </w:t>
      </w:r>
      <w:r w:rsidR="00CD4AD1">
        <w:rPr>
          <w:rFonts w:ascii="Calibri" w:hAnsi="Calibri"/>
          <w:sz w:val="22"/>
          <w:szCs w:val="22"/>
        </w:rPr>
        <w:t>6,9  % mieszkańców powiatu i 0,</w:t>
      </w:r>
      <w:r w:rsidRPr="009A1F1C">
        <w:rPr>
          <w:rFonts w:ascii="Calibri" w:hAnsi="Calibri"/>
          <w:sz w:val="22"/>
          <w:szCs w:val="22"/>
        </w:rPr>
        <w:t>5</w:t>
      </w:r>
      <w:r w:rsidR="00CD4AD1">
        <w:rPr>
          <w:rFonts w:ascii="Calibri" w:hAnsi="Calibri"/>
          <w:sz w:val="22"/>
          <w:szCs w:val="22"/>
        </w:rPr>
        <w:t>4</w:t>
      </w:r>
      <w:r w:rsidRPr="009A1F1C">
        <w:rPr>
          <w:rFonts w:ascii="Calibri" w:hAnsi="Calibri"/>
          <w:sz w:val="22"/>
          <w:szCs w:val="22"/>
        </w:rPr>
        <w:t xml:space="preserve"> % mieszkańców województwa.</w:t>
      </w:r>
      <w:r w:rsidR="00816CE4">
        <w:rPr>
          <w:rFonts w:ascii="Calibri" w:hAnsi="Calibri"/>
          <w:sz w:val="22"/>
          <w:szCs w:val="22"/>
        </w:rPr>
        <w:t xml:space="preserve"> </w:t>
      </w:r>
      <w:r w:rsidR="00CD4AD1">
        <w:rPr>
          <w:rFonts w:ascii="Calibri" w:hAnsi="Calibri"/>
          <w:sz w:val="22"/>
          <w:szCs w:val="22"/>
        </w:rPr>
        <w:t xml:space="preserve">Powierzchnia 59 km2. </w:t>
      </w:r>
      <w:r w:rsidR="00CB2CA3" w:rsidRPr="009A1F1C">
        <w:rPr>
          <w:rFonts w:ascii="Calibri" w:hAnsi="Calibri"/>
          <w:sz w:val="22"/>
          <w:szCs w:val="22"/>
        </w:rPr>
        <w:t xml:space="preserve">Gęstość zaludnienia wynosi </w:t>
      </w:r>
      <w:r w:rsidR="00CD4AD1">
        <w:rPr>
          <w:rFonts w:ascii="Calibri" w:hAnsi="Calibri"/>
          <w:sz w:val="22"/>
          <w:szCs w:val="22"/>
        </w:rPr>
        <w:t>196</w:t>
      </w:r>
      <w:r w:rsidR="00CB2CA3" w:rsidRPr="009A1F1C">
        <w:rPr>
          <w:rFonts w:ascii="Calibri" w:hAnsi="Calibri"/>
          <w:sz w:val="22"/>
          <w:szCs w:val="22"/>
        </w:rPr>
        <w:t xml:space="preserve"> osób/km</w:t>
      </w:r>
      <w:r w:rsidR="00CB2CA3" w:rsidRPr="009A1F1C">
        <w:rPr>
          <w:rFonts w:ascii="Calibri" w:hAnsi="Calibri"/>
          <w:sz w:val="22"/>
          <w:szCs w:val="22"/>
          <w:vertAlign w:val="superscript"/>
        </w:rPr>
        <w:t>2</w:t>
      </w:r>
      <w:r w:rsidR="00CB2CA3" w:rsidRPr="009A1F1C">
        <w:rPr>
          <w:rFonts w:ascii="Calibri" w:hAnsi="Calibri"/>
          <w:sz w:val="22"/>
          <w:szCs w:val="22"/>
        </w:rPr>
        <w:t xml:space="preserve">. Jest to wartość </w:t>
      </w:r>
      <w:r w:rsidR="00CD4AD1">
        <w:rPr>
          <w:rFonts w:ascii="Calibri" w:hAnsi="Calibri"/>
          <w:sz w:val="22"/>
          <w:szCs w:val="22"/>
        </w:rPr>
        <w:t xml:space="preserve">wyższa </w:t>
      </w:r>
      <w:r w:rsidR="00CB2CA3" w:rsidRPr="009A1F1C">
        <w:rPr>
          <w:rFonts w:ascii="Calibri" w:hAnsi="Calibri"/>
          <w:sz w:val="22"/>
          <w:szCs w:val="22"/>
        </w:rPr>
        <w:t xml:space="preserve"> od średniej wojewódzkiej wynoszącej </w:t>
      </w:r>
      <w:r w:rsidR="009A1F1C" w:rsidRPr="009A1F1C">
        <w:rPr>
          <w:rFonts w:ascii="Calibri" w:hAnsi="Calibri"/>
          <w:sz w:val="22"/>
          <w:szCs w:val="22"/>
        </w:rPr>
        <w:t>119</w:t>
      </w:r>
      <w:r w:rsidR="00CB2CA3" w:rsidRPr="009A1F1C">
        <w:rPr>
          <w:rFonts w:ascii="Calibri" w:hAnsi="Calibri"/>
          <w:sz w:val="22"/>
          <w:szCs w:val="22"/>
        </w:rPr>
        <w:t xml:space="preserve"> osób/km</w:t>
      </w:r>
      <w:r w:rsidR="00CB2CA3" w:rsidRPr="009A1F1C">
        <w:rPr>
          <w:rFonts w:ascii="Calibri" w:hAnsi="Calibri"/>
          <w:sz w:val="22"/>
          <w:szCs w:val="22"/>
          <w:vertAlign w:val="superscript"/>
        </w:rPr>
        <w:t>2</w:t>
      </w:r>
      <w:r w:rsidR="00CB2CA3" w:rsidRPr="009A1F1C">
        <w:rPr>
          <w:rFonts w:ascii="Calibri" w:hAnsi="Calibri"/>
          <w:sz w:val="22"/>
          <w:szCs w:val="22"/>
        </w:rPr>
        <w:t xml:space="preserve"> oraz krajowej wynoszącej 123 osób/km</w:t>
      </w:r>
      <w:r w:rsidR="00CB2CA3" w:rsidRPr="009A1F1C">
        <w:rPr>
          <w:rFonts w:ascii="Calibri" w:hAnsi="Calibri"/>
          <w:sz w:val="22"/>
          <w:szCs w:val="22"/>
          <w:vertAlign w:val="superscript"/>
        </w:rPr>
        <w:t>2</w:t>
      </w:r>
      <w:r w:rsidR="00CB2CA3" w:rsidRPr="009A1F1C">
        <w:rPr>
          <w:rFonts w:ascii="Calibri" w:hAnsi="Calibri"/>
          <w:sz w:val="22"/>
          <w:szCs w:val="22"/>
        </w:rPr>
        <w:t xml:space="preserve">. </w:t>
      </w:r>
    </w:p>
    <w:p w:rsidR="001F2870" w:rsidRDefault="001F2870" w:rsidP="00CB2CA3">
      <w:pPr>
        <w:widowControl w:val="0"/>
        <w:suppressAutoHyphens w:val="0"/>
        <w:autoSpaceDE w:val="0"/>
        <w:autoSpaceDN w:val="0"/>
        <w:adjustRightInd w:val="0"/>
        <w:jc w:val="both"/>
        <w:rPr>
          <w:rFonts w:asciiTheme="minorHAnsi" w:hAnsiTheme="minorHAnsi"/>
          <w:bCs/>
          <w:sz w:val="22"/>
          <w:szCs w:val="22"/>
        </w:rPr>
      </w:pPr>
    </w:p>
    <w:p w:rsidR="00CB2CA3" w:rsidRPr="00E7598B" w:rsidRDefault="00CB2CA3" w:rsidP="00CB2CA3">
      <w:pPr>
        <w:widowControl w:val="0"/>
        <w:suppressAutoHyphens w:val="0"/>
        <w:autoSpaceDE w:val="0"/>
        <w:autoSpaceDN w:val="0"/>
        <w:adjustRightInd w:val="0"/>
        <w:jc w:val="both"/>
        <w:rPr>
          <w:rFonts w:asciiTheme="minorHAnsi" w:hAnsiTheme="minorHAnsi"/>
          <w:bCs/>
          <w:i/>
          <w:sz w:val="22"/>
          <w:szCs w:val="22"/>
        </w:rPr>
      </w:pPr>
      <w:r w:rsidRPr="00E7598B">
        <w:rPr>
          <w:rFonts w:asciiTheme="minorHAnsi" w:hAnsiTheme="minorHAnsi"/>
          <w:bCs/>
          <w:i/>
          <w:sz w:val="22"/>
          <w:szCs w:val="22"/>
        </w:rPr>
        <w:t>Tabela</w:t>
      </w:r>
      <w:r w:rsidR="00BF55F8" w:rsidRPr="00E7598B">
        <w:rPr>
          <w:rFonts w:asciiTheme="minorHAnsi" w:hAnsiTheme="minorHAnsi"/>
          <w:bCs/>
          <w:i/>
          <w:sz w:val="22"/>
          <w:szCs w:val="22"/>
        </w:rPr>
        <w:t xml:space="preserve"> 3.</w:t>
      </w:r>
      <w:r w:rsidRPr="00E7598B">
        <w:rPr>
          <w:rFonts w:asciiTheme="minorHAnsi" w:hAnsiTheme="minorHAnsi"/>
          <w:bCs/>
          <w:i/>
          <w:sz w:val="22"/>
          <w:szCs w:val="22"/>
        </w:rPr>
        <w:t xml:space="preserve"> </w:t>
      </w:r>
      <w:r w:rsidR="0046242F" w:rsidRPr="00E7598B">
        <w:rPr>
          <w:rFonts w:asciiTheme="minorHAnsi" w:hAnsiTheme="minorHAnsi"/>
          <w:bCs/>
          <w:i/>
          <w:sz w:val="22"/>
          <w:szCs w:val="22"/>
        </w:rPr>
        <w:t xml:space="preserve">Liczba mieszkańców w poszczególnych latach na tle powiatu i województwa.  </w:t>
      </w:r>
      <w:r w:rsidRPr="00E7598B">
        <w:rPr>
          <w:rFonts w:asciiTheme="minorHAnsi" w:hAnsiTheme="minorHAnsi"/>
          <w:bCs/>
          <w:i/>
          <w:sz w:val="22"/>
          <w:szCs w:val="22"/>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152"/>
        <w:gridCol w:w="1020"/>
        <w:gridCol w:w="1020"/>
        <w:gridCol w:w="1020"/>
        <w:gridCol w:w="1020"/>
        <w:gridCol w:w="1020"/>
        <w:gridCol w:w="1020"/>
      </w:tblGrid>
      <w:tr w:rsidR="00A12702" w:rsidRPr="00A12702" w:rsidTr="00E57FE9">
        <w:trPr>
          <w:trHeight w:val="300"/>
        </w:trPr>
        <w:tc>
          <w:tcPr>
            <w:tcW w:w="0" w:type="auto"/>
            <w:vMerge w:val="restart"/>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2010</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2011</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2012</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2013</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2014</w:t>
            </w:r>
          </w:p>
        </w:tc>
        <w:tc>
          <w:tcPr>
            <w:tcW w:w="0" w:type="auto"/>
            <w:shd w:val="clear" w:color="auto" w:fill="8DB3E2" w:themeFill="text2" w:themeFillTint="66"/>
            <w:vAlign w:val="center"/>
            <w:hideMark/>
          </w:tcPr>
          <w:p w:rsidR="00A12702" w:rsidRPr="00A12702" w:rsidRDefault="00A12702" w:rsidP="00B0747D">
            <w:pPr>
              <w:suppressAutoHyphens w:val="0"/>
              <w:rPr>
                <w:rFonts w:ascii="Calibri" w:hAnsi="Calibri"/>
                <w:color w:val="000000"/>
                <w:lang w:eastAsia="pl-PL"/>
              </w:rPr>
            </w:pPr>
            <w:r w:rsidRPr="00A12702">
              <w:rPr>
                <w:rFonts w:ascii="Calibri" w:hAnsi="Calibri"/>
                <w:color w:val="000000"/>
                <w:sz w:val="22"/>
                <w:szCs w:val="22"/>
                <w:lang w:eastAsia="pl-PL"/>
              </w:rPr>
              <w:t>2015</w:t>
            </w:r>
          </w:p>
        </w:tc>
      </w:tr>
      <w:tr w:rsidR="00A12702" w:rsidRPr="00A12702" w:rsidTr="00E57FE9">
        <w:trPr>
          <w:trHeight w:val="300"/>
        </w:trPr>
        <w:tc>
          <w:tcPr>
            <w:tcW w:w="0" w:type="auto"/>
            <w:vMerge/>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[osoba]</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[osoba]</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[osoba]</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[osoba]</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[osoba]</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[osoba]</w:t>
            </w:r>
          </w:p>
        </w:tc>
      </w:tr>
      <w:tr w:rsidR="00A12702" w:rsidRPr="00CD4AD1" w:rsidTr="001C6C11">
        <w:trPr>
          <w:trHeight w:val="300"/>
        </w:trPr>
        <w:tc>
          <w:tcPr>
            <w:tcW w:w="0" w:type="auto"/>
            <w:shd w:val="clear" w:color="auto" w:fill="auto"/>
            <w:noWrap/>
            <w:vAlign w:val="bottom"/>
            <w:hideMark/>
          </w:tcPr>
          <w:p w:rsidR="00A12702" w:rsidRPr="00CD4AD1" w:rsidRDefault="00A12702" w:rsidP="00CD4AD1">
            <w:pPr>
              <w:jc w:val="right"/>
              <w:rPr>
                <w:rFonts w:ascii="Calibri" w:hAnsi="Calibri" w:cs="Calibri"/>
              </w:rPr>
            </w:pPr>
            <w:r w:rsidRPr="00CD4AD1">
              <w:rPr>
                <w:rFonts w:ascii="Calibri" w:hAnsi="Calibri" w:cs="Calibri"/>
                <w:sz w:val="22"/>
                <w:szCs w:val="22"/>
              </w:rPr>
              <w:t>PODKARPACKIE</w:t>
            </w:r>
          </w:p>
        </w:tc>
        <w:tc>
          <w:tcPr>
            <w:tcW w:w="0" w:type="auto"/>
            <w:shd w:val="clear" w:color="auto" w:fill="auto"/>
            <w:noWrap/>
            <w:vAlign w:val="bottom"/>
            <w:hideMark/>
          </w:tcPr>
          <w:p w:rsidR="00A12702" w:rsidRPr="00CD4AD1" w:rsidRDefault="00A12702" w:rsidP="00CD4AD1">
            <w:pPr>
              <w:jc w:val="right"/>
              <w:rPr>
                <w:rFonts w:ascii="Calibri" w:hAnsi="Calibri" w:cs="Calibri"/>
              </w:rPr>
            </w:pPr>
            <w:r w:rsidRPr="00CD4AD1">
              <w:rPr>
                <w:rFonts w:ascii="Calibri" w:hAnsi="Calibri" w:cs="Calibri"/>
                <w:sz w:val="22"/>
                <w:szCs w:val="22"/>
              </w:rPr>
              <w:t>2 127 948</w:t>
            </w:r>
          </w:p>
        </w:tc>
        <w:tc>
          <w:tcPr>
            <w:tcW w:w="0" w:type="auto"/>
            <w:shd w:val="clear" w:color="auto" w:fill="auto"/>
            <w:noWrap/>
            <w:vAlign w:val="bottom"/>
            <w:hideMark/>
          </w:tcPr>
          <w:p w:rsidR="00A12702" w:rsidRPr="00CD4AD1" w:rsidRDefault="00A12702" w:rsidP="00CD4AD1">
            <w:pPr>
              <w:jc w:val="right"/>
              <w:rPr>
                <w:rFonts w:ascii="Calibri" w:hAnsi="Calibri" w:cs="Calibri"/>
              </w:rPr>
            </w:pPr>
            <w:r w:rsidRPr="00CD4AD1">
              <w:rPr>
                <w:rFonts w:ascii="Calibri" w:hAnsi="Calibri" w:cs="Calibri"/>
                <w:sz w:val="22"/>
                <w:szCs w:val="22"/>
              </w:rPr>
              <w:t>2 128 687</w:t>
            </w:r>
          </w:p>
        </w:tc>
        <w:tc>
          <w:tcPr>
            <w:tcW w:w="0" w:type="auto"/>
            <w:shd w:val="clear" w:color="auto" w:fill="auto"/>
            <w:noWrap/>
            <w:vAlign w:val="bottom"/>
            <w:hideMark/>
          </w:tcPr>
          <w:p w:rsidR="00A12702" w:rsidRPr="00CD4AD1" w:rsidRDefault="00A12702" w:rsidP="00CD4AD1">
            <w:pPr>
              <w:jc w:val="right"/>
              <w:rPr>
                <w:rFonts w:ascii="Calibri" w:hAnsi="Calibri" w:cs="Calibri"/>
              </w:rPr>
            </w:pPr>
            <w:r w:rsidRPr="00CD4AD1">
              <w:rPr>
                <w:rFonts w:ascii="Calibri" w:hAnsi="Calibri" w:cs="Calibri"/>
                <w:sz w:val="22"/>
                <w:szCs w:val="22"/>
              </w:rPr>
              <w:t>2 129 951</w:t>
            </w:r>
          </w:p>
        </w:tc>
        <w:tc>
          <w:tcPr>
            <w:tcW w:w="0" w:type="auto"/>
            <w:shd w:val="clear" w:color="auto" w:fill="auto"/>
            <w:noWrap/>
            <w:vAlign w:val="bottom"/>
            <w:hideMark/>
          </w:tcPr>
          <w:p w:rsidR="00A12702" w:rsidRPr="00CD4AD1" w:rsidRDefault="00A12702" w:rsidP="00CD4AD1">
            <w:pPr>
              <w:jc w:val="right"/>
              <w:rPr>
                <w:rFonts w:ascii="Calibri" w:hAnsi="Calibri" w:cs="Calibri"/>
              </w:rPr>
            </w:pPr>
            <w:r w:rsidRPr="00CD4AD1">
              <w:rPr>
                <w:rFonts w:ascii="Calibri" w:hAnsi="Calibri" w:cs="Calibri"/>
                <w:sz w:val="22"/>
                <w:szCs w:val="22"/>
              </w:rPr>
              <w:t>2 129 294</w:t>
            </w:r>
          </w:p>
        </w:tc>
        <w:tc>
          <w:tcPr>
            <w:tcW w:w="0" w:type="auto"/>
            <w:shd w:val="clear" w:color="auto" w:fill="auto"/>
            <w:noWrap/>
            <w:vAlign w:val="bottom"/>
            <w:hideMark/>
          </w:tcPr>
          <w:p w:rsidR="00A12702" w:rsidRPr="00CD4AD1" w:rsidRDefault="00A12702" w:rsidP="00CD4AD1">
            <w:pPr>
              <w:jc w:val="right"/>
              <w:rPr>
                <w:rFonts w:ascii="Calibri" w:hAnsi="Calibri" w:cs="Calibri"/>
              </w:rPr>
            </w:pPr>
            <w:r w:rsidRPr="00CD4AD1">
              <w:rPr>
                <w:rFonts w:ascii="Calibri" w:hAnsi="Calibri" w:cs="Calibri"/>
                <w:sz w:val="22"/>
                <w:szCs w:val="22"/>
              </w:rPr>
              <w:t>2 129 187</w:t>
            </w:r>
          </w:p>
        </w:tc>
        <w:tc>
          <w:tcPr>
            <w:tcW w:w="0" w:type="auto"/>
            <w:shd w:val="clear" w:color="auto" w:fill="auto"/>
            <w:noWrap/>
            <w:vAlign w:val="center"/>
            <w:hideMark/>
          </w:tcPr>
          <w:p w:rsidR="00A12702" w:rsidRPr="00CD4AD1" w:rsidRDefault="00A12702" w:rsidP="001C6C11">
            <w:pPr>
              <w:jc w:val="right"/>
              <w:rPr>
                <w:rFonts w:ascii="Calibri" w:hAnsi="Calibri" w:cs="Calibri"/>
              </w:rPr>
            </w:pPr>
            <w:r w:rsidRPr="00CD4AD1">
              <w:rPr>
                <w:rFonts w:ascii="Calibri" w:hAnsi="Calibri" w:cs="Calibri"/>
                <w:sz w:val="22"/>
                <w:szCs w:val="22"/>
              </w:rPr>
              <w:t>2 127 657</w:t>
            </w:r>
          </w:p>
        </w:tc>
      </w:tr>
      <w:tr w:rsidR="00CD4AD1" w:rsidRPr="00CD4AD1" w:rsidTr="001C6C11">
        <w:trPr>
          <w:trHeight w:val="300"/>
        </w:trPr>
        <w:tc>
          <w:tcPr>
            <w:tcW w:w="0" w:type="auto"/>
            <w:shd w:val="clear" w:color="auto" w:fill="auto"/>
            <w:noWrap/>
            <w:vAlign w:val="bottom"/>
            <w:hideMark/>
          </w:tcPr>
          <w:p w:rsidR="00CD4AD1" w:rsidRPr="00CD4AD1" w:rsidRDefault="00CD4AD1" w:rsidP="00CD4AD1">
            <w:pPr>
              <w:jc w:val="right"/>
              <w:rPr>
                <w:rFonts w:ascii="Calibri" w:hAnsi="Calibri" w:cs="Calibri"/>
              </w:rPr>
            </w:pPr>
            <w:r w:rsidRPr="00CD4AD1">
              <w:rPr>
                <w:rFonts w:ascii="Calibri" w:hAnsi="Calibri" w:cs="Calibri"/>
                <w:sz w:val="22"/>
                <w:szCs w:val="22"/>
              </w:rPr>
              <w:t>Powiat rzeszowski</w:t>
            </w:r>
          </w:p>
        </w:tc>
        <w:tc>
          <w:tcPr>
            <w:tcW w:w="0" w:type="auto"/>
            <w:shd w:val="clear" w:color="auto" w:fill="auto"/>
            <w:noWrap/>
            <w:vAlign w:val="bottom"/>
            <w:hideMark/>
          </w:tcPr>
          <w:p w:rsidR="00CD4AD1" w:rsidRDefault="00CD4AD1">
            <w:pPr>
              <w:jc w:val="right"/>
              <w:rPr>
                <w:rFonts w:ascii="Calibri" w:hAnsi="Calibri" w:cs="Calibri"/>
              </w:rPr>
            </w:pPr>
            <w:r>
              <w:rPr>
                <w:rFonts w:ascii="Calibri" w:hAnsi="Calibri" w:cs="Calibri"/>
                <w:sz w:val="22"/>
                <w:szCs w:val="22"/>
              </w:rPr>
              <w:t>162 770</w:t>
            </w:r>
          </w:p>
        </w:tc>
        <w:tc>
          <w:tcPr>
            <w:tcW w:w="0" w:type="auto"/>
            <w:shd w:val="clear" w:color="auto" w:fill="auto"/>
            <w:noWrap/>
            <w:vAlign w:val="bottom"/>
            <w:hideMark/>
          </w:tcPr>
          <w:p w:rsidR="00CD4AD1" w:rsidRDefault="00CD4AD1">
            <w:pPr>
              <w:jc w:val="right"/>
              <w:rPr>
                <w:rFonts w:ascii="Calibri" w:hAnsi="Calibri" w:cs="Calibri"/>
              </w:rPr>
            </w:pPr>
            <w:r>
              <w:rPr>
                <w:rFonts w:ascii="Calibri" w:hAnsi="Calibri" w:cs="Calibri"/>
                <w:sz w:val="22"/>
                <w:szCs w:val="22"/>
              </w:rPr>
              <w:t>163 859</w:t>
            </w:r>
          </w:p>
        </w:tc>
        <w:tc>
          <w:tcPr>
            <w:tcW w:w="0" w:type="auto"/>
            <w:shd w:val="clear" w:color="auto" w:fill="auto"/>
            <w:noWrap/>
            <w:vAlign w:val="bottom"/>
            <w:hideMark/>
          </w:tcPr>
          <w:p w:rsidR="00CD4AD1" w:rsidRDefault="00CD4AD1">
            <w:pPr>
              <w:jc w:val="right"/>
              <w:rPr>
                <w:rFonts w:ascii="Calibri" w:hAnsi="Calibri" w:cs="Calibri"/>
              </w:rPr>
            </w:pPr>
            <w:r>
              <w:rPr>
                <w:rFonts w:ascii="Calibri" w:hAnsi="Calibri" w:cs="Calibri"/>
                <w:sz w:val="22"/>
                <w:szCs w:val="22"/>
              </w:rPr>
              <w:t>164 765</w:t>
            </w:r>
          </w:p>
        </w:tc>
        <w:tc>
          <w:tcPr>
            <w:tcW w:w="0" w:type="auto"/>
            <w:shd w:val="clear" w:color="auto" w:fill="auto"/>
            <w:noWrap/>
            <w:vAlign w:val="bottom"/>
            <w:hideMark/>
          </w:tcPr>
          <w:p w:rsidR="00CD4AD1" w:rsidRDefault="00CD4AD1">
            <w:pPr>
              <w:jc w:val="right"/>
              <w:rPr>
                <w:rFonts w:ascii="Calibri" w:hAnsi="Calibri" w:cs="Calibri"/>
              </w:rPr>
            </w:pPr>
            <w:r>
              <w:rPr>
                <w:rFonts w:ascii="Calibri" w:hAnsi="Calibri" w:cs="Calibri"/>
                <w:sz w:val="22"/>
                <w:szCs w:val="22"/>
              </w:rPr>
              <w:t>165 835</w:t>
            </w:r>
          </w:p>
        </w:tc>
        <w:tc>
          <w:tcPr>
            <w:tcW w:w="0" w:type="auto"/>
            <w:shd w:val="clear" w:color="auto" w:fill="auto"/>
            <w:noWrap/>
            <w:vAlign w:val="bottom"/>
            <w:hideMark/>
          </w:tcPr>
          <w:p w:rsidR="00CD4AD1" w:rsidRDefault="00CD4AD1">
            <w:pPr>
              <w:jc w:val="right"/>
              <w:rPr>
                <w:rFonts w:ascii="Calibri" w:hAnsi="Calibri" w:cs="Calibri"/>
              </w:rPr>
            </w:pPr>
            <w:r>
              <w:rPr>
                <w:rFonts w:ascii="Calibri" w:hAnsi="Calibri" w:cs="Calibri"/>
                <w:sz w:val="22"/>
                <w:szCs w:val="22"/>
              </w:rPr>
              <w:t>166 643</w:t>
            </w:r>
          </w:p>
        </w:tc>
        <w:tc>
          <w:tcPr>
            <w:tcW w:w="0" w:type="auto"/>
            <w:shd w:val="clear" w:color="auto" w:fill="auto"/>
            <w:noWrap/>
            <w:vAlign w:val="center"/>
            <w:hideMark/>
          </w:tcPr>
          <w:p w:rsidR="00CD4AD1" w:rsidRDefault="00CD4AD1" w:rsidP="001C6C11">
            <w:pPr>
              <w:jc w:val="right"/>
              <w:rPr>
                <w:rFonts w:ascii="Calibri" w:hAnsi="Calibri" w:cs="Calibri"/>
              </w:rPr>
            </w:pPr>
            <w:r>
              <w:rPr>
                <w:rFonts w:ascii="Calibri" w:hAnsi="Calibri" w:cs="Calibri"/>
                <w:sz w:val="22"/>
                <w:szCs w:val="22"/>
              </w:rPr>
              <w:t>167 342</w:t>
            </w:r>
          </w:p>
        </w:tc>
      </w:tr>
      <w:tr w:rsidR="001F2870" w:rsidRPr="00CD4AD1" w:rsidTr="001C6C11">
        <w:trPr>
          <w:trHeight w:val="300"/>
        </w:trPr>
        <w:tc>
          <w:tcPr>
            <w:tcW w:w="0" w:type="auto"/>
            <w:shd w:val="clear" w:color="auto" w:fill="auto"/>
            <w:noWrap/>
            <w:vAlign w:val="bottom"/>
            <w:hideMark/>
          </w:tcPr>
          <w:p w:rsidR="001F2870" w:rsidRPr="00CD4AD1" w:rsidRDefault="001F2870" w:rsidP="00CD4AD1">
            <w:pPr>
              <w:jc w:val="right"/>
              <w:rPr>
                <w:rFonts w:ascii="Calibri" w:hAnsi="Calibri" w:cs="Calibri"/>
              </w:rPr>
            </w:pPr>
            <w:r w:rsidRPr="00CD4AD1">
              <w:rPr>
                <w:rFonts w:ascii="Calibri" w:hAnsi="Calibri" w:cs="Calibri"/>
                <w:sz w:val="22"/>
                <w:szCs w:val="22"/>
              </w:rPr>
              <w:t>Tyczyn</w:t>
            </w:r>
            <w:r w:rsidR="00CD4AD1" w:rsidRPr="00CD4AD1">
              <w:rPr>
                <w:rFonts w:ascii="Calibri" w:hAnsi="Calibri" w:cs="Calibri"/>
                <w:sz w:val="22"/>
                <w:szCs w:val="22"/>
              </w:rPr>
              <w:t xml:space="preserve"> </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11 042</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11 158</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11 285</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11 464</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11 500</w:t>
            </w:r>
          </w:p>
        </w:tc>
        <w:tc>
          <w:tcPr>
            <w:tcW w:w="0" w:type="auto"/>
            <w:shd w:val="clear" w:color="auto" w:fill="auto"/>
            <w:noWrap/>
            <w:vAlign w:val="center"/>
            <w:hideMark/>
          </w:tcPr>
          <w:p w:rsidR="001F2870" w:rsidRDefault="00CD4AD1" w:rsidP="001C6C11">
            <w:pPr>
              <w:jc w:val="right"/>
              <w:rPr>
                <w:rFonts w:ascii="Calibri" w:hAnsi="Calibri" w:cs="Calibri"/>
              </w:rPr>
            </w:pPr>
            <w:r>
              <w:rPr>
                <w:rFonts w:ascii="Calibri" w:hAnsi="Calibri" w:cs="Calibri"/>
                <w:sz w:val="22"/>
                <w:szCs w:val="22"/>
              </w:rPr>
              <w:t xml:space="preserve">11 556 </w:t>
            </w:r>
          </w:p>
        </w:tc>
      </w:tr>
      <w:tr w:rsidR="001F2870" w:rsidRPr="00CD4AD1" w:rsidTr="001C6C11">
        <w:trPr>
          <w:trHeight w:val="300"/>
        </w:trPr>
        <w:tc>
          <w:tcPr>
            <w:tcW w:w="0" w:type="auto"/>
            <w:shd w:val="clear" w:color="auto" w:fill="auto"/>
            <w:noWrap/>
            <w:vAlign w:val="bottom"/>
            <w:hideMark/>
          </w:tcPr>
          <w:p w:rsidR="001F2870" w:rsidRPr="00CD4AD1" w:rsidRDefault="001F2870" w:rsidP="00CD4AD1">
            <w:pPr>
              <w:jc w:val="right"/>
              <w:rPr>
                <w:rFonts w:ascii="Calibri" w:hAnsi="Calibri" w:cs="Calibri"/>
              </w:rPr>
            </w:pPr>
            <w:r w:rsidRPr="00CD4AD1">
              <w:rPr>
                <w:rFonts w:ascii="Calibri" w:hAnsi="Calibri" w:cs="Calibri"/>
                <w:sz w:val="22"/>
                <w:szCs w:val="22"/>
              </w:rPr>
              <w:t>Tyczyn</w:t>
            </w:r>
            <w:r w:rsidR="00CD4AD1" w:rsidRPr="00CD4AD1">
              <w:rPr>
                <w:rFonts w:ascii="Calibri" w:hAnsi="Calibri" w:cs="Calibri"/>
                <w:sz w:val="22"/>
                <w:szCs w:val="22"/>
              </w:rPr>
              <w:t xml:space="preserve"> - miasto </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3 502</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3 535</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3 602</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3 641</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3 638</w:t>
            </w:r>
          </w:p>
        </w:tc>
        <w:tc>
          <w:tcPr>
            <w:tcW w:w="0" w:type="auto"/>
            <w:shd w:val="clear" w:color="auto" w:fill="auto"/>
            <w:noWrap/>
            <w:vAlign w:val="center"/>
            <w:hideMark/>
          </w:tcPr>
          <w:p w:rsidR="001F2870" w:rsidRDefault="001F2870" w:rsidP="001C6C11">
            <w:pPr>
              <w:jc w:val="right"/>
              <w:rPr>
                <w:rFonts w:ascii="Calibri" w:hAnsi="Calibri" w:cs="Calibri"/>
              </w:rPr>
            </w:pPr>
            <w:r>
              <w:rPr>
                <w:rFonts w:ascii="Calibri" w:hAnsi="Calibri" w:cs="Calibri"/>
                <w:sz w:val="22"/>
                <w:szCs w:val="22"/>
              </w:rPr>
              <w:t>3 662</w:t>
            </w:r>
          </w:p>
        </w:tc>
      </w:tr>
      <w:tr w:rsidR="001F2870" w:rsidRPr="00CD4AD1" w:rsidTr="001C6C11">
        <w:trPr>
          <w:trHeight w:val="300"/>
        </w:trPr>
        <w:tc>
          <w:tcPr>
            <w:tcW w:w="0" w:type="auto"/>
            <w:shd w:val="clear" w:color="auto" w:fill="auto"/>
            <w:noWrap/>
            <w:vAlign w:val="bottom"/>
            <w:hideMark/>
          </w:tcPr>
          <w:p w:rsidR="001F2870" w:rsidRPr="00CD4AD1" w:rsidRDefault="001F2870" w:rsidP="00CD4AD1">
            <w:pPr>
              <w:jc w:val="right"/>
              <w:rPr>
                <w:rFonts w:ascii="Calibri" w:hAnsi="Calibri" w:cs="Calibri"/>
              </w:rPr>
            </w:pPr>
            <w:r w:rsidRPr="00CD4AD1">
              <w:rPr>
                <w:rFonts w:ascii="Calibri" w:hAnsi="Calibri" w:cs="Calibri"/>
                <w:sz w:val="22"/>
                <w:szCs w:val="22"/>
              </w:rPr>
              <w:t>Tyczyn</w:t>
            </w:r>
            <w:r w:rsidR="00CD4AD1" w:rsidRPr="00CD4AD1">
              <w:rPr>
                <w:rFonts w:ascii="Calibri" w:hAnsi="Calibri" w:cs="Calibri"/>
                <w:sz w:val="22"/>
                <w:szCs w:val="22"/>
              </w:rPr>
              <w:t xml:space="preserve"> - obszar wiejski </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7 540</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7 623</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7 683</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7 823</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7 862</w:t>
            </w:r>
          </w:p>
        </w:tc>
        <w:tc>
          <w:tcPr>
            <w:tcW w:w="0" w:type="auto"/>
            <w:shd w:val="clear" w:color="auto" w:fill="auto"/>
            <w:noWrap/>
            <w:vAlign w:val="center"/>
            <w:hideMark/>
          </w:tcPr>
          <w:p w:rsidR="001F2870" w:rsidRDefault="001F2870" w:rsidP="001C6C11">
            <w:pPr>
              <w:jc w:val="right"/>
              <w:rPr>
                <w:rFonts w:ascii="Calibri" w:hAnsi="Calibri" w:cs="Calibri"/>
              </w:rPr>
            </w:pPr>
            <w:r>
              <w:rPr>
                <w:rFonts w:ascii="Calibri" w:hAnsi="Calibri" w:cs="Calibri"/>
                <w:sz w:val="22"/>
                <w:szCs w:val="22"/>
              </w:rPr>
              <w:t>7 894</w:t>
            </w:r>
          </w:p>
        </w:tc>
      </w:tr>
    </w:tbl>
    <w:p w:rsidR="00A12702" w:rsidRPr="00CD4AD1" w:rsidRDefault="00A12702" w:rsidP="00CD4AD1">
      <w:pPr>
        <w:jc w:val="right"/>
        <w:rPr>
          <w:rFonts w:ascii="Calibri" w:hAnsi="Calibri" w:cs="Calibri"/>
          <w:sz w:val="22"/>
          <w:szCs w:val="22"/>
        </w:rPr>
      </w:pPr>
    </w:p>
    <w:p w:rsidR="00CB2CA3" w:rsidRPr="007D34AA" w:rsidRDefault="00CB2CA3" w:rsidP="00CB2CA3">
      <w:pPr>
        <w:jc w:val="both"/>
        <w:rPr>
          <w:rFonts w:ascii="Calibri" w:hAnsi="Calibri"/>
          <w:sz w:val="22"/>
          <w:szCs w:val="22"/>
        </w:rPr>
      </w:pPr>
    </w:p>
    <w:p w:rsidR="00CB2CA3" w:rsidRPr="007D34AA" w:rsidRDefault="00CB2CA3" w:rsidP="00816CE4">
      <w:pPr>
        <w:spacing w:line="276" w:lineRule="auto"/>
        <w:jc w:val="both"/>
        <w:rPr>
          <w:rFonts w:ascii="Calibri" w:hAnsi="Calibri"/>
          <w:sz w:val="22"/>
          <w:szCs w:val="22"/>
        </w:rPr>
      </w:pPr>
      <w:r w:rsidRPr="007D34AA">
        <w:rPr>
          <w:rFonts w:ascii="Calibri" w:hAnsi="Calibri"/>
          <w:sz w:val="22"/>
          <w:szCs w:val="22"/>
        </w:rPr>
        <w:t xml:space="preserve">Znając tendencję zmian liczby ludności na terenie gminy oraz znając liczbę ludności w gminie </w:t>
      </w:r>
      <w:r w:rsidR="008A6B79">
        <w:rPr>
          <w:rFonts w:ascii="Calibri" w:hAnsi="Calibri"/>
          <w:sz w:val="22"/>
          <w:szCs w:val="22"/>
        </w:rPr>
        <w:br/>
      </w:r>
      <w:r w:rsidRPr="007D34AA">
        <w:rPr>
          <w:rFonts w:ascii="Calibri" w:hAnsi="Calibri"/>
          <w:sz w:val="22"/>
          <w:szCs w:val="22"/>
        </w:rPr>
        <w:t>w roku 2015 obliczono prognozę demograficzną na lata 2016-2030. Wyniki prognozy demograficznej</w:t>
      </w:r>
      <w:r w:rsidR="00BF55F8">
        <w:rPr>
          <w:rFonts w:ascii="Calibri" w:hAnsi="Calibri"/>
          <w:sz w:val="22"/>
          <w:szCs w:val="22"/>
        </w:rPr>
        <w:t xml:space="preserve"> pokazuje T</w:t>
      </w:r>
      <w:r w:rsidRPr="007D34AA">
        <w:rPr>
          <w:rFonts w:ascii="Calibri" w:hAnsi="Calibri"/>
          <w:sz w:val="22"/>
          <w:szCs w:val="22"/>
        </w:rPr>
        <w:t xml:space="preserve">abela </w:t>
      </w:r>
      <w:r w:rsidR="00BF55F8">
        <w:rPr>
          <w:rFonts w:ascii="Calibri" w:hAnsi="Calibri"/>
          <w:sz w:val="22"/>
          <w:szCs w:val="22"/>
        </w:rPr>
        <w:t>4.</w:t>
      </w:r>
    </w:p>
    <w:p w:rsidR="00774BA8" w:rsidRDefault="00774BA8" w:rsidP="00CB2CA3">
      <w:pPr>
        <w:rPr>
          <w:rFonts w:ascii="Calibri" w:hAnsi="Calibri"/>
          <w:bCs/>
          <w:sz w:val="22"/>
          <w:szCs w:val="22"/>
        </w:rPr>
      </w:pPr>
    </w:p>
    <w:p w:rsidR="00302633" w:rsidRDefault="00302633" w:rsidP="00CB2CA3">
      <w:pPr>
        <w:rPr>
          <w:rFonts w:ascii="Calibri" w:hAnsi="Calibri"/>
          <w:bCs/>
          <w:sz w:val="22"/>
          <w:szCs w:val="22"/>
        </w:rPr>
      </w:pPr>
    </w:p>
    <w:p w:rsidR="00302633" w:rsidRDefault="00302633" w:rsidP="00CB2CA3">
      <w:pPr>
        <w:rPr>
          <w:rFonts w:ascii="Calibri" w:hAnsi="Calibri"/>
          <w:bCs/>
          <w:sz w:val="22"/>
          <w:szCs w:val="22"/>
        </w:rPr>
      </w:pPr>
    </w:p>
    <w:p w:rsidR="00204A32" w:rsidRDefault="00204A32" w:rsidP="00CB2CA3">
      <w:pPr>
        <w:rPr>
          <w:rFonts w:ascii="Calibri" w:hAnsi="Calibri"/>
          <w:bCs/>
          <w:sz w:val="22"/>
          <w:szCs w:val="22"/>
        </w:rPr>
      </w:pPr>
    </w:p>
    <w:p w:rsidR="00302633" w:rsidRDefault="00302633" w:rsidP="00CB2CA3">
      <w:pPr>
        <w:rPr>
          <w:rFonts w:ascii="Calibri" w:hAnsi="Calibri"/>
          <w:bCs/>
          <w:sz w:val="22"/>
          <w:szCs w:val="22"/>
        </w:rPr>
      </w:pPr>
    </w:p>
    <w:p w:rsidR="00302633" w:rsidRDefault="00302633" w:rsidP="00CB2CA3">
      <w:pPr>
        <w:rPr>
          <w:rFonts w:ascii="Calibri" w:hAnsi="Calibri"/>
          <w:bCs/>
          <w:sz w:val="22"/>
          <w:szCs w:val="22"/>
        </w:rPr>
      </w:pPr>
    </w:p>
    <w:p w:rsidR="00CB2CA3" w:rsidRPr="00E7598B" w:rsidRDefault="00CB2CA3" w:rsidP="00816CE4">
      <w:pPr>
        <w:ind w:left="1702" w:firstLine="425"/>
        <w:rPr>
          <w:rFonts w:ascii="Calibri" w:hAnsi="Calibri"/>
          <w:bCs/>
          <w:i/>
          <w:sz w:val="22"/>
          <w:szCs w:val="22"/>
        </w:rPr>
      </w:pPr>
      <w:r w:rsidRPr="00E7598B">
        <w:rPr>
          <w:rFonts w:ascii="Calibri" w:hAnsi="Calibri"/>
          <w:bCs/>
          <w:i/>
          <w:sz w:val="22"/>
          <w:szCs w:val="22"/>
        </w:rPr>
        <w:t xml:space="preserve">Tabela </w:t>
      </w:r>
      <w:r w:rsidR="00BF55F8" w:rsidRPr="00E7598B">
        <w:rPr>
          <w:rFonts w:ascii="Calibri" w:hAnsi="Calibri"/>
          <w:bCs/>
          <w:i/>
          <w:sz w:val="22"/>
          <w:szCs w:val="22"/>
        </w:rPr>
        <w:t>4.</w:t>
      </w:r>
      <w:r w:rsidR="00306102" w:rsidRPr="00E7598B">
        <w:rPr>
          <w:rFonts w:ascii="Calibri" w:hAnsi="Calibri"/>
          <w:bCs/>
          <w:i/>
          <w:sz w:val="22"/>
          <w:szCs w:val="22"/>
        </w:rPr>
        <w:t xml:space="preserve">  Prognoza demograficzna dla g</w:t>
      </w:r>
      <w:r w:rsidRPr="00E7598B">
        <w:rPr>
          <w:rFonts w:ascii="Calibri" w:hAnsi="Calibri"/>
          <w:bCs/>
          <w:i/>
          <w:sz w:val="22"/>
          <w:szCs w:val="22"/>
        </w:rPr>
        <w:t xml:space="preserve">miny </w:t>
      </w:r>
      <w:r w:rsidR="00F93C1A" w:rsidRPr="00E7598B">
        <w:rPr>
          <w:rFonts w:ascii="Calibri" w:hAnsi="Calibri"/>
          <w:bCs/>
          <w:i/>
          <w:sz w:val="22"/>
          <w:szCs w:val="22"/>
        </w:rPr>
        <w:t>Tyczyn</w:t>
      </w:r>
      <w:r w:rsidRPr="00E7598B">
        <w:rPr>
          <w:rFonts w:ascii="Calibri" w:hAnsi="Calibri"/>
          <w:bCs/>
          <w:i/>
          <w:sz w:val="22"/>
          <w:szCs w:val="22"/>
        </w:rPr>
        <w:t xml:space="preserve"> na lata 2016-2030.              </w:t>
      </w:r>
    </w:p>
    <w:tbl>
      <w:tblPr>
        <w:tblW w:w="4819" w:type="dxa"/>
        <w:jc w:val="center"/>
        <w:tblBorders>
          <w:top w:val="single" w:sz="8" w:space="0" w:color="000000"/>
          <w:left w:val="single" w:sz="8" w:space="0" w:color="000000"/>
          <w:bottom w:val="single" w:sz="4" w:space="0" w:color="000000"/>
          <w:right w:val="single" w:sz="4" w:space="0" w:color="000000"/>
          <w:insideH w:val="single" w:sz="4" w:space="0" w:color="000000"/>
          <w:insideV w:val="single" w:sz="4" w:space="0" w:color="000000"/>
        </w:tblBorders>
        <w:shd w:val="pct5" w:color="auto" w:fill="auto"/>
        <w:tblCellMar>
          <w:left w:w="70" w:type="dxa"/>
          <w:right w:w="70" w:type="dxa"/>
        </w:tblCellMar>
        <w:tblLook w:val="04A0" w:firstRow="1" w:lastRow="0" w:firstColumn="1" w:lastColumn="0" w:noHBand="0" w:noVBand="1"/>
      </w:tblPr>
      <w:tblGrid>
        <w:gridCol w:w="2268"/>
        <w:gridCol w:w="2551"/>
      </w:tblGrid>
      <w:tr w:rsidR="00CB2CA3" w:rsidRPr="007D34AA" w:rsidTr="00E57FE9">
        <w:trPr>
          <w:trHeight w:val="890"/>
          <w:jc w:val="center"/>
        </w:trPr>
        <w:tc>
          <w:tcPr>
            <w:tcW w:w="2268" w:type="dxa"/>
            <w:shd w:val="clear" w:color="auto" w:fill="8DB3E2" w:themeFill="text2" w:themeFillTint="66"/>
            <w:vAlign w:val="center"/>
            <w:hideMark/>
          </w:tcPr>
          <w:p w:rsidR="00CB2CA3" w:rsidRPr="00A12702" w:rsidRDefault="00CB2CA3" w:rsidP="00A12702">
            <w:pPr>
              <w:suppressAutoHyphens w:val="0"/>
              <w:jc w:val="center"/>
              <w:rPr>
                <w:rFonts w:asciiTheme="minorHAnsi" w:hAnsiTheme="minorHAnsi"/>
                <w:b/>
                <w:bCs/>
                <w:i/>
                <w:iCs/>
                <w:color w:val="000000"/>
                <w:lang w:eastAsia="pl-PL"/>
              </w:rPr>
            </w:pPr>
            <w:r w:rsidRPr="00A12702">
              <w:rPr>
                <w:rFonts w:asciiTheme="minorHAnsi" w:hAnsiTheme="minorHAnsi"/>
                <w:b/>
                <w:bCs/>
                <w:i/>
                <w:iCs/>
                <w:color w:val="000000"/>
                <w:sz w:val="22"/>
                <w:szCs w:val="22"/>
                <w:lang w:eastAsia="pl-PL"/>
              </w:rPr>
              <w:t>Rok</w:t>
            </w:r>
          </w:p>
        </w:tc>
        <w:tc>
          <w:tcPr>
            <w:tcW w:w="2551" w:type="dxa"/>
            <w:shd w:val="clear" w:color="auto" w:fill="8DB3E2" w:themeFill="text2" w:themeFillTint="66"/>
            <w:vAlign w:val="center"/>
            <w:hideMark/>
          </w:tcPr>
          <w:p w:rsidR="00CB2CA3" w:rsidRPr="00A12702" w:rsidRDefault="00CB2CA3" w:rsidP="00A12702">
            <w:pPr>
              <w:suppressAutoHyphens w:val="0"/>
              <w:jc w:val="center"/>
              <w:rPr>
                <w:rFonts w:asciiTheme="minorHAnsi" w:hAnsiTheme="minorHAnsi"/>
                <w:b/>
                <w:bCs/>
                <w:i/>
                <w:iCs/>
                <w:color w:val="000000"/>
                <w:lang w:eastAsia="pl-PL"/>
              </w:rPr>
            </w:pPr>
            <w:r w:rsidRPr="00A12702">
              <w:rPr>
                <w:rFonts w:asciiTheme="minorHAnsi" w:hAnsiTheme="minorHAnsi"/>
                <w:b/>
                <w:bCs/>
                <w:i/>
                <w:iCs/>
                <w:color w:val="000000"/>
                <w:sz w:val="22"/>
                <w:szCs w:val="22"/>
                <w:lang w:eastAsia="pl-PL"/>
              </w:rPr>
              <w:t xml:space="preserve">Prognozowana ilość mieszkańców Gminy </w:t>
            </w:r>
            <w:r w:rsidR="00F93C1A">
              <w:rPr>
                <w:rFonts w:asciiTheme="minorHAnsi" w:hAnsiTheme="minorHAnsi"/>
                <w:b/>
                <w:bCs/>
                <w:i/>
                <w:iCs/>
                <w:color w:val="000000"/>
                <w:sz w:val="22"/>
                <w:szCs w:val="22"/>
                <w:lang w:eastAsia="pl-PL"/>
              </w:rPr>
              <w:t>Tyczyn</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2018</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11726</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2019</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11783</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2020</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11840</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2021</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11898</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2022</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11956</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2023</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12014</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2024</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12072</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2025</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12131</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2026</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12190</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2027</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12250</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2028</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12309</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2029</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12369</w:t>
            </w:r>
          </w:p>
        </w:tc>
      </w:tr>
      <w:tr w:rsidR="00CD4AD1" w:rsidRPr="007D34AA" w:rsidTr="00293BE7">
        <w:trPr>
          <w:trHeight w:val="330"/>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2030</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12429</w:t>
            </w:r>
          </w:p>
        </w:tc>
      </w:tr>
    </w:tbl>
    <w:p w:rsidR="00CB2CA3" w:rsidRPr="00E7598B" w:rsidRDefault="00816CE4" w:rsidP="00816CE4">
      <w:pPr>
        <w:ind w:left="1702"/>
        <w:rPr>
          <w:rFonts w:ascii="Calibri" w:hAnsi="Calibri"/>
          <w:bCs/>
          <w:i/>
          <w:sz w:val="22"/>
          <w:szCs w:val="22"/>
        </w:rPr>
      </w:pPr>
      <w:r>
        <w:rPr>
          <w:rFonts w:ascii="Calibri" w:hAnsi="Calibri"/>
          <w:bCs/>
          <w:sz w:val="22"/>
          <w:szCs w:val="22"/>
        </w:rPr>
        <w:t xml:space="preserve">        </w:t>
      </w:r>
      <w:r w:rsidR="00774BA8" w:rsidRPr="00E7598B">
        <w:rPr>
          <w:rFonts w:ascii="Calibri" w:hAnsi="Calibri"/>
          <w:bCs/>
          <w:i/>
          <w:sz w:val="22"/>
          <w:szCs w:val="22"/>
        </w:rPr>
        <w:t>Źródło: Opracowanie własne na podstawie danych GUS.</w:t>
      </w:r>
    </w:p>
    <w:p w:rsidR="00774BA8" w:rsidRDefault="00774BA8" w:rsidP="00CB2CA3">
      <w:pPr>
        <w:rPr>
          <w:rFonts w:ascii="Calibri" w:hAnsi="Calibri"/>
          <w:bCs/>
          <w:sz w:val="22"/>
          <w:szCs w:val="22"/>
        </w:rPr>
      </w:pPr>
    </w:p>
    <w:p w:rsidR="00CB2CA3" w:rsidRDefault="00CB2CA3" w:rsidP="00816CE4">
      <w:pPr>
        <w:pStyle w:val="Tekstpodstawowywcity"/>
        <w:spacing w:before="0" w:line="276" w:lineRule="auto"/>
        <w:ind w:left="0"/>
        <w:rPr>
          <w:rFonts w:ascii="Calibri" w:hAnsi="Calibri"/>
        </w:rPr>
      </w:pPr>
      <w:r w:rsidRPr="007D34AA">
        <w:rPr>
          <w:rFonts w:ascii="Calibri" w:hAnsi="Calibri"/>
        </w:rPr>
        <w:t xml:space="preserve">Z tabeli </w:t>
      </w:r>
      <w:r w:rsidR="009E67BD">
        <w:rPr>
          <w:rFonts w:ascii="Calibri" w:hAnsi="Calibri"/>
        </w:rPr>
        <w:t xml:space="preserve">4 </w:t>
      </w:r>
      <w:r w:rsidRPr="007D34AA">
        <w:rPr>
          <w:rFonts w:ascii="Calibri" w:hAnsi="Calibri"/>
        </w:rPr>
        <w:t xml:space="preserve">wynika, że liczba ludności gminy będzie </w:t>
      </w:r>
      <w:r w:rsidR="00704CA4">
        <w:rPr>
          <w:rFonts w:ascii="Calibri" w:hAnsi="Calibri"/>
        </w:rPr>
        <w:t xml:space="preserve">wzrastała </w:t>
      </w:r>
      <w:r w:rsidRPr="007D34AA">
        <w:rPr>
          <w:rFonts w:ascii="Calibri" w:hAnsi="Calibri"/>
        </w:rPr>
        <w:t>w stosunku do r</w:t>
      </w:r>
      <w:r w:rsidR="00A12702">
        <w:rPr>
          <w:rFonts w:ascii="Calibri" w:hAnsi="Calibri"/>
        </w:rPr>
        <w:t>oku 2015. W 2030 będzie ona 0,</w:t>
      </w:r>
      <w:r w:rsidR="00704CA4">
        <w:rPr>
          <w:rFonts w:ascii="Calibri" w:hAnsi="Calibri"/>
        </w:rPr>
        <w:t>7% wy</w:t>
      </w:r>
      <w:r w:rsidRPr="007D34AA">
        <w:rPr>
          <w:rFonts w:ascii="Calibri" w:hAnsi="Calibri"/>
        </w:rPr>
        <w:t xml:space="preserve">ższa niż w roku 2015. Warunkowane to będzie przede wszystkim systematycznym </w:t>
      </w:r>
      <w:r w:rsidR="00704CA4">
        <w:rPr>
          <w:rFonts w:ascii="Calibri" w:hAnsi="Calibri"/>
        </w:rPr>
        <w:t xml:space="preserve">wzrostem </w:t>
      </w:r>
      <w:r w:rsidRPr="007D34AA">
        <w:rPr>
          <w:rFonts w:ascii="Calibri" w:hAnsi="Calibri"/>
        </w:rPr>
        <w:t xml:space="preserve">ludności na skutek </w:t>
      </w:r>
      <w:r w:rsidR="00704CA4">
        <w:rPr>
          <w:rFonts w:ascii="Calibri" w:hAnsi="Calibri"/>
        </w:rPr>
        <w:t>dodatniego</w:t>
      </w:r>
      <w:r w:rsidRPr="007D34AA">
        <w:rPr>
          <w:rFonts w:ascii="Calibri" w:hAnsi="Calibri"/>
        </w:rPr>
        <w:t xml:space="preserve"> przyrostu naturalnego oraz odpływem ludności w związku </w:t>
      </w:r>
      <w:r w:rsidR="007E052C">
        <w:rPr>
          <w:rFonts w:ascii="Calibri" w:hAnsi="Calibri"/>
        </w:rPr>
        <w:br/>
      </w:r>
      <w:r w:rsidRPr="007D34AA">
        <w:rPr>
          <w:rFonts w:ascii="Calibri" w:hAnsi="Calibri"/>
        </w:rPr>
        <w:t xml:space="preserve">z migracjami zagranicznymi, krajowymi i regionalnymi. Zjawisko to będzie mogło być powstrzymane  poprzez poprawę infrastruktury technicznej, wzrost konkurencyjności gospodarki gminy </w:t>
      </w:r>
      <w:r w:rsidR="008A6B79">
        <w:rPr>
          <w:rFonts w:ascii="Calibri" w:hAnsi="Calibri"/>
        </w:rPr>
        <w:br/>
      </w:r>
      <w:r w:rsidRPr="007D34AA">
        <w:rPr>
          <w:rFonts w:ascii="Calibri" w:hAnsi="Calibri"/>
        </w:rPr>
        <w:t xml:space="preserve">i </w:t>
      </w:r>
      <w:r w:rsidR="008A6B79">
        <w:rPr>
          <w:rFonts w:ascii="Calibri" w:hAnsi="Calibri"/>
        </w:rPr>
        <w:t xml:space="preserve"> </w:t>
      </w:r>
      <w:r w:rsidRPr="007D34AA">
        <w:rPr>
          <w:rFonts w:ascii="Calibri" w:hAnsi="Calibri"/>
        </w:rPr>
        <w:t xml:space="preserve">przedsiębiorstw, rozbudowę systemu komunikacyjnego i infrastruktury. </w:t>
      </w:r>
    </w:p>
    <w:p w:rsidR="007E052C" w:rsidRDefault="007E052C" w:rsidP="00D3163B">
      <w:pPr>
        <w:pStyle w:val="nagwekwb3"/>
        <w:spacing w:after="120" w:line="240" w:lineRule="auto"/>
        <w:ind w:left="426" w:hanging="426"/>
        <w:rPr>
          <w:rFonts w:asciiTheme="minorHAnsi" w:hAnsiTheme="minorHAnsi" w:cstheme="minorHAnsi"/>
          <w:sz w:val="27"/>
          <w:szCs w:val="27"/>
        </w:rPr>
      </w:pPr>
      <w:bookmarkStart w:id="46" w:name="_Toc482660361"/>
    </w:p>
    <w:p w:rsidR="001E1A61" w:rsidRPr="00816CE4" w:rsidRDefault="00F36443" w:rsidP="00D3163B">
      <w:pPr>
        <w:pStyle w:val="nagwekwb3"/>
        <w:spacing w:after="120" w:line="240" w:lineRule="auto"/>
        <w:ind w:left="426" w:hanging="426"/>
        <w:rPr>
          <w:rFonts w:asciiTheme="minorHAnsi" w:hAnsiTheme="minorHAnsi" w:cstheme="minorHAnsi"/>
          <w:sz w:val="27"/>
          <w:szCs w:val="27"/>
        </w:rPr>
      </w:pPr>
      <w:r w:rsidRPr="00816CE4">
        <w:rPr>
          <w:rFonts w:asciiTheme="minorHAnsi" w:hAnsiTheme="minorHAnsi" w:cstheme="minorHAnsi"/>
          <w:sz w:val="27"/>
          <w:szCs w:val="27"/>
        </w:rPr>
        <w:t>6</w:t>
      </w:r>
      <w:r w:rsidR="001E1A61" w:rsidRPr="00816CE4">
        <w:rPr>
          <w:rFonts w:asciiTheme="minorHAnsi" w:hAnsiTheme="minorHAnsi" w:cstheme="minorHAnsi"/>
          <w:sz w:val="27"/>
          <w:szCs w:val="27"/>
        </w:rPr>
        <w:t>.</w:t>
      </w:r>
      <w:r w:rsidR="00D3163B" w:rsidRPr="00816CE4">
        <w:rPr>
          <w:rFonts w:asciiTheme="minorHAnsi" w:hAnsiTheme="minorHAnsi" w:cstheme="minorHAnsi"/>
          <w:sz w:val="27"/>
          <w:szCs w:val="27"/>
        </w:rPr>
        <w:t xml:space="preserve"> </w:t>
      </w:r>
      <w:r w:rsidR="001E1A61" w:rsidRPr="00816CE4">
        <w:rPr>
          <w:rFonts w:asciiTheme="minorHAnsi" w:hAnsiTheme="minorHAnsi" w:cstheme="minorHAnsi"/>
          <w:sz w:val="27"/>
          <w:szCs w:val="27"/>
        </w:rPr>
        <w:t xml:space="preserve">Analiza stanu środowiska </w:t>
      </w:r>
      <w:r w:rsidR="00A86F6B" w:rsidRPr="00816CE4">
        <w:rPr>
          <w:rFonts w:asciiTheme="minorHAnsi" w:hAnsiTheme="minorHAnsi" w:cstheme="minorHAnsi"/>
          <w:sz w:val="27"/>
          <w:szCs w:val="27"/>
        </w:rPr>
        <w:t>g</w:t>
      </w:r>
      <w:r w:rsidR="00071A2B" w:rsidRPr="00816CE4">
        <w:rPr>
          <w:rFonts w:asciiTheme="minorHAnsi" w:hAnsiTheme="minorHAnsi" w:cstheme="minorHAnsi"/>
          <w:sz w:val="27"/>
          <w:szCs w:val="27"/>
        </w:rPr>
        <w:t>miny</w:t>
      </w:r>
      <w:r w:rsidR="00D44AEE" w:rsidRPr="00816CE4">
        <w:rPr>
          <w:rFonts w:asciiTheme="minorHAnsi" w:hAnsiTheme="minorHAnsi" w:cstheme="minorHAnsi"/>
          <w:sz w:val="27"/>
          <w:szCs w:val="27"/>
        </w:rPr>
        <w:t xml:space="preserve"> </w:t>
      </w:r>
      <w:r w:rsidR="00F93C1A" w:rsidRPr="00816CE4">
        <w:rPr>
          <w:rFonts w:asciiTheme="minorHAnsi" w:hAnsiTheme="minorHAnsi" w:cstheme="minorHAnsi"/>
          <w:sz w:val="27"/>
          <w:szCs w:val="27"/>
        </w:rPr>
        <w:t>Tyczyn</w:t>
      </w:r>
      <w:r w:rsidR="001E1A61" w:rsidRPr="00816CE4">
        <w:rPr>
          <w:rFonts w:asciiTheme="minorHAnsi" w:hAnsiTheme="minorHAnsi" w:cstheme="minorHAnsi"/>
          <w:sz w:val="27"/>
          <w:szCs w:val="27"/>
        </w:rPr>
        <w:t xml:space="preserve"> pod kątem zagrożeń środowiska naturalnego</w:t>
      </w:r>
      <w:bookmarkEnd w:id="41"/>
      <w:bookmarkEnd w:id="46"/>
    </w:p>
    <w:p w:rsidR="00F36443" w:rsidRPr="00E66745" w:rsidRDefault="00F36443" w:rsidP="00F36443">
      <w:pPr>
        <w:pStyle w:val="nagwekwb3"/>
        <w:rPr>
          <w:rFonts w:asciiTheme="minorHAnsi" w:hAnsiTheme="minorHAnsi" w:cstheme="minorHAnsi"/>
        </w:rPr>
      </w:pPr>
      <w:bookmarkStart w:id="47" w:name="_Toc482660362"/>
      <w:bookmarkStart w:id="48" w:name="_Toc408861616"/>
      <w:bookmarkStart w:id="49" w:name="_Toc453101206"/>
      <w:r w:rsidRPr="00E66745">
        <w:rPr>
          <w:rFonts w:asciiTheme="minorHAnsi" w:hAnsiTheme="minorHAnsi" w:cstheme="minorHAnsi"/>
        </w:rPr>
        <w:t>6.1 Klimat</w:t>
      </w:r>
      <w:bookmarkEnd w:id="47"/>
    </w:p>
    <w:p w:rsidR="00302633" w:rsidRDefault="00704CA4" w:rsidP="00816CE4">
      <w:pPr>
        <w:spacing w:line="276" w:lineRule="auto"/>
        <w:ind w:right="4" w:firstLine="851"/>
        <w:jc w:val="both"/>
        <w:rPr>
          <w:rFonts w:asciiTheme="minorHAnsi" w:hAnsiTheme="minorHAnsi" w:cs="Arial"/>
          <w:color w:val="000000"/>
          <w:sz w:val="22"/>
          <w:szCs w:val="22"/>
        </w:rPr>
      </w:pPr>
      <w:r w:rsidRPr="00816CE4">
        <w:rPr>
          <w:rFonts w:asciiTheme="minorHAnsi" w:hAnsiTheme="minorHAnsi" w:cs="Arial"/>
          <w:color w:val="000000"/>
          <w:sz w:val="22"/>
          <w:szCs w:val="22"/>
        </w:rPr>
        <w:t>Obszar na terenie którego położona jest gmina Tyczyn należy do piętra podgórskiego, umiarkowanie ciepłego. Różnice klimatyczne jakie występują są wynikiem oddziaływania rzeźby terenu i wyniesienia nad poziom morza. Skutkuje to naturalnym podziałem gminy na dwie krainy klimatyczne. Obejmująca zachodnia i północna część gminy to Kraina Równin i Kotlin Podgórskich, która charakteryzuje się</w:t>
      </w:r>
      <w:r w:rsidR="00427F8B" w:rsidRPr="00816CE4">
        <w:rPr>
          <w:rFonts w:asciiTheme="minorHAnsi" w:hAnsiTheme="minorHAnsi" w:cs="Arial"/>
          <w:color w:val="000000"/>
          <w:sz w:val="22"/>
          <w:szCs w:val="22"/>
        </w:rPr>
        <w:t xml:space="preserve"> przewagą</w:t>
      </w:r>
      <w:r w:rsidRPr="00816CE4">
        <w:rPr>
          <w:rFonts w:asciiTheme="minorHAnsi" w:hAnsiTheme="minorHAnsi" w:cs="Arial"/>
          <w:color w:val="000000"/>
          <w:sz w:val="22"/>
          <w:szCs w:val="22"/>
        </w:rPr>
        <w:t xml:space="preserve"> wpływów kontynentalnych o większych rocznych amplitudach temperatury. Powoduje to, iż są tutaj krótkie wiosny przechodzące w długie upalne lata, oraz długie </w:t>
      </w:r>
      <w:r w:rsidR="00816CE4">
        <w:rPr>
          <w:rFonts w:asciiTheme="minorHAnsi" w:hAnsiTheme="minorHAnsi" w:cs="Arial"/>
          <w:color w:val="000000"/>
          <w:sz w:val="22"/>
          <w:szCs w:val="22"/>
        </w:rPr>
        <w:br/>
      </w:r>
      <w:r w:rsidRPr="00816CE4">
        <w:rPr>
          <w:rFonts w:asciiTheme="minorHAnsi" w:hAnsiTheme="minorHAnsi" w:cs="Arial"/>
          <w:color w:val="000000"/>
          <w:sz w:val="22"/>
          <w:szCs w:val="22"/>
        </w:rPr>
        <w:t>i mroźne zimy. Druga kraina klimatyczn</w:t>
      </w:r>
      <w:r w:rsidR="00427F8B" w:rsidRPr="00816CE4">
        <w:rPr>
          <w:rFonts w:asciiTheme="minorHAnsi" w:hAnsiTheme="minorHAnsi" w:cs="Arial"/>
          <w:color w:val="000000"/>
          <w:sz w:val="22"/>
          <w:szCs w:val="22"/>
        </w:rPr>
        <w:t>ą</w:t>
      </w:r>
      <w:r w:rsidRPr="00816CE4">
        <w:rPr>
          <w:rFonts w:asciiTheme="minorHAnsi" w:hAnsiTheme="minorHAnsi" w:cs="Arial"/>
          <w:color w:val="000000"/>
          <w:sz w:val="22"/>
          <w:szCs w:val="22"/>
        </w:rPr>
        <w:t xml:space="preserve"> jest Kraina Wyżyn Podkarpackich, w skład której wchodzi część gminy położona na Pogórzu Dynowskim. Charakteryzuje si</w:t>
      </w:r>
      <w:r w:rsidR="00B0747D" w:rsidRPr="00816CE4">
        <w:rPr>
          <w:rFonts w:asciiTheme="minorHAnsi" w:hAnsiTheme="minorHAnsi" w:cs="Arial"/>
          <w:color w:val="000000"/>
          <w:sz w:val="22"/>
          <w:szCs w:val="22"/>
        </w:rPr>
        <w:t>ę</w:t>
      </w:r>
      <w:r w:rsidRPr="00816CE4">
        <w:rPr>
          <w:rFonts w:asciiTheme="minorHAnsi" w:hAnsiTheme="minorHAnsi" w:cs="Arial"/>
          <w:color w:val="000000"/>
          <w:sz w:val="22"/>
          <w:szCs w:val="22"/>
        </w:rPr>
        <w:t xml:space="preserve"> ona dosyć wysokimi sumami opadów rocznych oraz niewielkimi rocznymi amplitudami temperatury. Na całym obszarze gminy średnia roczna temperatura powietrza wynosi 7,5 </w:t>
      </w:r>
      <w:r w:rsidR="009E67BD" w:rsidRPr="00816CE4">
        <w:rPr>
          <w:rFonts w:asciiTheme="minorHAnsi" w:hAnsiTheme="minorHAnsi" w:cs="Arial"/>
          <w:color w:val="000000"/>
          <w:sz w:val="22"/>
          <w:szCs w:val="22"/>
        </w:rPr>
        <w:t>˚</w:t>
      </w:r>
      <w:r w:rsidRPr="00816CE4">
        <w:rPr>
          <w:rFonts w:asciiTheme="minorHAnsi" w:hAnsiTheme="minorHAnsi" w:cs="Arial"/>
          <w:color w:val="000000"/>
          <w:sz w:val="22"/>
          <w:szCs w:val="22"/>
        </w:rPr>
        <w:t>C, a amplituda średniej rocznej temperatury wynosi do 2</w:t>
      </w:r>
      <w:r w:rsidR="009E67BD" w:rsidRPr="00816CE4">
        <w:rPr>
          <w:rFonts w:asciiTheme="minorHAnsi" w:hAnsiTheme="minorHAnsi" w:cs="Arial"/>
          <w:color w:val="000000"/>
          <w:sz w:val="22"/>
          <w:szCs w:val="22"/>
        </w:rPr>
        <w:t>˚</w:t>
      </w:r>
      <w:r w:rsidRPr="00816CE4">
        <w:rPr>
          <w:rFonts w:asciiTheme="minorHAnsi" w:hAnsiTheme="minorHAnsi" w:cs="Arial"/>
          <w:color w:val="000000"/>
          <w:sz w:val="22"/>
          <w:szCs w:val="22"/>
        </w:rPr>
        <w:t xml:space="preserve">C. Najniższa średnia miesięczna temperatura jest rzędu od - 3,5 </w:t>
      </w:r>
      <w:r w:rsidR="009E67BD" w:rsidRPr="00816CE4">
        <w:rPr>
          <w:rFonts w:asciiTheme="minorHAnsi" w:hAnsiTheme="minorHAnsi" w:cs="Arial"/>
          <w:color w:val="000000"/>
          <w:sz w:val="22"/>
          <w:szCs w:val="22"/>
        </w:rPr>
        <w:t>˚</w:t>
      </w:r>
      <w:r w:rsidRPr="00816CE4">
        <w:rPr>
          <w:rFonts w:asciiTheme="minorHAnsi" w:hAnsiTheme="minorHAnsi" w:cs="Arial"/>
          <w:color w:val="000000"/>
          <w:sz w:val="22"/>
          <w:szCs w:val="22"/>
        </w:rPr>
        <w:t xml:space="preserve">C do - 4 </w:t>
      </w:r>
      <w:r w:rsidR="009E67BD" w:rsidRPr="00816CE4">
        <w:rPr>
          <w:rFonts w:asciiTheme="minorHAnsi" w:hAnsiTheme="minorHAnsi" w:cs="Arial"/>
          <w:color w:val="000000"/>
          <w:sz w:val="22"/>
          <w:szCs w:val="22"/>
        </w:rPr>
        <w:t>˚</w:t>
      </w:r>
      <w:r w:rsidRPr="00816CE4">
        <w:rPr>
          <w:rFonts w:asciiTheme="minorHAnsi" w:hAnsiTheme="minorHAnsi" w:cs="Arial"/>
          <w:color w:val="000000"/>
          <w:sz w:val="22"/>
          <w:szCs w:val="22"/>
        </w:rPr>
        <w:t xml:space="preserve">C i występuje w styczniu, natomiast najwyższa jest w lipcu i oscyluje w granicach 18,0 </w:t>
      </w:r>
      <w:r w:rsidR="009E67BD" w:rsidRPr="00816CE4">
        <w:rPr>
          <w:rFonts w:asciiTheme="minorHAnsi" w:hAnsiTheme="minorHAnsi" w:cs="Arial"/>
          <w:color w:val="000000"/>
          <w:sz w:val="22"/>
          <w:szCs w:val="22"/>
        </w:rPr>
        <w:t>˚</w:t>
      </w:r>
      <w:r w:rsidRPr="00816CE4">
        <w:rPr>
          <w:rFonts w:asciiTheme="minorHAnsi" w:hAnsiTheme="minorHAnsi" w:cs="Arial"/>
          <w:color w:val="000000"/>
          <w:sz w:val="22"/>
          <w:szCs w:val="22"/>
        </w:rPr>
        <w:t xml:space="preserve">C – 18,5 </w:t>
      </w:r>
      <w:r w:rsidR="009E67BD" w:rsidRPr="00816CE4">
        <w:rPr>
          <w:rFonts w:asciiTheme="minorHAnsi" w:hAnsiTheme="minorHAnsi" w:cs="Arial"/>
          <w:color w:val="000000"/>
          <w:sz w:val="22"/>
          <w:szCs w:val="22"/>
        </w:rPr>
        <w:t>˚</w:t>
      </w:r>
      <w:r w:rsidRPr="00816CE4">
        <w:rPr>
          <w:rFonts w:asciiTheme="minorHAnsi" w:hAnsiTheme="minorHAnsi" w:cs="Arial"/>
          <w:color w:val="000000"/>
          <w:sz w:val="22"/>
          <w:szCs w:val="22"/>
        </w:rPr>
        <w:t>C. Temperatury maksymalne dobowe osiągają wartość 36,0</w:t>
      </w:r>
      <w:r w:rsidR="009E67BD" w:rsidRPr="00816CE4">
        <w:rPr>
          <w:rFonts w:asciiTheme="minorHAnsi" w:hAnsiTheme="minorHAnsi" w:cs="Arial"/>
          <w:color w:val="000000"/>
          <w:sz w:val="22"/>
          <w:szCs w:val="22"/>
        </w:rPr>
        <w:t>˚</w:t>
      </w:r>
      <w:r w:rsidRPr="00816CE4">
        <w:rPr>
          <w:rFonts w:asciiTheme="minorHAnsi" w:hAnsiTheme="minorHAnsi" w:cs="Arial"/>
          <w:color w:val="000000"/>
          <w:sz w:val="22"/>
          <w:szCs w:val="22"/>
        </w:rPr>
        <w:t xml:space="preserve">C, a temperatury minimalne spadają do – 30 </w:t>
      </w:r>
      <w:r w:rsidR="00E72A28" w:rsidRPr="00816CE4">
        <w:rPr>
          <w:rFonts w:asciiTheme="minorHAnsi" w:hAnsiTheme="minorHAnsi" w:cs="Arial"/>
          <w:color w:val="000000"/>
          <w:sz w:val="22"/>
          <w:szCs w:val="22"/>
        </w:rPr>
        <w:t>˚</w:t>
      </w:r>
      <w:r w:rsidRPr="00816CE4">
        <w:rPr>
          <w:rFonts w:asciiTheme="minorHAnsi" w:hAnsiTheme="minorHAnsi" w:cs="Arial"/>
          <w:color w:val="000000"/>
          <w:sz w:val="22"/>
          <w:szCs w:val="22"/>
        </w:rPr>
        <w:t xml:space="preserve">C. W okresie wegetacyjnym często występują szkodliwe dla upraw posuchy z częstotliwością raz na trzy lata. </w:t>
      </w:r>
    </w:p>
    <w:p w:rsidR="007C6F24" w:rsidRPr="00816CE4" w:rsidRDefault="00704CA4" w:rsidP="00816CE4">
      <w:pPr>
        <w:spacing w:line="276" w:lineRule="auto"/>
        <w:ind w:right="4" w:firstLine="851"/>
        <w:jc w:val="both"/>
        <w:rPr>
          <w:rFonts w:asciiTheme="minorHAnsi" w:hAnsiTheme="minorHAnsi" w:cs="Arial"/>
          <w:color w:val="000000"/>
          <w:sz w:val="22"/>
          <w:szCs w:val="22"/>
        </w:rPr>
      </w:pPr>
      <w:r w:rsidRPr="00816CE4">
        <w:rPr>
          <w:rFonts w:asciiTheme="minorHAnsi" w:hAnsiTheme="minorHAnsi" w:cs="Arial"/>
          <w:color w:val="000000"/>
          <w:sz w:val="22"/>
          <w:szCs w:val="22"/>
        </w:rPr>
        <w:t xml:space="preserve">Wilgotność względna powietrza wynosi średnio w roku 80 %. Liczba dni z pokrywa śnieżna sięga 120 dni w ciągu roku. Średnia roczna liczba dni z przymrozkiem wynosi ok. 110 w ciągu roku, ilość </w:t>
      </w:r>
      <w:r w:rsidRPr="00816CE4">
        <w:rPr>
          <w:rFonts w:asciiTheme="minorHAnsi" w:hAnsiTheme="minorHAnsi" w:cs="Arial"/>
          <w:color w:val="000000"/>
          <w:sz w:val="22"/>
          <w:szCs w:val="22"/>
        </w:rPr>
        <w:lastRenderedPageBreak/>
        <w:t>dni w których występują burze jest 26, z gradem 3 dni, oraz 41 dni z mgłą. Ilość dni pogodnych w ciągu roku wynosi od 35 do 40 natomiast dni pochmurnych od 130 do 140. Opady przenoszone są przez</w:t>
      </w:r>
      <w:r w:rsidR="00E254F8" w:rsidRPr="00816CE4">
        <w:rPr>
          <w:rFonts w:asciiTheme="minorHAnsi" w:hAnsiTheme="minorHAnsi" w:cs="Arial"/>
          <w:color w:val="000000"/>
          <w:sz w:val="22"/>
          <w:szCs w:val="22"/>
        </w:rPr>
        <w:t xml:space="preserve"> deszczonośne</w:t>
      </w:r>
      <w:r w:rsidRPr="00816CE4">
        <w:rPr>
          <w:rFonts w:asciiTheme="minorHAnsi" w:hAnsiTheme="minorHAnsi" w:cs="Arial"/>
          <w:color w:val="000000"/>
          <w:sz w:val="22"/>
          <w:szCs w:val="22"/>
        </w:rPr>
        <w:t xml:space="preserve"> wiatry z kierunków zachodnich, a stoki o tej ekspozycji </w:t>
      </w:r>
      <w:r w:rsidR="00E254F8" w:rsidRPr="00816CE4">
        <w:rPr>
          <w:rFonts w:asciiTheme="minorHAnsi" w:hAnsiTheme="minorHAnsi" w:cs="Arial"/>
          <w:color w:val="000000"/>
          <w:sz w:val="22"/>
          <w:szCs w:val="22"/>
        </w:rPr>
        <w:t>mogą</w:t>
      </w:r>
      <w:r w:rsidR="00774BA8" w:rsidRPr="00816CE4">
        <w:rPr>
          <w:rFonts w:asciiTheme="minorHAnsi" w:hAnsiTheme="minorHAnsi" w:cs="Arial"/>
          <w:color w:val="000000"/>
          <w:sz w:val="22"/>
          <w:szCs w:val="22"/>
        </w:rPr>
        <w:t xml:space="preserve"> </w:t>
      </w:r>
      <w:r w:rsidR="00E254F8" w:rsidRPr="00816CE4">
        <w:rPr>
          <w:rFonts w:asciiTheme="minorHAnsi" w:hAnsiTheme="minorHAnsi" w:cs="Arial"/>
          <w:color w:val="000000"/>
          <w:sz w:val="22"/>
          <w:szCs w:val="22"/>
        </w:rPr>
        <w:t>otrzymywać</w:t>
      </w:r>
      <w:r w:rsidRPr="00816CE4">
        <w:rPr>
          <w:rFonts w:asciiTheme="minorHAnsi" w:hAnsiTheme="minorHAnsi" w:cs="Arial"/>
          <w:color w:val="000000"/>
          <w:sz w:val="22"/>
          <w:szCs w:val="22"/>
        </w:rPr>
        <w:t xml:space="preserve"> nawet o 15 % </w:t>
      </w:r>
      <w:r w:rsidR="00E254F8" w:rsidRPr="00816CE4">
        <w:rPr>
          <w:rFonts w:asciiTheme="minorHAnsi" w:hAnsiTheme="minorHAnsi" w:cs="Arial"/>
          <w:color w:val="000000"/>
          <w:sz w:val="22"/>
          <w:szCs w:val="22"/>
        </w:rPr>
        <w:t>większe</w:t>
      </w:r>
      <w:r w:rsidRPr="00816CE4">
        <w:rPr>
          <w:rFonts w:asciiTheme="minorHAnsi" w:hAnsiTheme="minorHAnsi" w:cs="Arial"/>
          <w:color w:val="000000"/>
          <w:sz w:val="22"/>
          <w:szCs w:val="22"/>
        </w:rPr>
        <w:t xml:space="preserve"> sumy opadów, przy cz</w:t>
      </w:r>
      <w:r w:rsidR="00E254F8" w:rsidRPr="00816CE4">
        <w:rPr>
          <w:rFonts w:asciiTheme="minorHAnsi" w:hAnsiTheme="minorHAnsi" w:cs="Arial"/>
          <w:color w:val="000000"/>
          <w:sz w:val="22"/>
          <w:szCs w:val="22"/>
        </w:rPr>
        <w:t>ym najwyż</w:t>
      </w:r>
      <w:r w:rsidRPr="00816CE4">
        <w:rPr>
          <w:rFonts w:asciiTheme="minorHAnsi" w:hAnsiTheme="minorHAnsi" w:cs="Arial"/>
          <w:color w:val="000000"/>
          <w:sz w:val="22"/>
          <w:szCs w:val="22"/>
        </w:rPr>
        <w:t>sze</w:t>
      </w:r>
      <w:r w:rsidR="00E254F8" w:rsidRPr="00816CE4">
        <w:rPr>
          <w:rFonts w:asciiTheme="minorHAnsi" w:hAnsiTheme="minorHAnsi" w:cs="Arial"/>
          <w:color w:val="000000"/>
          <w:sz w:val="22"/>
          <w:szCs w:val="22"/>
        </w:rPr>
        <w:t xml:space="preserve"> </w:t>
      </w:r>
      <w:r w:rsidRPr="00816CE4">
        <w:rPr>
          <w:rFonts w:asciiTheme="minorHAnsi" w:hAnsiTheme="minorHAnsi" w:cs="Arial"/>
          <w:color w:val="000000"/>
          <w:sz w:val="22"/>
          <w:szCs w:val="22"/>
        </w:rPr>
        <w:t xml:space="preserve">roczne sumy </w:t>
      </w:r>
      <w:r w:rsidR="00E254F8" w:rsidRPr="00816CE4">
        <w:rPr>
          <w:rFonts w:asciiTheme="minorHAnsi" w:hAnsiTheme="minorHAnsi" w:cs="Arial"/>
          <w:color w:val="000000"/>
          <w:sz w:val="22"/>
          <w:szCs w:val="22"/>
        </w:rPr>
        <w:t>przekraczać mogą 1000 mm, a najniższe sięgają</w:t>
      </w:r>
      <w:r w:rsidRPr="00816CE4">
        <w:rPr>
          <w:rFonts w:asciiTheme="minorHAnsi" w:hAnsiTheme="minorHAnsi" w:cs="Arial"/>
          <w:color w:val="000000"/>
          <w:sz w:val="22"/>
          <w:szCs w:val="22"/>
        </w:rPr>
        <w:t xml:space="preserve"> 300 mm.</w:t>
      </w:r>
      <w:r w:rsidR="00E254F8" w:rsidRPr="00816CE4">
        <w:rPr>
          <w:rFonts w:asciiTheme="minorHAnsi" w:hAnsiTheme="minorHAnsi" w:cs="Arial"/>
          <w:color w:val="000000"/>
          <w:sz w:val="22"/>
          <w:szCs w:val="22"/>
        </w:rPr>
        <w:t xml:space="preserve"> Średnia</w:t>
      </w:r>
      <w:r w:rsidRPr="00816CE4">
        <w:rPr>
          <w:rFonts w:asciiTheme="minorHAnsi" w:hAnsiTheme="minorHAnsi" w:cs="Arial"/>
          <w:color w:val="000000"/>
          <w:sz w:val="22"/>
          <w:szCs w:val="22"/>
        </w:rPr>
        <w:t xml:space="preserve"> roczna suma opadów atmosferycznych wynosi 700 mm.</w:t>
      </w:r>
    </w:p>
    <w:p w:rsidR="00F36443" w:rsidRPr="00816CE4" w:rsidRDefault="00816CE4" w:rsidP="00816CE4">
      <w:pPr>
        <w:spacing w:line="276" w:lineRule="auto"/>
        <w:ind w:right="4"/>
        <w:jc w:val="both"/>
        <w:rPr>
          <w:rFonts w:asciiTheme="minorHAnsi" w:hAnsiTheme="minorHAnsi" w:cstheme="minorHAnsi"/>
          <w:color w:val="000000"/>
          <w:sz w:val="22"/>
          <w:szCs w:val="22"/>
        </w:rPr>
      </w:pPr>
      <w:r>
        <w:rPr>
          <w:rFonts w:asciiTheme="minorHAnsi" w:hAnsiTheme="minorHAnsi" w:cstheme="minorHAnsi"/>
          <w:color w:val="000000"/>
          <w:sz w:val="22"/>
          <w:szCs w:val="22"/>
        </w:rPr>
        <w:t>Poniżej n</w:t>
      </w:r>
      <w:r w:rsidR="00F36443" w:rsidRPr="00816CE4">
        <w:rPr>
          <w:rFonts w:asciiTheme="minorHAnsi" w:hAnsiTheme="minorHAnsi" w:cstheme="minorHAnsi"/>
          <w:color w:val="000000"/>
          <w:sz w:val="22"/>
          <w:szCs w:val="22"/>
        </w:rPr>
        <w:t>a rysunk</w:t>
      </w:r>
      <w:r>
        <w:rPr>
          <w:rFonts w:asciiTheme="minorHAnsi" w:hAnsiTheme="minorHAnsi" w:cstheme="minorHAnsi"/>
          <w:color w:val="000000"/>
          <w:sz w:val="22"/>
          <w:szCs w:val="22"/>
        </w:rPr>
        <w:t>u</w:t>
      </w:r>
      <w:r w:rsidR="00F36443" w:rsidRPr="00816CE4">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5 </w:t>
      </w:r>
      <w:r w:rsidR="00F36443" w:rsidRPr="00816CE4">
        <w:rPr>
          <w:rFonts w:asciiTheme="minorHAnsi" w:hAnsiTheme="minorHAnsi" w:cstheme="minorHAnsi"/>
          <w:color w:val="000000"/>
          <w:sz w:val="22"/>
          <w:szCs w:val="22"/>
        </w:rPr>
        <w:t xml:space="preserve">przedstawiono podział kraju na Reginy klimatyczne wg </w:t>
      </w:r>
      <w:hyperlink r:id="rId19" w:history="1">
        <w:r w:rsidR="00F36443" w:rsidRPr="00816CE4">
          <w:rPr>
            <w:rFonts w:asciiTheme="minorHAnsi" w:hAnsiTheme="minorHAnsi" w:cstheme="minorHAnsi"/>
            <w:color w:val="000000"/>
            <w:sz w:val="22"/>
            <w:szCs w:val="22"/>
          </w:rPr>
          <w:t>A. Wosia</w:t>
        </w:r>
      </w:hyperlink>
      <w:r w:rsidR="007E052C">
        <w:rPr>
          <w:rFonts w:asciiTheme="minorHAnsi" w:hAnsiTheme="minorHAnsi" w:cstheme="minorHAnsi"/>
          <w:color w:val="000000"/>
          <w:sz w:val="22"/>
          <w:szCs w:val="22"/>
        </w:rPr>
        <w:t>.</w:t>
      </w:r>
    </w:p>
    <w:p w:rsidR="00302633" w:rsidRPr="007D34AA" w:rsidRDefault="00302633" w:rsidP="00C96DC8">
      <w:pPr>
        <w:ind w:right="4"/>
        <w:jc w:val="both"/>
        <w:rPr>
          <w:rFonts w:asciiTheme="minorHAnsi" w:hAnsiTheme="minorHAnsi" w:cstheme="minorHAnsi"/>
          <w:color w:val="000000"/>
          <w:sz w:val="22"/>
          <w:szCs w:val="22"/>
        </w:rPr>
      </w:pPr>
    </w:p>
    <w:p w:rsidR="00F36443" w:rsidRPr="007D34AA" w:rsidRDefault="00F36443" w:rsidP="008052DF">
      <w:pPr>
        <w:jc w:val="center"/>
        <w:rPr>
          <w:sz w:val="22"/>
          <w:szCs w:val="22"/>
        </w:rPr>
      </w:pPr>
      <w:r w:rsidRPr="007D34AA">
        <w:rPr>
          <w:noProof/>
          <w:sz w:val="22"/>
          <w:szCs w:val="22"/>
          <w:lang w:eastAsia="pl-PL"/>
        </w:rPr>
        <w:drawing>
          <wp:inline distT="0" distB="0" distL="0" distR="0">
            <wp:extent cx="3514725" cy="3560075"/>
            <wp:effectExtent l="0" t="0" r="0" b="2540"/>
            <wp:docPr id="5" name="Obraz 21" descr="http://www.igipz.pan.pl/tl_files/igipz/ZGWiRL/APW/Rozdzial1/1.1.9.Typy_bioklim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gipz.pan.pl/tl_files/igipz/ZGWiRL/APW/Rozdzial1/1.1.9.Typy_bioklimatu.png"/>
                    <pic:cNvPicPr>
                      <a:picLocks noChangeAspect="1" noChangeArrowheads="1"/>
                    </pic:cNvPicPr>
                  </pic:nvPicPr>
                  <pic:blipFill>
                    <a:blip r:embed="rId20"/>
                    <a:srcRect/>
                    <a:stretch>
                      <a:fillRect/>
                    </a:stretch>
                  </pic:blipFill>
                  <pic:spPr bwMode="auto">
                    <a:xfrm>
                      <a:off x="0" y="0"/>
                      <a:ext cx="3547733" cy="3593508"/>
                    </a:xfrm>
                    <a:prstGeom prst="rect">
                      <a:avLst/>
                    </a:prstGeom>
                    <a:noFill/>
                    <a:ln w="9525">
                      <a:noFill/>
                      <a:miter lim="800000"/>
                      <a:headEnd/>
                      <a:tailEnd/>
                    </a:ln>
                  </pic:spPr>
                </pic:pic>
              </a:graphicData>
            </a:graphic>
          </wp:inline>
        </w:drawing>
      </w:r>
    </w:p>
    <w:p w:rsidR="00302633" w:rsidRDefault="00302633" w:rsidP="00816CE4">
      <w:pPr>
        <w:autoSpaceDE w:val="0"/>
        <w:autoSpaceDN w:val="0"/>
        <w:adjustRightInd w:val="0"/>
        <w:jc w:val="both"/>
        <w:rPr>
          <w:rFonts w:asciiTheme="minorHAnsi" w:hAnsiTheme="minorHAnsi" w:cstheme="minorHAnsi"/>
          <w:i/>
          <w:color w:val="000000"/>
          <w:sz w:val="22"/>
          <w:szCs w:val="22"/>
        </w:rPr>
      </w:pPr>
    </w:p>
    <w:p w:rsidR="00816CE4" w:rsidRPr="00E7598B" w:rsidRDefault="00F36443" w:rsidP="00816CE4">
      <w:pPr>
        <w:autoSpaceDE w:val="0"/>
        <w:autoSpaceDN w:val="0"/>
        <w:adjustRightInd w:val="0"/>
        <w:jc w:val="both"/>
        <w:rPr>
          <w:rStyle w:val="Hipercze"/>
          <w:rFonts w:asciiTheme="minorHAnsi" w:hAnsiTheme="minorHAnsi" w:cstheme="minorHAnsi"/>
          <w:i/>
          <w:sz w:val="22"/>
          <w:szCs w:val="22"/>
        </w:rPr>
      </w:pPr>
      <w:r w:rsidRPr="00E7598B">
        <w:rPr>
          <w:rFonts w:asciiTheme="minorHAnsi" w:hAnsiTheme="minorHAnsi" w:cstheme="minorHAnsi"/>
          <w:i/>
          <w:color w:val="000000"/>
          <w:sz w:val="22"/>
          <w:szCs w:val="22"/>
        </w:rPr>
        <w:t>Rys</w:t>
      </w:r>
      <w:r w:rsidR="00BF55F8" w:rsidRPr="00E7598B">
        <w:rPr>
          <w:rFonts w:asciiTheme="minorHAnsi" w:hAnsiTheme="minorHAnsi" w:cstheme="minorHAnsi"/>
          <w:i/>
          <w:color w:val="000000"/>
          <w:sz w:val="22"/>
          <w:szCs w:val="22"/>
        </w:rPr>
        <w:t>unek</w:t>
      </w:r>
      <w:r w:rsidR="00F961D4" w:rsidRPr="00E7598B">
        <w:rPr>
          <w:rFonts w:asciiTheme="minorHAnsi" w:hAnsiTheme="minorHAnsi" w:cstheme="minorHAnsi"/>
          <w:i/>
          <w:color w:val="000000"/>
          <w:sz w:val="22"/>
          <w:szCs w:val="22"/>
        </w:rPr>
        <w:t xml:space="preserve"> 5</w:t>
      </w:r>
      <w:r w:rsidR="00BF55F8" w:rsidRPr="00E7598B">
        <w:rPr>
          <w:rFonts w:asciiTheme="minorHAnsi" w:hAnsiTheme="minorHAnsi" w:cstheme="minorHAnsi"/>
          <w:i/>
          <w:color w:val="000000"/>
          <w:sz w:val="22"/>
          <w:szCs w:val="22"/>
        </w:rPr>
        <w:t>. P</w:t>
      </w:r>
      <w:r w:rsidRPr="00E7598B">
        <w:rPr>
          <w:rFonts w:asciiTheme="minorHAnsi" w:hAnsiTheme="minorHAnsi" w:cstheme="minorHAnsi"/>
          <w:i/>
          <w:color w:val="000000"/>
          <w:sz w:val="22"/>
          <w:szCs w:val="22"/>
        </w:rPr>
        <w:t xml:space="preserve">odział kraju na Reginy klimatyczne wg </w:t>
      </w:r>
      <w:hyperlink r:id="rId21" w:history="1">
        <w:r w:rsidRPr="00E7598B">
          <w:rPr>
            <w:rFonts w:asciiTheme="minorHAnsi" w:hAnsiTheme="minorHAnsi" w:cstheme="minorHAnsi"/>
            <w:i/>
            <w:color w:val="000000"/>
            <w:sz w:val="22"/>
            <w:szCs w:val="22"/>
          </w:rPr>
          <w:t>A. Wosia</w:t>
        </w:r>
      </w:hyperlink>
      <w:r w:rsidRPr="00E7598B">
        <w:rPr>
          <w:rFonts w:asciiTheme="minorHAnsi" w:hAnsiTheme="minorHAnsi" w:cstheme="minorHAnsi"/>
          <w:i/>
          <w:color w:val="000000"/>
          <w:sz w:val="22"/>
          <w:szCs w:val="22"/>
        </w:rPr>
        <w:t xml:space="preserve"> </w:t>
      </w:r>
      <w:hyperlink r:id="rId22" w:history="1">
        <w:r w:rsidR="00D123F2" w:rsidRPr="00E7598B">
          <w:rPr>
            <w:rStyle w:val="Hipercze"/>
            <w:rFonts w:asciiTheme="minorHAnsi" w:hAnsiTheme="minorHAnsi" w:cstheme="minorHAnsi"/>
            <w:i/>
            <w:sz w:val="22"/>
            <w:szCs w:val="22"/>
          </w:rPr>
          <w:t>http://www.igipz.pan.pl</w:t>
        </w:r>
      </w:hyperlink>
    </w:p>
    <w:p w:rsidR="007E052C" w:rsidRDefault="007E052C" w:rsidP="007E052C">
      <w:pPr>
        <w:autoSpaceDE w:val="0"/>
        <w:autoSpaceDN w:val="0"/>
        <w:adjustRightInd w:val="0"/>
        <w:jc w:val="center"/>
        <w:rPr>
          <w:rFonts w:asciiTheme="minorHAnsi" w:hAnsiTheme="minorHAnsi" w:cstheme="minorHAnsi"/>
          <w:i/>
          <w:color w:val="000000"/>
          <w:sz w:val="22"/>
          <w:szCs w:val="22"/>
        </w:rPr>
      </w:pPr>
      <w:r w:rsidRPr="007D34AA">
        <w:rPr>
          <w:noProof/>
          <w:sz w:val="22"/>
          <w:szCs w:val="22"/>
          <w:lang w:eastAsia="pl-PL"/>
        </w:rPr>
        <w:drawing>
          <wp:inline distT="0" distB="0" distL="0" distR="0" wp14:anchorId="75B159FA" wp14:editId="2FD5CDAC">
            <wp:extent cx="3657600" cy="3753485"/>
            <wp:effectExtent l="0" t="0" r="0" b="0"/>
            <wp:docPr id="24" name="Obraz 24" descr="http://www.igipz.pan.pl/tl_files/igipz/ZGWiRL/APW/Rozdzial1/1.1.10.Regiony_klimatycz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gipz.pan.pl/tl_files/igipz/ZGWiRL/APW/Rozdzial1/1.1.10.Regiony_klimatyczne.png"/>
                    <pic:cNvPicPr>
                      <a:picLocks noChangeAspect="1" noChangeArrowheads="1"/>
                    </pic:cNvPicPr>
                  </pic:nvPicPr>
                  <pic:blipFill>
                    <a:blip r:embed="rId23"/>
                    <a:srcRect/>
                    <a:stretch>
                      <a:fillRect/>
                    </a:stretch>
                  </pic:blipFill>
                  <pic:spPr bwMode="auto">
                    <a:xfrm>
                      <a:off x="0" y="0"/>
                      <a:ext cx="3670360" cy="3766580"/>
                    </a:xfrm>
                    <a:prstGeom prst="rect">
                      <a:avLst/>
                    </a:prstGeom>
                    <a:noFill/>
                    <a:ln w="9525">
                      <a:noFill/>
                      <a:miter lim="800000"/>
                      <a:headEnd/>
                      <a:tailEnd/>
                    </a:ln>
                  </pic:spPr>
                </pic:pic>
              </a:graphicData>
            </a:graphic>
          </wp:inline>
        </w:drawing>
      </w:r>
    </w:p>
    <w:p w:rsidR="00F36443" w:rsidRPr="00E7598B" w:rsidRDefault="00F36443" w:rsidP="00F36443">
      <w:pPr>
        <w:autoSpaceDE w:val="0"/>
        <w:autoSpaceDN w:val="0"/>
        <w:adjustRightInd w:val="0"/>
        <w:jc w:val="both"/>
        <w:rPr>
          <w:rFonts w:asciiTheme="minorHAnsi" w:hAnsiTheme="minorHAnsi" w:cstheme="minorHAnsi"/>
          <w:i/>
          <w:color w:val="000000"/>
          <w:sz w:val="22"/>
          <w:szCs w:val="22"/>
        </w:rPr>
      </w:pPr>
      <w:r w:rsidRPr="00E7598B">
        <w:rPr>
          <w:rFonts w:asciiTheme="minorHAnsi" w:hAnsiTheme="minorHAnsi" w:cstheme="minorHAnsi"/>
          <w:i/>
          <w:color w:val="000000"/>
          <w:sz w:val="22"/>
          <w:szCs w:val="22"/>
        </w:rPr>
        <w:t>Rys</w:t>
      </w:r>
      <w:r w:rsidR="00BF55F8" w:rsidRPr="00E7598B">
        <w:rPr>
          <w:rFonts w:asciiTheme="minorHAnsi" w:hAnsiTheme="minorHAnsi" w:cstheme="minorHAnsi"/>
          <w:i/>
          <w:color w:val="000000"/>
          <w:sz w:val="22"/>
          <w:szCs w:val="22"/>
        </w:rPr>
        <w:t xml:space="preserve">unek </w:t>
      </w:r>
      <w:r w:rsidR="00F961D4" w:rsidRPr="00E7598B">
        <w:rPr>
          <w:rFonts w:asciiTheme="minorHAnsi" w:hAnsiTheme="minorHAnsi" w:cstheme="minorHAnsi"/>
          <w:i/>
          <w:color w:val="000000"/>
          <w:sz w:val="22"/>
          <w:szCs w:val="22"/>
        </w:rPr>
        <w:t>6</w:t>
      </w:r>
      <w:r w:rsidR="00BF55F8" w:rsidRPr="00E7598B">
        <w:rPr>
          <w:rFonts w:asciiTheme="minorHAnsi" w:hAnsiTheme="minorHAnsi" w:cstheme="minorHAnsi"/>
          <w:i/>
          <w:color w:val="000000"/>
          <w:sz w:val="22"/>
          <w:szCs w:val="22"/>
        </w:rPr>
        <w:t>. P</w:t>
      </w:r>
      <w:r w:rsidRPr="00E7598B">
        <w:rPr>
          <w:rFonts w:asciiTheme="minorHAnsi" w:hAnsiTheme="minorHAnsi" w:cstheme="minorHAnsi"/>
          <w:i/>
          <w:color w:val="000000"/>
          <w:sz w:val="22"/>
          <w:szCs w:val="22"/>
        </w:rPr>
        <w:t xml:space="preserve">odział kraju na Reginy klimatyczne - </w:t>
      </w:r>
      <w:hyperlink r:id="rId24" w:history="1">
        <w:r w:rsidR="00E72A28" w:rsidRPr="00E7598B">
          <w:rPr>
            <w:rStyle w:val="Hipercze"/>
            <w:rFonts w:asciiTheme="minorHAnsi" w:hAnsiTheme="minorHAnsi" w:cstheme="minorHAnsi"/>
            <w:i/>
            <w:sz w:val="22"/>
            <w:szCs w:val="22"/>
          </w:rPr>
          <w:t>http://www.igipz.pan.pl</w:t>
        </w:r>
      </w:hyperlink>
    </w:p>
    <w:p w:rsidR="00E72A28" w:rsidRPr="00E7598B" w:rsidRDefault="00E72A28" w:rsidP="00F36443">
      <w:pPr>
        <w:autoSpaceDE w:val="0"/>
        <w:autoSpaceDN w:val="0"/>
        <w:adjustRightInd w:val="0"/>
        <w:jc w:val="both"/>
        <w:rPr>
          <w:rFonts w:asciiTheme="minorHAnsi" w:hAnsiTheme="minorHAnsi" w:cstheme="minorHAnsi"/>
          <w:i/>
          <w:color w:val="000000"/>
          <w:sz w:val="22"/>
          <w:szCs w:val="22"/>
        </w:rPr>
      </w:pPr>
    </w:p>
    <w:p w:rsidR="00F36443" w:rsidRPr="007D34AA" w:rsidRDefault="00F36443" w:rsidP="008052DF">
      <w:pPr>
        <w:jc w:val="center"/>
        <w:rPr>
          <w:sz w:val="22"/>
          <w:szCs w:val="22"/>
        </w:rPr>
      </w:pPr>
      <w:r w:rsidRPr="007D34AA">
        <w:rPr>
          <w:noProof/>
          <w:sz w:val="22"/>
          <w:szCs w:val="22"/>
          <w:lang w:eastAsia="pl-PL"/>
        </w:rPr>
        <w:drawing>
          <wp:inline distT="0" distB="0" distL="0" distR="0">
            <wp:extent cx="3640822" cy="3688797"/>
            <wp:effectExtent l="0" t="0" r="0" b="0"/>
            <wp:docPr id="27" name="Obraz 27" descr="http://www.igipz.pan.pl/tl_files/igipz/ZGWiRL/APW/Rozdzial1/1.1.5.Srednia_roczna_temper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gipz.pan.pl/tl_files/igipz/ZGWiRL/APW/Rozdzial1/1.1.5.Srednia_roczna_temperatura.png"/>
                    <pic:cNvPicPr>
                      <a:picLocks noChangeAspect="1" noChangeArrowheads="1"/>
                    </pic:cNvPicPr>
                  </pic:nvPicPr>
                  <pic:blipFill>
                    <a:blip r:embed="rId25"/>
                    <a:srcRect/>
                    <a:stretch>
                      <a:fillRect/>
                    </a:stretch>
                  </pic:blipFill>
                  <pic:spPr bwMode="auto">
                    <a:xfrm>
                      <a:off x="0" y="0"/>
                      <a:ext cx="3646588" cy="3694639"/>
                    </a:xfrm>
                    <a:prstGeom prst="rect">
                      <a:avLst/>
                    </a:prstGeom>
                    <a:noFill/>
                    <a:ln w="9525">
                      <a:noFill/>
                      <a:miter lim="800000"/>
                      <a:headEnd/>
                      <a:tailEnd/>
                    </a:ln>
                  </pic:spPr>
                </pic:pic>
              </a:graphicData>
            </a:graphic>
          </wp:inline>
        </w:drawing>
      </w:r>
    </w:p>
    <w:p w:rsidR="00F36443" w:rsidRPr="00E7598B" w:rsidRDefault="00BF55F8" w:rsidP="00F36443">
      <w:pPr>
        <w:autoSpaceDE w:val="0"/>
        <w:autoSpaceDN w:val="0"/>
        <w:adjustRightInd w:val="0"/>
        <w:jc w:val="both"/>
        <w:rPr>
          <w:rFonts w:asciiTheme="minorHAnsi" w:hAnsiTheme="minorHAnsi" w:cstheme="minorHAnsi"/>
          <w:i/>
          <w:color w:val="000000"/>
          <w:sz w:val="22"/>
          <w:szCs w:val="22"/>
        </w:rPr>
      </w:pPr>
      <w:r w:rsidRPr="00E7598B">
        <w:rPr>
          <w:rFonts w:asciiTheme="minorHAnsi" w:hAnsiTheme="minorHAnsi" w:cstheme="minorHAnsi"/>
          <w:i/>
          <w:color w:val="000000"/>
          <w:sz w:val="22"/>
          <w:szCs w:val="22"/>
        </w:rPr>
        <w:t xml:space="preserve">Rysunek </w:t>
      </w:r>
      <w:r w:rsidR="00F961D4" w:rsidRPr="00E7598B">
        <w:rPr>
          <w:rFonts w:asciiTheme="minorHAnsi" w:hAnsiTheme="minorHAnsi" w:cstheme="minorHAnsi"/>
          <w:i/>
          <w:color w:val="000000"/>
          <w:sz w:val="22"/>
          <w:szCs w:val="22"/>
        </w:rPr>
        <w:t>7</w:t>
      </w:r>
      <w:r w:rsidRPr="00E7598B">
        <w:rPr>
          <w:rFonts w:asciiTheme="minorHAnsi" w:hAnsiTheme="minorHAnsi" w:cstheme="minorHAnsi"/>
          <w:i/>
          <w:color w:val="000000"/>
          <w:sz w:val="22"/>
          <w:szCs w:val="22"/>
        </w:rPr>
        <w:t>.</w:t>
      </w:r>
      <w:r w:rsidR="00F36443" w:rsidRPr="00E7598B">
        <w:rPr>
          <w:rFonts w:asciiTheme="minorHAnsi" w:hAnsiTheme="minorHAnsi" w:cstheme="minorHAnsi"/>
          <w:i/>
          <w:color w:val="000000"/>
          <w:sz w:val="22"/>
          <w:szCs w:val="22"/>
        </w:rPr>
        <w:t xml:space="preserve"> Średnie roczne temperatury powietrza – źródło: htp://www.igipz.pan.pl</w:t>
      </w:r>
    </w:p>
    <w:p w:rsidR="00302633" w:rsidRDefault="00302633" w:rsidP="00297636">
      <w:pPr>
        <w:pStyle w:val="nagwekwb3"/>
        <w:rPr>
          <w:rFonts w:asciiTheme="minorHAnsi" w:hAnsiTheme="minorHAnsi" w:cstheme="minorHAnsi"/>
          <w:sz w:val="22"/>
          <w:szCs w:val="22"/>
        </w:rPr>
      </w:pPr>
      <w:bookmarkStart w:id="50" w:name="bookmark34"/>
    </w:p>
    <w:p w:rsidR="00297636" w:rsidRPr="007D34AA" w:rsidRDefault="00297636" w:rsidP="00297636">
      <w:pPr>
        <w:pStyle w:val="nagwekwb3"/>
        <w:rPr>
          <w:rFonts w:asciiTheme="minorHAnsi" w:hAnsiTheme="minorHAnsi" w:cstheme="minorHAnsi"/>
          <w:sz w:val="22"/>
          <w:szCs w:val="22"/>
        </w:rPr>
      </w:pPr>
      <w:bookmarkStart w:id="51" w:name="_Toc482660363"/>
      <w:r w:rsidRPr="007D34AA">
        <w:rPr>
          <w:rFonts w:asciiTheme="minorHAnsi" w:hAnsiTheme="minorHAnsi" w:cstheme="minorHAnsi"/>
          <w:sz w:val="22"/>
          <w:szCs w:val="22"/>
        </w:rPr>
        <w:t>6.1.</w:t>
      </w:r>
      <w:r w:rsidR="00EE34DF">
        <w:rPr>
          <w:rFonts w:asciiTheme="minorHAnsi" w:hAnsiTheme="minorHAnsi" w:cstheme="minorHAnsi"/>
          <w:sz w:val="22"/>
          <w:szCs w:val="22"/>
        </w:rPr>
        <w:t>1</w:t>
      </w:r>
      <w:r w:rsidRPr="007D34AA">
        <w:rPr>
          <w:rFonts w:asciiTheme="minorHAnsi" w:hAnsiTheme="minorHAnsi" w:cstheme="minorHAnsi"/>
          <w:sz w:val="22"/>
          <w:szCs w:val="22"/>
        </w:rPr>
        <w:t xml:space="preserve"> Stan jakości powietrza atmosferycznego</w:t>
      </w:r>
      <w:bookmarkEnd w:id="51"/>
    </w:p>
    <w:bookmarkEnd w:id="50"/>
    <w:p w:rsidR="00297636" w:rsidRPr="007D34AA" w:rsidRDefault="00297636" w:rsidP="00297636">
      <w:pPr>
        <w:ind w:left="20" w:right="20" w:firstLine="720"/>
        <w:jc w:val="both"/>
        <w:rPr>
          <w:rFonts w:asciiTheme="minorHAnsi" w:hAnsiTheme="minorHAnsi" w:cstheme="minorHAnsi"/>
          <w:sz w:val="22"/>
          <w:szCs w:val="22"/>
        </w:rPr>
      </w:pPr>
    </w:p>
    <w:p w:rsidR="00CB2CA3" w:rsidRPr="007D34AA" w:rsidRDefault="00816CE4" w:rsidP="00816CE4">
      <w:pPr>
        <w:pStyle w:val="Tekstpodstawowywcity"/>
        <w:spacing w:before="0" w:line="276" w:lineRule="auto"/>
        <w:ind w:left="0"/>
        <w:rPr>
          <w:rFonts w:ascii="Calibri" w:hAnsi="Calibri"/>
        </w:rPr>
      </w:pPr>
      <w:bookmarkStart w:id="52" w:name="_Toc408861644"/>
      <w:bookmarkStart w:id="53" w:name="_Toc453101227"/>
      <w:r>
        <w:rPr>
          <w:rFonts w:ascii="Calibri" w:hAnsi="Calibri"/>
        </w:rPr>
        <w:tab/>
      </w:r>
      <w:r w:rsidR="00CB2CA3" w:rsidRPr="007D34AA">
        <w:rPr>
          <w:rFonts w:ascii="Calibri" w:hAnsi="Calibri"/>
        </w:rPr>
        <w:t xml:space="preserve">Źródła zanieczyszczeń powietrza możemy podzielić na dwie grupy: pochodzenia naturalnego oraz antropogenicznego. Największymi antropogenicznymi źródłami emisji zanieczyszczeń do powietrza są: procesy energetycznego spalania paliw oraz przemysłowe procesy technologiczne </w:t>
      </w:r>
      <w:r w:rsidR="0071605F">
        <w:rPr>
          <w:rFonts w:ascii="Calibri" w:hAnsi="Calibri"/>
        </w:rPr>
        <w:br/>
      </w:r>
      <w:r w:rsidR="00CB2CA3" w:rsidRPr="007D34AA">
        <w:rPr>
          <w:rFonts w:ascii="Calibri" w:hAnsi="Calibri"/>
        </w:rPr>
        <w:t xml:space="preserve">(tzw. emisja punktowa), komunikacja (tzw. emisja liniowa) oraz sektor komunalno-bytowy </w:t>
      </w:r>
      <w:r w:rsidR="0071605F">
        <w:rPr>
          <w:rFonts w:ascii="Calibri" w:hAnsi="Calibri"/>
        </w:rPr>
        <w:br/>
      </w:r>
      <w:r w:rsidR="00CB2CA3" w:rsidRPr="007D34AA">
        <w:rPr>
          <w:rFonts w:ascii="Calibri" w:hAnsi="Calibri"/>
        </w:rPr>
        <w:t>(tzw. emisja powierzchniowa).</w:t>
      </w:r>
    </w:p>
    <w:p w:rsidR="00CB2CA3" w:rsidRPr="007D34AA" w:rsidRDefault="009174BE" w:rsidP="00816CE4">
      <w:pPr>
        <w:pStyle w:val="Tekstpodstawowywcity"/>
        <w:spacing w:before="0" w:line="276" w:lineRule="auto"/>
        <w:ind w:left="0"/>
        <w:rPr>
          <w:rFonts w:ascii="Calibri" w:hAnsi="Calibri"/>
        </w:rPr>
      </w:pPr>
      <w:r>
        <w:rPr>
          <w:rFonts w:ascii="Calibri" w:hAnsi="Calibri"/>
        </w:rPr>
        <w:tab/>
      </w:r>
      <w:r w:rsidR="00CB2CA3" w:rsidRPr="007D34AA">
        <w:rPr>
          <w:rFonts w:ascii="Calibri" w:hAnsi="Calibri"/>
        </w:rPr>
        <w:t xml:space="preserve">Na stan powietrza atmosferycznego w województwie </w:t>
      </w:r>
      <w:r w:rsidR="003D731F">
        <w:rPr>
          <w:rFonts w:ascii="Calibri" w:hAnsi="Calibri"/>
        </w:rPr>
        <w:t>podkarpackim</w:t>
      </w:r>
      <w:r w:rsidR="00CB2CA3" w:rsidRPr="007D34AA">
        <w:rPr>
          <w:rFonts w:ascii="Calibri" w:hAnsi="Calibri"/>
        </w:rPr>
        <w:t xml:space="preserve"> wpływa głównie emisja powierzchniowa i liniowa. Sektor komunalno-bytowy w głównej mierze odpowiedzialny jest za podwyższone stężenia pyłu zawieszonego i benzo(a)pirenu w sezonie zimowym. Stosowanie </w:t>
      </w:r>
      <w:r w:rsidR="00115BCE">
        <w:rPr>
          <w:rFonts w:ascii="Calibri" w:hAnsi="Calibri"/>
        </w:rPr>
        <w:br/>
      </w:r>
      <w:r w:rsidR="00CB2CA3" w:rsidRPr="007D34AA">
        <w:rPr>
          <w:rFonts w:ascii="Calibri" w:hAnsi="Calibri"/>
        </w:rPr>
        <w:t>w gospodarstwach domowych niskosprawnych urządzeń i instalacji kotłowych, ich zły stan techniczny i nieprawidłowa eksploatacja oraz spalanie złej jakości paliw, a także odpadów komunalnych są głównym powodem tzw. niskiej emisji.</w:t>
      </w:r>
    </w:p>
    <w:p w:rsidR="00CB2CA3" w:rsidRPr="007D34AA" w:rsidRDefault="009174BE" w:rsidP="00816CE4">
      <w:pPr>
        <w:pStyle w:val="Tekstpodstawowywcity"/>
        <w:spacing w:before="0" w:line="276" w:lineRule="auto"/>
        <w:ind w:left="0"/>
        <w:rPr>
          <w:rFonts w:ascii="Calibri" w:hAnsi="Calibri"/>
        </w:rPr>
      </w:pPr>
      <w:r>
        <w:rPr>
          <w:rFonts w:ascii="Calibri" w:hAnsi="Calibri"/>
        </w:rPr>
        <w:tab/>
      </w:r>
      <w:r w:rsidR="00CB2CA3" w:rsidRPr="007D34AA">
        <w:rPr>
          <w:rFonts w:ascii="Calibri" w:hAnsi="Calibri"/>
        </w:rPr>
        <w:t>Komunikacja wpływa na całoroczny poziom NOX, pyłu zawieszonego i benzenu. Szczególnie duże stężenia tych zanieczyszczeń występują na skrzyżowaniach oraz drogach o dużym natężeniu ruchu, biegnących przez obszary położone w zwartej zabudowie. Przyczyną zwiększonej emisji ze źródeł komunikacyjnych jest zły stan techniczny pojazdów, nieprawidłowa ich eksploatacja oraz korki uliczne. Wśród największych zakładów emitujących substancje do powietrza w województwie w dalszym ciągu pozostają zakłady energetyczne i ciepłownicze oraz zakłady przemysłowe wymagające znacznych ilości energii do procesów technologicznych.</w:t>
      </w:r>
    </w:p>
    <w:p w:rsidR="00CB2CA3" w:rsidRPr="007D34AA" w:rsidRDefault="00CB2CA3" w:rsidP="009174BE">
      <w:pPr>
        <w:pStyle w:val="Tekstpodstawowywcity"/>
        <w:spacing w:before="0" w:line="276" w:lineRule="auto"/>
        <w:ind w:left="0" w:firstLine="851"/>
        <w:rPr>
          <w:rFonts w:ascii="Calibri" w:hAnsi="Calibri"/>
        </w:rPr>
      </w:pPr>
      <w:r w:rsidRPr="007D34AA">
        <w:rPr>
          <w:rFonts w:ascii="Calibri" w:hAnsi="Calibri"/>
        </w:rPr>
        <w:t xml:space="preserve">Gmina </w:t>
      </w:r>
      <w:r w:rsidR="00F93C1A">
        <w:rPr>
          <w:rFonts w:ascii="Calibri" w:hAnsi="Calibri"/>
        </w:rPr>
        <w:t>Tyczyn</w:t>
      </w:r>
      <w:r w:rsidRPr="007D34AA">
        <w:rPr>
          <w:rFonts w:ascii="Calibri" w:hAnsi="Calibri"/>
        </w:rPr>
        <w:t xml:space="preserve"> znajd</w:t>
      </w:r>
      <w:r w:rsidR="006A3DC1">
        <w:rPr>
          <w:rFonts w:ascii="Calibri" w:hAnsi="Calibri"/>
        </w:rPr>
        <w:t>uje</w:t>
      </w:r>
      <w:r w:rsidRPr="007D34AA">
        <w:rPr>
          <w:rFonts w:ascii="Calibri" w:hAnsi="Calibri"/>
        </w:rPr>
        <w:t xml:space="preserve"> się w zasięgu strefy </w:t>
      </w:r>
      <w:r w:rsidR="003D731F">
        <w:rPr>
          <w:rFonts w:ascii="Calibri" w:hAnsi="Calibri"/>
        </w:rPr>
        <w:t>podkarpackiej</w:t>
      </w:r>
      <w:r w:rsidRPr="007D34AA">
        <w:rPr>
          <w:rFonts w:ascii="Calibri" w:hAnsi="Calibri"/>
        </w:rPr>
        <w:t>. Pod pojęciem strefy kryją się aglomeracje o liczbie mieszkańców większej niż 250 tysięcy oraz obszary jednego lub więcej powiatów położonych na obszarze tego samego województwa, nie</w:t>
      </w:r>
      <w:r w:rsidR="008A6B79">
        <w:rPr>
          <w:rFonts w:ascii="Calibri" w:hAnsi="Calibri"/>
        </w:rPr>
        <w:t xml:space="preserve"> </w:t>
      </w:r>
      <w:r w:rsidRPr="007D34AA">
        <w:rPr>
          <w:rFonts w:ascii="Calibri" w:hAnsi="Calibri"/>
        </w:rPr>
        <w:t xml:space="preserve">wchodzących w skład aglomeracji.  </w:t>
      </w:r>
    </w:p>
    <w:p w:rsidR="003D731F" w:rsidRPr="00451619" w:rsidRDefault="009174BE" w:rsidP="009174BE">
      <w:pPr>
        <w:pStyle w:val="Tekstpodstawowywcity"/>
        <w:spacing w:before="0" w:line="276" w:lineRule="auto"/>
        <w:ind w:left="0"/>
        <w:rPr>
          <w:rFonts w:ascii="Calibri" w:hAnsi="Calibri" w:cs="Calibri"/>
        </w:rPr>
      </w:pPr>
      <w:r>
        <w:rPr>
          <w:rFonts w:ascii="Calibri" w:hAnsi="Calibri" w:cs="Calibri"/>
        </w:rPr>
        <w:tab/>
      </w:r>
      <w:r w:rsidR="003D731F" w:rsidRPr="00451619">
        <w:rPr>
          <w:rFonts w:ascii="Calibri" w:hAnsi="Calibri" w:cs="Calibri"/>
        </w:rPr>
        <w:t xml:space="preserve">Obecnie tj. od 2014 r. obowiązującym jest Program Ochrony Powietrza dla strefy podkarpackiej z uwagi na stwierdzone przekroczenie poziomu dopuszczalnego pyłu zawieszonego </w:t>
      </w:r>
      <w:r w:rsidR="003D731F" w:rsidRPr="00451619">
        <w:rPr>
          <w:rFonts w:ascii="Calibri" w:hAnsi="Calibri" w:cs="Calibri"/>
        </w:rPr>
        <w:lastRenderedPageBreak/>
        <w:t>PM10, poziomu dopuszczalnego pyłu zawieszonego PM2,5 oraz poziomu docelowego benzo(a)pirenu wraz z Planem Działań Krótkoterminowych.</w:t>
      </w:r>
    </w:p>
    <w:p w:rsidR="003D731F" w:rsidRPr="00451619" w:rsidRDefault="003D731F" w:rsidP="009174BE">
      <w:pPr>
        <w:pStyle w:val="Tekstpodstawowywcity"/>
        <w:spacing w:before="0" w:line="276" w:lineRule="auto"/>
        <w:ind w:left="0"/>
        <w:rPr>
          <w:rFonts w:ascii="Calibri" w:hAnsi="Calibri" w:cs="Calibri"/>
        </w:rPr>
      </w:pPr>
      <w:r w:rsidRPr="00451619">
        <w:rPr>
          <w:rFonts w:ascii="Calibri" w:hAnsi="Calibri" w:cs="Calibri"/>
        </w:rPr>
        <w:t xml:space="preserve">Prawo ochrony środowiska narzuca obowiązek dokonywania co roku oceny jakości powietrza, celem dostarczenia informacji o przestrzennym rozkładzie stężeń zanieczyszczeń, wskazania potrzeb </w:t>
      </w:r>
      <w:r w:rsidR="007F3183">
        <w:rPr>
          <w:rFonts w:ascii="Calibri" w:hAnsi="Calibri" w:cs="Calibri"/>
        </w:rPr>
        <w:br/>
      </w:r>
      <w:r w:rsidRPr="00451619">
        <w:rPr>
          <w:rFonts w:ascii="Calibri" w:hAnsi="Calibri" w:cs="Calibri"/>
        </w:rPr>
        <w:t>w zakresie wzmocnienia istniejącej sieci monitoringu, czy też w zakresie działań mających poprawić jakość powietrza.</w:t>
      </w:r>
    </w:p>
    <w:p w:rsidR="003D731F" w:rsidRPr="00451619" w:rsidRDefault="003D731F" w:rsidP="009174BE">
      <w:pPr>
        <w:pStyle w:val="Tekstpodstawowywcity"/>
        <w:spacing w:before="0" w:line="276" w:lineRule="auto"/>
        <w:ind w:left="0"/>
        <w:rPr>
          <w:rFonts w:ascii="Calibri" w:hAnsi="Calibri" w:cs="Calibri"/>
        </w:rPr>
      </w:pPr>
      <w:r w:rsidRPr="00451619">
        <w:rPr>
          <w:rFonts w:ascii="Calibri" w:hAnsi="Calibri" w:cs="Calibri"/>
        </w:rPr>
        <w:t>Kryteria oceny określone są w:</w:t>
      </w:r>
    </w:p>
    <w:p w:rsidR="003D731F" w:rsidRPr="00451619" w:rsidRDefault="003D731F" w:rsidP="003A3F52">
      <w:pPr>
        <w:pStyle w:val="Tekstpodstawowywcity"/>
        <w:numPr>
          <w:ilvl w:val="0"/>
          <w:numId w:val="96"/>
        </w:numPr>
        <w:spacing w:before="0" w:line="276" w:lineRule="auto"/>
        <w:rPr>
          <w:rFonts w:ascii="Calibri" w:hAnsi="Calibri" w:cs="Calibri"/>
        </w:rPr>
      </w:pPr>
      <w:r w:rsidRPr="00451619">
        <w:rPr>
          <w:rFonts w:ascii="Calibri" w:hAnsi="Calibri" w:cs="Calibri"/>
        </w:rPr>
        <w:t>Rozporządzeni</w:t>
      </w:r>
      <w:r w:rsidR="008A6B79">
        <w:rPr>
          <w:rFonts w:ascii="Calibri" w:hAnsi="Calibri" w:cs="Calibri"/>
        </w:rPr>
        <w:t>u</w:t>
      </w:r>
      <w:r w:rsidRPr="00451619">
        <w:rPr>
          <w:rFonts w:ascii="Calibri" w:hAnsi="Calibri" w:cs="Calibri"/>
        </w:rPr>
        <w:t xml:space="preserve"> Ministra Środowiska z dnia 24 sierpnia 2012 r. w sprawie poziomów niektórych substancji w powietrzu (Dz.U. z 2012 r., poz. 1031),</w:t>
      </w:r>
    </w:p>
    <w:p w:rsidR="003D731F" w:rsidRPr="00451619" w:rsidRDefault="003D731F" w:rsidP="003A3F52">
      <w:pPr>
        <w:pStyle w:val="Tekstpodstawowywcity"/>
        <w:numPr>
          <w:ilvl w:val="0"/>
          <w:numId w:val="96"/>
        </w:numPr>
        <w:spacing w:before="0" w:line="276" w:lineRule="auto"/>
        <w:rPr>
          <w:rFonts w:ascii="Calibri" w:hAnsi="Calibri" w:cs="Calibri"/>
        </w:rPr>
      </w:pPr>
      <w:r w:rsidRPr="00451619">
        <w:rPr>
          <w:rFonts w:ascii="Calibri" w:hAnsi="Calibri" w:cs="Calibri"/>
        </w:rPr>
        <w:t>Rozporządzeni</w:t>
      </w:r>
      <w:r w:rsidR="008A6B79">
        <w:rPr>
          <w:rFonts w:ascii="Calibri" w:hAnsi="Calibri" w:cs="Calibri"/>
        </w:rPr>
        <w:t>u</w:t>
      </w:r>
      <w:r w:rsidRPr="00451619">
        <w:rPr>
          <w:rFonts w:ascii="Calibri" w:hAnsi="Calibri" w:cs="Calibri"/>
        </w:rPr>
        <w:t xml:space="preserve"> Ministra Środowiska z dnia 13 września 2012 r. w sprawie dokonywania oceny poziomów substancji w powietrzu (Dz.U. z 2012 r., poz. 1032),</w:t>
      </w:r>
    </w:p>
    <w:p w:rsidR="000958A6" w:rsidRPr="00451619" w:rsidRDefault="008A6B79" w:rsidP="009174BE">
      <w:pPr>
        <w:pStyle w:val="Tekstpodstawowywcity"/>
        <w:spacing w:before="0" w:line="276" w:lineRule="auto"/>
        <w:ind w:left="0"/>
        <w:rPr>
          <w:rFonts w:ascii="Calibri" w:hAnsi="Calibri" w:cs="Calibri"/>
        </w:rPr>
      </w:pPr>
      <w:r>
        <w:rPr>
          <w:rFonts w:ascii="Calibri" w:hAnsi="Calibri" w:cs="Calibri"/>
        </w:rPr>
        <w:tab/>
      </w:r>
      <w:r w:rsidR="003D731F" w:rsidRPr="00451619">
        <w:rPr>
          <w:rFonts w:ascii="Calibri" w:hAnsi="Calibri" w:cs="Calibri"/>
        </w:rPr>
        <w:t xml:space="preserve">W 2014 r. pomiary stężeń zanieczyszczeń powietrza nie były prowadzone na terenie </w:t>
      </w:r>
      <w:r w:rsidR="007F3183">
        <w:rPr>
          <w:rFonts w:ascii="Calibri" w:hAnsi="Calibri" w:cs="Calibri"/>
        </w:rPr>
        <w:t>g</w:t>
      </w:r>
      <w:r w:rsidR="003D731F" w:rsidRPr="00451619">
        <w:rPr>
          <w:rFonts w:ascii="Calibri" w:hAnsi="Calibri" w:cs="Calibri"/>
        </w:rPr>
        <w:t xml:space="preserve">miny </w:t>
      </w:r>
      <w:r w:rsidR="00F93C1A">
        <w:rPr>
          <w:rFonts w:ascii="Calibri" w:hAnsi="Calibri" w:cs="Calibri"/>
        </w:rPr>
        <w:t>Tyczyn</w:t>
      </w:r>
      <w:r w:rsidR="007F3183">
        <w:rPr>
          <w:rFonts w:ascii="Calibri" w:hAnsi="Calibri" w:cs="Calibri"/>
        </w:rPr>
        <w:t>.</w:t>
      </w:r>
      <w:r w:rsidR="003D731F" w:rsidRPr="00451619">
        <w:rPr>
          <w:rFonts w:ascii="Calibri" w:hAnsi="Calibri" w:cs="Calibri"/>
        </w:rPr>
        <w:t xml:space="preserve">  </w:t>
      </w:r>
      <w:r w:rsidR="007F3183">
        <w:rPr>
          <w:rFonts w:ascii="Calibri" w:hAnsi="Calibri" w:cs="Calibri"/>
        </w:rPr>
        <w:t>W</w:t>
      </w:r>
      <w:r w:rsidR="000958A6" w:rsidRPr="00451619">
        <w:rPr>
          <w:rFonts w:ascii="Calibri" w:hAnsi="Calibri" w:cs="Calibri"/>
        </w:rPr>
        <w:t xml:space="preserve"> latach 2010-2015 stężenia śred</w:t>
      </w:r>
      <w:r w:rsidR="000958A6" w:rsidRPr="00451619">
        <w:rPr>
          <w:rFonts w:ascii="Calibri" w:hAnsi="Calibri" w:cs="Calibri"/>
        </w:rPr>
        <w:softHyphen/>
        <w:t>nioroczne dwutlenku siarki w wojewódz</w:t>
      </w:r>
      <w:r w:rsidR="000958A6" w:rsidRPr="00451619">
        <w:rPr>
          <w:rFonts w:ascii="Calibri" w:hAnsi="Calibri" w:cs="Calibri"/>
        </w:rPr>
        <w:softHyphen/>
        <w:t>twie podkarpackim utrzymywały się na niskim poziomie. Na stacjach tła miej</w:t>
      </w:r>
      <w:r w:rsidR="000958A6" w:rsidRPr="00451619">
        <w:rPr>
          <w:rFonts w:ascii="Calibri" w:hAnsi="Calibri" w:cs="Calibri"/>
        </w:rPr>
        <w:softHyphen/>
        <w:t>skiego stężenia średnioroczne SO</w:t>
      </w:r>
      <w:r w:rsidR="000958A6" w:rsidRPr="005D5DFB">
        <w:rPr>
          <w:rFonts w:ascii="Calibri" w:hAnsi="Calibri" w:cs="Calibri"/>
          <w:b/>
          <w:bCs/>
          <w:vertAlign w:val="subscript"/>
        </w:rPr>
        <w:t>2</w:t>
      </w:r>
      <w:r w:rsidR="000958A6" w:rsidRPr="00451619">
        <w:rPr>
          <w:rFonts w:ascii="Calibri" w:hAnsi="Calibri" w:cs="Calibri"/>
        </w:rPr>
        <w:t xml:space="preserve"> zawie</w:t>
      </w:r>
      <w:r w:rsidR="000958A6" w:rsidRPr="00451619">
        <w:rPr>
          <w:rFonts w:ascii="Calibri" w:hAnsi="Calibri" w:cs="Calibri"/>
        </w:rPr>
        <w:softHyphen/>
        <w:t>rały</w:t>
      </w:r>
      <w:r w:rsidR="00451619">
        <w:rPr>
          <w:rFonts w:ascii="Calibri" w:hAnsi="Calibri" w:cs="Calibri"/>
        </w:rPr>
        <w:t xml:space="preserve"> się w przedziale 4,1-12,4 ug/m3</w:t>
      </w:r>
      <w:r w:rsidR="000958A6" w:rsidRPr="00451619">
        <w:rPr>
          <w:rFonts w:ascii="Calibri" w:hAnsi="Calibri" w:cs="Calibri"/>
        </w:rPr>
        <w:t>. Na żadnej stacji pomiarowej w województwie nie zano</w:t>
      </w:r>
      <w:r w:rsidR="000958A6" w:rsidRPr="00451619">
        <w:rPr>
          <w:rFonts w:ascii="Calibri" w:hAnsi="Calibri" w:cs="Calibri"/>
        </w:rPr>
        <w:softHyphen/>
        <w:t>towano przekroczeń ustalonych dla SO</w:t>
      </w:r>
      <w:r w:rsidR="000958A6" w:rsidRPr="005D5DFB">
        <w:rPr>
          <w:rFonts w:ascii="Calibri" w:hAnsi="Calibri" w:cs="Calibri"/>
          <w:b/>
          <w:bCs/>
          <w:vertAlign w:val="subscript"/>
        </w:rPr>
        <w:t>2</w:t>
      </w:r>
      <w:r w:rsidR="000958A6" w:rsidRPr="00451619">
        <w:rPr>
          <w:rFonts w:ascii="Calibri" w:hAnsi="Calibri" w:cs="Calibri"/>
          <w:b/>
          <w:bCs/>
        </w:rPr>
        <w:t xml:space="preserve"> </w:t>
      </w:r>
      <w:r w:rsidR="000958A6" w:rsidRPr="00451619">
        <w:rPr>
          <w:rFonts w:ascii="Calibri" w:hAnsi="Calibri" w:cs="Calibri"/>
        </w:rPr>
        <w:t>norm dobowej i 1-godzinnej.</w:t>
      </w:r>
    </w:p>
    <w:p w:rsidR="00F35E00" w:rsidRPr="005D5DFB" w:rsidRDefault="009174BE" w:rsidP="009174BE">
      <w:pPr>
        <w:pStyle w:val="Tekstpodstawowywcity"/>
        <w:spacing w:before="0" w:line="276" w:lineRule="auto"/>
        <w:ind w:left="0"/>
        <w:rPr>
          <w:rFonts w:ascii="Calibri" w:hAnsi="Calibri" w:cs="Calibri"/>
        </w:rPr>
      </w:pPr>
      <w:r>
        <w:rPr>
          <w:rFonts w:ascii="Calibri" w:hAnsi="Calibri" w:cs="Calibri"/>
        </w:rPr>
        <w:tab/>
      </w:r>
      <w:r w:rsidR="000958A6" w:rsidRPr="005D5DFB">
        <w:rPr>
          <w:rFonts w:ascii="Calibri" w:hAnsi="Calibri" w:cs="Calibri"/>
        </w:rPr>
        <w:t>W latach 2010-2015 stężenia śred</w:t>
      </w:r>
      <w:r w:rsidR="000958A6" w:rsidRPr="005D5DFB">
        <w:rPr>
          <w:rFonts w:ascii="Calibri" w:hAnsi="Calibri" w:cs="Calibri"/>
        </w:rPr>
        <w:softHyphen/>
        <w:t xml:space="preserve">nioroczne dwutlenku azotu na stacjach tła miejskiego zawierały się w przedziale 9,1-22,8 ng/m3 (23-57 % normy). Na stacjach pozamiejskich w analizowanym okresie stężenia dwutlenku azotu były znacznie niższe i wyniosły od 1,9-5,0 ng/m3 (5-13 % normy). </w:t>
      </w:r>
      <w:r w:rsidR="00E72A28">
        <w:rPr>
          <w:rFonts w:ascii="Calibri" w:hAnsi="Calibri" w:cs="Calibri"/>
        </w:rPr>
        <w:br/>
      </w:r>
      <w:r w:rsidR="000958A6" w:rsidRPr="005D5DFB">
        <w:rPr>
          <w:rFonts w:ascii="Calibri" w:hAnsi="Calibri" w:cs="Calibri"/>
        </w:rPr>
        <w:t>W przyję</w:t>
      </w:r>
      <w:r w:rsidR="000958A6" w:rsidRPr="005D5DFB">
        <w:rPr>
          <w:rFonts w:ascii="Calibri" w:hAnsi="Calibri" w:cs="Calibri"/>
        </w:rPr>
        <w:softHyphen/>
        <w:t>tym do analizy okresie tylko w 2011 r. na dwóch stacjach tła miejskiego zanotowa</w:t>
      </w:r>
      <w:r w:rsidR="000958A6" w:rsidRPr="005D5DFB">
        <w:rPr>
          <w:rFonts w:ascii="Calibri" w:hAnsi="Calibri" w:cs="Calibri"/>
        </w:rPr>
        <w:softHyphen/>
        <w:t>no przekroczenia ustalonej dla N02 nor</w:t>
      </w:r>
      <w:r w:rsidR="000958A6" w:rsidRPr="005D5DFB">
        <w:rPr>
          <w:rFonts w:ascii="Calibri" w:hAnsi="Calibri" w:cs="Calibri"/>
        </w:rPr>
        <w:softHyphen/>
        <w:t>my 1-godzinnej. Ilość stwierdzonych stęże</w:t>
      </w:r>
      <w:r w:rsidR="00451619" w:rsidRPr="005D5DFB">
        <w:rPr>
          <w:rFonts w:ascii="Calibri" w:hAnsi="Calibri" w:cs="Calibri"/>
        </w:rPr>
        <w:t>ń 1-godzinnych wyższych od 200 u</w:t>
      </w:r>
      <w:r w:rsidR="000958A6" w:rsidRPr="005D5DFB">
        <w:rPr>
          <w:rFonts w:ascii="Calibri" w:hAnsi="Calibri" w:cs="Calibri"/>
        </w:rPr>
        <w:t>g/m3 nie przekroczyła dopuszczo</w:t>
      </w:r>
      <w:r w:rsidR="000958A6" w:rsidRPr="005D5DFB">
        <w:rPr>
          <w:rFonts w:ascii="Calibri" w:hAnsi="Calibri" w:cs="Calibri"/>
        </w:rPr>
        <w:softHyphen/>
        <w:t>nych 19 zdarzeń w ciągu roku. Maksymalne 8-godzinne kroczące stężenia tlenku węgla w latach 2010</w:t>
      </w:r>
      <w:r w:rsidR="000958A6" w:rsidRPr="005D5DFB">
        <w:rPr>
          <w:rFonts w:ascii="Calibri" w:hAnsi="Calibri" w:cs="Calibri"/>
        </w:rPr>
        <w:softHyphen/>
      </w:r>
      <w:r w:rsidR="00451619" w:rsidRPr="005D5DFB">
        <w:rPr>
          <w:rFonts w:ascii="Calibri" w:hAnsi="Calibri" w:cs="Calibri"/>
        </w:rPr>
        <w:t>-</w:t>
      </w:r>
      <w:r w:rsidR="000958A6" w:rsidRPr="005D5DFB">
        <w:rPr>
          <w:rFonts w:ascii="Calibri" w:hAnsi="Calibri" w:cs="Calibri"/>
        </w:rPr>
        <w:t>2015 na stacjach pomiarowych w woje</w:t>
      </w:r>
      <w:r w:rsidR="000958A6" w:rsidRPr="005D5DFB">
        <w:rPr>
          <w:rFonts w:ascii="Calibri" w:hAnsi="Calibri" w:cs="Calibri"/>
        </w:rPr>
        <w:softHyphen/>
        <w:t>wództwie nie przekraczały dopuszczalnej normy w żadnej dobie pomiarowej. Mak</w:t>
      </w:r>
      <w:r w:rsidR="000958A6" w:rsidRPr="005D5DFB">
        <w:rPr>
          <w:rFonts w:ascii="Calibri" w:hAnsi="Calibri" w:cs="Calibri"/>
        </w:rPr>
        <w:softHyphen/>
        <w:t xml:space="preserve">symalne wartości średnich </w:t>
      </w:r>
      <w:r>
        <w:rPr>
          <w:rFonts w:ascii="Calibri" w:hAnsi="Calibri" w:cs="Calibri"/>
        </w:rPr>
        <w:br/>
      </w:r>
      <w:r w:rsidR="000958A6" w:rsidRPr="005D5DFB">
        <w:rPr>
          <w:rFonts w:ascii="Calibri" w:hAnsi="Calibri" w:cs="Calibri"/>
        </w:rPr>
        <w:t xml:space="preserve">8-godzinnych kroczących, obliczonych na podstawie pomiarów 1-godzinnych, zanotowanych na stanowiskach pomiarowych, wyniosły od 1 847 </w:t>
      </w:r>
      <w:r w:rsidR="00451619" w:rsidRPr="005D5DFB">
        <w:rPr>
          <w:rFonts w:ascii="Calibri" w:hAnsi="Calibri" w:cs="Calibri"/>
          <w:i/>
          <w:iCs/>
        </w:rPr>
        <w:t>u</w:t>
      </w:r>
      <w:r w:rsidR="000958A6" w:rsidRPr="005D5DFB">
        <w:rPr>
          <w:rFonts w:ascii="Calibri" w:hAnsi="Calibri" w:cs="Calibri"/>
          <w:i/>
          <w:iCs/>
        </w:rPr>
        <w:t>g/m3</w:t>
      </w:r>
      <w:r w:rsidR="00451619" w:rsidRPr="005D5DFB">
        <w:rPr>
          <w:rFonts w:ascii="Calibri" w:hAnsi="Calibri" w:cs="Calibri"/>
        </w:rPr>
        <w:t xml:space="preserve"> do 3 734u</w:t>
      </w:r>
      <w:r w:rsidR="000958A6" w:rsidRPr="005D5DFB">
        <w:rPr>
          <w:rFonts w:ascii="Calibri" w:hAnsi="Calibri" w:cs="Calibri"/>
        </w:rPr>
        <w:t xml:space="preserve">ig/m3 (18-37 % normy). </w:t>
      </w:r>
    </w:p>
    <w:p w:rsidR="00893558" w:rsidRDefault="000958A6" w:rsidP="009174BE">
      <w:pPr>
        <w:pStyle w:val="Tekstpodstawowywcity"/>
        <w:spacing w:before="0" w:line="276" w:lineRule="auto"/>
        <w:ind w:left="0"/>
        <w:rPr>
          <w:rFonts w:ascii="Calibri" w:hAnsi="Calibri" w:cs="Calibri"/>
        </w:rPr>
      </w:pPr>
      <w:r w:rsidRPr="00451619">
        <w:rPr>
          <w:rFonts w:ascii="Calibri" w:hAnsi="Calibri" w:cs="Calibri"/>
        </w:rPr>
        <w:t>Stężenia średnioroczne benzenu w latach 2010-2015 w regionie nie prze</w:t>
      </w:r>
      <w:r w:rsidRPr="00451619">
        <w:rPr>
          <w:rFonts w:ascii="Calibri" w:hAnsi="Calibri" w:cs="Calibri"/>
        </w:rPr>
        <w:softHyphen/>
        <w:t>kraczały dopuszczalnej normy na żadnej stacji pomiarowej. W okresie tym warto</w:t>
      </w:r>
      <w:r w:rsidRPr="00451619">
        <w:rPr>
          <w:rFonts w:ascii="Calibri" w:hAnsi="Calibri" w:cs="Calibri"/>
        </w:rPr>
        <w:softHyphen/>
        <w:t>ści stężeń średniorocznych benzenu wy</w:t>
      </w:r>
      <w:r w:rsidR="00451619">
        <w:rPr>
          <w:rFonts w:ascii="Calibri" w:hAnsi="Calibri" w:cs="Calibri"/>
        </w:rPr>
        <w:t>niosły</w:t>
      </w:r>
      <w:r w:rsidR="00893558">
        <w:rPr>
          <w:rFonts w:ascii="Calibri" w:hAnsi="Calibri" w:cs="Calibri"/>
        </w:rPr>
        <w:t xml:space="preserve"> </w:t>
      </w:r>
      <w:r w:rsidR="00451619">
        <w:rPr>
          <w:rFonts w:ascii="Calibri" w:hAnsi="Calibri" w:cs="Calibri"/>
        </w:rPr>
        <w:t>od</w:t>
      </w:r>
      <w:r w:rsidR="00893558">
        <w:rPr>
          <w:rFonts w:ascii="Calibri" w:hAnsi="Calibri" w:cs="Calibri"/>
        </w:rPr>
        <w:t xml:space="preserve"> </w:t>
      </w:r>
      <w:r w:rsidR="00451619">
        <w:rPr>
          <w:rFonts w:ascii="Calibri" w:hAnsi="Calibri" w:cs="Calibri"/>
        </w:rPr>
        <w:t>0,8 u</w:t>
      </w:r>
      <w:r w:rsidRPr="00451619">
        <w:rPr>
          <w:rFonts w:ascii="Calibri" w:hAnsi="Calibri" w:cs="Calibri"/>
        </w:rPr>
        <w:t>g/m3</w:t>
      </w:r>
      <w:r w:rsidR="00451619">
        <w:rPr>
          <w:rFonts w:ascii="Calibri" w:hAnsi="Calibri" w:cs="Calibri"/>
        </w:rPr>
        <w:t xml:space="preserve"> do 3,4 u</w:t>
      </w:r>
      <w:r w:rsidRPr="00451619">
        <w:rPr>
          <w:rFonts w:ascii="Calibri" w:hAnsi="Calibri" w:cs="Calibri"/>
        </w:rPr>
        <w:t xml:space="preserve">g/m3 (16-68 % normy). </w:t>
      </w:r>
    </w:p>
    <w:p w:rsidR="00893558" w:rsidRDefault="000958A6" w:rsidP="009174BE">
      <w:pPr>
        <w:pStyle w:val="Tekstpodstawowywcity"/>
        <w:spacing w:before="0" w:line="276" w:lineRule="auto"/>
        <w:ind w:left="0"/>
        <w:rPr>
          <w:rFonts w:ascii="Calibri" w:hAnsi="Calibri" w:cs="Calibri"/>
        </w:rPr>
      </w:pPr>
      <w:r w:rsidRPr="005D5DFB">
        <w:rPr>
          <w:rFonts w:ascii="Calibri" w:hAnsi="Calibri" w:cs="Calibri"/>
        </w:rPr>
        <w:t xml:space="preserve">Stężenia średnioroczne pyłu PM10 w latach 2010-2015 na stacjach pomiarowych zawierały się </w:t>
      </w:r>
      <w:r w:rsidR="00F56A7A" w:rsidRPr="005D5DFB">
        <w:rPr>
          <w:rFonts w:ascii="Calibri" w:hAnsi="Calibri" w:cs="Calibri"/>
        </w:rPr>
        <w:br/>
      </w:r>
      <w:r w:rsidRPr="005D5DFB">
        <w:rPr>
          <w:rFonts w:ascii="Calibri" w:hAnsi="Calibri" w:cs="Calibri"/>
        </w:rPr>
        <w:t xml:space="preserve">w przedziale 28-50 |ig/m3 (70-125 </w:t>
      </w:r>
      <w:r w:rsidRPr="005D5DFB">
        <w:rPr>
          <w:rFonts w:ascii="Calibri" w:hAnsi="Calibri" w:cs="Calibri"/>
          <w:i/>
          <w:iCs/>
        </w:rPr>
        <w:t>%</w:t>
      </w:r>
      <w:r w:rsidRPr="005D5DFB">
        <w:rPr>
          <w:rFonts w:ascii="Calibri" w:hAnsi="Calibri" w:cs="Calibri"/>
        </w:rPr>
        <w:t xml:space="preserve"> normy). </w:t>
      </w:r>
    </w:p>
    <w:p w:rsidR="000958A6" w:rsidRPr="00451619" w:rsidRDefault="009174BE" w:rsidP="009174BE">
      <w:pPr>
        <w:pStyle w:val="Tekstpodstawowywcity"/>
        <w:spacing w:before="0" w:line="276" w:lineRule="auto"/>
        <w:ind w:left="0"/>
        <w:rPr>
          <w:rFonts w:ascii="Calibri" w:hAnsi="Calibri" w:cs="Calibri"/>
        </w:rPr>
      </w:pPr>
      <w:r>
        <w:rPr>
          <w:rFonts w:ascii="Calibri" w:hAnsi="Calibri" w:cs="Calibri"/>
        </w:rPr>
        <w:tab/>
      </w:r>
      <w:r w:rsidR="000958A6" w:rsidRPr="005D5DFB">
        <w:rPr>
          <w:rFonts w:ascii="Calibri" w:hAnsi="Calibri" w:cs="Calibri"/>
        </w:rPr>
        <w:t>Na przestrzeni lat 2010-2015 widoczne jest powolne obniżanie się stężeń średniorocznych pyłu PM 10 w podkarpackich miastach</w:t>
      </w:r>
      <w:r w:rsidR="00F35E00" w:rsidRPr="005D5DFB">
        <w:rPr>
          <w:rFonts w:ascii="Calibri" w:hAnsi="Calibri" w:cs="Calibri"/>
        </w:rPr>
        <w:t>.</w:t>
      </w:r>
      <w:r>
        <w:rPr>
          <w:rFonts w:ascii="Calibri" w:hAnsi="Calibri" w:cs="Calibri"/>
        </w:rPr>
        <w:t xml:space="preserve"> </w:t>
      </w:r>
      <w:r w:rsidR="000958A6" w:rsidRPr="00451619">
        <w:rPr>
          <w:rFonts w:ascii="Calibri" w:hAnsi="Calibri" w:cs="Calibri"/>
        </w:rPr>
        <w:t>Wysokie stężenia dobowe pyłu zanotowane zostały na stacjach tła miejskiego w sezonie grzewczym, przy zwiększonej emisji z sektora komunalno-bytowego w związku z niskimi temperaturami powietrza i nakładającymi się szczególnie niekorzystnymi warunkami rozprzestrzeniania się zanieczyszczeń (inwersja temperatury, słabe przewietrzanie).</w:t>
      </w:r>
    </w:p>
    <w:p w:rsidR="003D731F" w:rsidRPr="00451619" w:rsidRDefault="000958A6" w:rsidP="009174BE">
      <w:pPr>
        <w:pStyle w:val="Tekstpodstawowywcity"/>
        <w:spacing w:before="0" w:line="276" w:lineRule="auto"/>
        <w:ind w:left="0"/>
        <w:rPr>
          <w:rFonts w:ascii="Calibri" w:hAnsi="Calibri" w:cs="Calibri"/>
        </w:rPr>
      </w:pPr>
      <w:r w:rsidRPr="00451619">
        <w:rPr>
          <w:rFonts w:ascii="Calibri" w:hAnsi="Calibri" w:cs="Calibri"/>
        </w:rPr>
        <w:t>Stężenia średnioroczne pyłu PM2.5 w latach 2010-2015 na stacjach pomiarowych zaw</w:t>
      </w:r>
      <w:r w:rsidR="00451619">
        <w:rPr>
          <w:rFonts w:ascii="Calibri" w:hAnsi="Calibri" w:cs="Calibri"/>
        </w:rPr>
        <w:t xml:space="preserve">ierały się </w:t>
      </w:r>
      <w:r w:rsidR="00F56A7A">
        <w:rPr>
          <w:rFonts w:ascii="Calibri" w:hAnsi="Calibri" w:cs="Calibri"/>
        </w:rPr>
        <w:br/>
      </w:r>
      <w:r w:rsidR="00451619">
        <w:rPr>
          <w:rFonts w:ascii="Calibri" w:hAnsi="Calibri" w:cs="Calibri"/>
        </w:rPr>
        <w:t>w przedziale 22-42 u</w:t>
      </w:r>
      <w:r w:rsidRPr="00451619">
        <w:rPr>
          <w:rFonts w:ascii="Calibri" w:hAnsi="Calibri" w:cs="Calibri"/>
        </w:rPr>
        <w:t>g/m3 (88-168 % normy). Najwyższe stężenia średnioroczne p</w:t>
      </w:r>
      <w:r w:rsidR="00451619">
        <w:rPr>
          <w:rFonts w:ascii="Calibri" w:hAnsi="Calibri" w:cs="Calibri"/>
        </w:rPr>
        <w:t>yłu PM2.5 na poziomie 41-42 u</w:t>
      </w:r>
      <w:r w:rsidRPr="00451619">
        <w:rPr>
          <w:rFonts w:ascii="Calibri" w:hAnsi="Calibri" w:cs="Calibri"/>
        </w:rPr>
        <w:t>g/m3 wystąpiły w 2010 r. W latach 2014-2015 w stosunku do okresu poprzedniego widoczne jest obniżanie się stężeń średniorocznych pyłu PM2.5 w podkarpac</w:t>
      </w:r>
      <w:r w:rsidRPr="00451619">
        <w:rPr>
          <w:rFonts w:ascii="Calibri" w:hAnsi="Calibri" w:cs="Calibri"/>
        </w:rPr>
        <w:softHyphen/>
        <w:t>kich miastach. W 2014 r. na żadnej stacji pomiarowej stężenie średnioroczne pyłu PM2.5 nie prze</w:t>
      </w:r>
      <w:r w:rsidR="00893558">
        <w:rPr>
          <w:rFonts w:ascii="Calibri" w:hAnsi="Calibri" w:cs="Calibri"/>
        </w:rPr>
        <w:t>kroczyło poziomu dopuszczalnego</w:t>
      </w:r>
      <w:r w:rsidR="00F56A7A">
        <w:rPr>
          <w:rFonts w:ascii="Calibri" w:hAnsi="Calibri" w:cs="Calibri"/>
        </w:rPr>
        <w:t>.</w:t>
      </w:r>
    </w:p>
    <w:p w:rsidR="000958A6" w:rsidRPr="00451619" w:rsidRDefault="000958A6" w:rsidP="009174BE">
      <w:pPr>
        <w:pStyle w:val="Tekstpodstawowywcity"/>
        <w:spacing w:before="0" w:line="276" w:lineRule="auto"/>
        <w:ind w:left="0"/>
        <w:rPr>
          <w:rFonts w:ascii="Calibri" w:hAnsi="Calibri" w:cs="Calibri"/>
        </w:rPr>
      </w:pPr>
      <w:r w:rsidRPr="00451619">
        <w:rPr>
          <w:rFonts w:ascii="Calibri" w:hAnsi="Calibri" w:cs="Calibri"/>
        </w:rPr>
        <w:t xml:space="preserve">Stężenia średnioroczne benzo(a)pirenu w latach 2010-2015 na stacjach pomiarowych zawierały się </w:t>
      </w:r>
      <w:r w:rsidR="00F56A7A">
        <w:rPr>
          <w:rFonts w:ascii="Calibri" w:hAnsi="Calibri" w:cs="Calibri"/>
        </w:rPr>
        <w:br/>
      </w:r>
      <w:r w:rsidRPr="00451619">
        <w:rPr>
          <w:rFonts w:ascii="Calibri" w:hAnsi="Calibri" w:cs="Calibri"/>
        </w:rPr>
        <w:t>w przedziale 2,3-7,9 ng/m3 (230-790 % poziomu docelowego). Najwyższe stężenie średnioroczne B(a)P na poziomie 7,9 ng/m3 wystąpiło w 2015 r. Analiza rocznego przebiegu serii pomiarowych benzo(a)pirenu wskazuje jako główne źródło wysokich stężeń tego zanieczyszcze</w:t>
      </w:r>
      <w:r w:rsidRPr="00451619">
        <w:rPr>
          <w:rFonts w:ascii="Calibri" w:hAnsi="Calibri" w:cs="Calibri"/>
        </w:rPr>
        <w:softHyphen/>
        <w:t xml:space="preserve">nia spalanie paliw na cele grzewcze. Na podstawie wyników pomiarów ze stacji monitoringu powietrza, zlokalizowanych </w:t>
      </w:r>
      <w:r w:rsidR="009174BE">
        <w:rPr>
          <w:rFonts w:ascii="Calibri" w:hAnsi="Calibri" w:cs="Calibri"/>
        </w:rPr>
        <w:br/>
      </w:r>
      <w:r w:rsidRPr="00451619">
        <w:rPr>
          <w:rFonts w:ascii="Calibri" w:hAnsi="Calibri" w:cs="Calibri"/>
        </w:rPr>
        <w:lastRenderedPageBreak/>
        <w:t>w woje</w:t>
      </w:r>
      <w:r w:rsidRPr="00451619">
        <w:rPr>
          <w:rFonts w:ascii="Calibri" w:hAnsi="Calibri" w:cs="Calibri"/>
        </w:rPr>
        <w:softHyphen/>
        <w:t xml:space="preserve">wództwie podkarpackim, wyników modelowania wojewódzkiego w zakresie S02, N02, NOx, CO, C6H6, PM10, PM2.5, As, Cd, Ni, Pb, B(a)P oraz wyników modelowania krajowego w zakresie </w:t>
      </w:r>
      <w:r w:rsidR="008A6B79">
        <w:rPr>
          <w:rFonts w:ascii="Calibri" w:hAnsi="Calibri" w:cs="Calibri"/>
        </w:rPr>
        <w:br/>
        <w:t>o</w:t>
      </w:r>
      <w:r w:rsidRPr="00451619">
        <w:rPr>
          <w:rFonts w:ascii="Calibri" w:hAnsi="Calibri" w:cs="Calibri"/>
        </w:rPr>
        <w:t xml:space="preserve">3 dokonano oceny jakości powietrza w regionie za rok 2015 oraz klasyfikacji stref. </w:t>
      </w:r>
      <w:r w:rsidR="00E72A28">
        <w:rPr>
          <w:rFonts w:ascii="Calibri" w:hAnsi="Calibri" w:cs="Calibri"/>
        </w:rPr>
        <w:br/>
      </w:r>
      <w:r w:rsidRPr="00451619">
        <w:rPr>
          <w:rFonts w:ascii="Calibri" w:hAnsi="Calibri" w:cs="Calibri"/>
        </w:rPr>
        <w:t>Klasa A przyznana została strefom w zakresie tych wskaźników, dla których dotrzymane zostały poziomy odniesienia w rozporządzeniu w sprawie poziomów niektórych substancji w powietrzu (2012). Przyznanie klasy C oznacza przekroczenie poziomów i potrzebę prowadzenia działań naprawczych.</w:t>
      </w:r>
    </w:p>
    <w:p w:rsidR="000958A6" w:rsidRPr="00451619" w:rsidRDefault="000958A6" w:rsidP="009174BE">
      <w:pPr>
        <w:pStyle w:val="Tekstpodstawowywcity"/>
        <w:spacing w:before="0" w:line="276" w:lineRule="auto"/>
        <w:ind w:left="0"/>
        <w:rPr>
          <w:rFonts w:ascii="Calibri" w:hAnsi="Calibri" w:cs="Calibri"/>
        </w:rPr>
      </w:pPr>
    </w:p>
    <w:p w:rsidR="00451619" w:rsidRPr="00451619" w:rsidRDefault="000958A6" w:rsidP="009174BE">
      <w:pPr>
        <w:pStyle w:val="Tekstpodstawowywcity"/>
        <w:spacing w:before="0" w:line="276" w:lineRule="auto"/>
        <w:ind w:left="0"/>
        <w:rPr>
          <w:rFonts w:ascii="Calibri" w:hAnsi="Calibri" w:cs="Calibri"/>
        </w:rPr>
      </w:pPr>
      <w:r w:rsidRPr="00451619">
        <w:rPr>
          <w:rFonts w:ascii="Calibri" w:hAnsi="Calibri" w:cs="Calibri"/>
        </w:rPr>
        <w:t>Na podstawie dostępnych danych (wyniki pomiarów, modelowanie) w ocenach rocznych jako</w:t>
      </w:r>
      <w:r w:rsidRPr="00451619">
        <w:rPr>
          <w:rFonts w:ascii="Calibri" w:hAnsi="Calibri" w:cs="Calibri"/>
        </w:rPr>
        <w:softHyphen/>
        <w:t xml:space="preserve">ści </w:t>
      </w:r>
      <w:r w:rsidR="00451619" w:rsidRPr="00451619">
        <w:rPr>
          <w:rFonts w:ascii="Calibri" w:hAnsi="Calibri" w:cs="Calibri"/>
        </w:rPr>
        <w:t>powietrza wyznaczane są w województwie obszary przekroczeń w zakresie zanieczyszczeń, dla których strefa otrzymała klasę C</w:t>
      </w:r>
      <w:r w:rsidR="00F50474">
        <w:rPr>
          <w:rFonts w:ascii="Calibri" w:hAnsi="Calibri" w:cs="Calibri"/>
        </w:rPr>
        <w:t>.</w:t>
      </w:r>
      <w:r w:rsidR="00451619" w:rsidRPr="00451619">
        <w:rPr>
          <w:rFonts w:ascii="Calibri" w:hAnsi="Calibri" w:cs="Calibri"/>
        </w:rPr>
        <w:t xml:space="preserve"> </w:t>
      </w:r>
    </w:p>
    <w:p w:rsidR="00E66745" w:rsidRDefault="00E66745" w:rsidP="00451619">
      <w:pPr>
        <w:pStyle w:val="Tekstpodstawowywcity"/>
        <w:spacing w:before="0" w:line="240" w:lineRule="auto"/>
        <w:ind w:left="0"/>
        <w:rPr>
          <w:rFonts w:ascii="Calibri" w:hAnsi="Calibri" w:cs="Calibri"/>
        </w:rPr>
      </w:pPr>
    </w:p>
    <w:p w:rsidR="00F50474" w:rsidRPr="00E7598B" w:rsidRDefault="00451619" w:rsidP="00451619">
      <w:pPr>
        <w:pStyle w:val="Tekstpodstawowywcity"/>
        <w:spacing w:before="0" w:line="240" w:lineRule="auto"/>
        <w:ind w:left="0"/>
        <w:rPr>
          <w:rFonts w:ascii="Calibri" w:hAnsi="Calibri" w:cs="Calibri"/>
          <w:i/>
        </w:rPr>
      </w:pPr>
      <w:r w:rsidRPr="00E7598B">
        <w:rPr>
          <w:rFonts w:ascii="Calibri" w:hAnsi="Calibri" w:cs="Calibri"/>
          <w:i/>
        </w:rPr>
        <w:t>Tab</w:t>
      </w:r>
      <w:r w:rsidR="00F961D4" w:rsidRPr="00E7598B">
        <w:rPr>
          <w:rFonts w:ascii="Calibri" w:hAnsi="Calibri" w:cs="Calibri"/>
          <w:i/>
        </w:rPr>
        <w:t>ela 5.</w:t>
      </w:r>
      <w:r w:rsidRPr="00E7598B">
        <w:rPr>
          <w:rFonts w:ascii="Calibri" w:hAnsi="Calibri" w:cs="Calibri"/>
          <w:i/>
        </w:rPr>
        <w:t xml:space="preserve">Wyniki końcowej klasyfikacji stref w ocenie jakości powietrza w województwie podkarpackim </w:t>
      </w:r>
      <w:r w:rsidR="00F50474" w:rsidRPr="00E7598B">
        <w:rPr>
          <w:rFonts w:ascii="Calibri" w:hAnsi="Calibri" w:cs="Calibri"/>
          <w:i/>
        </w:rPr>
        <w:t>z</w:t>
      </w:r>
      <w:r w:rsidRPr="00E7598B">
        <w:rPr>
          <w:rFonts w:ascii="Calibri" w:hAnsi="Calibri" w:cs="Calibri"/>
          <w:i/>
        </w:rPr>
        <w:t>a rok 2015</w:t>
      </w:r>
      <w:r w:rsidR="00426E93" w:rsidRPr="00E7598B">
        <w:rPr>
          <w:rFonts w:ascii="Calibri" w:hAnsi="Calibri" w:cs="Calibri"/>
          <w:i/>
        </w:rPr>
        <w:t xml:space="preserve">. </w:t>
      </w:r>
    </w:p>
    <w:tbl>
      <w:tblPr>
        <w:tblW w:w="9359" w:type="dxa"/>
        <w:tblLayout w:type="fixed"/>
        <w:tblCellMar>
          <w:left w:w="10" w:type="dxa"/>
          <w:right w:w="10" w:type="dxa"/>
        </w:tblCellMar>
        <w:tblLook w:val="04A0" w:firstRow="1" w:lastRow="0" w:firstColumn="1" w:lastColumn="0" w:noHBand="0" w:noVBand="1"/>
      </w:tblPr>
      <w:tblGrid>
        <w:gridCol w:w="1678"/>
        <w:gridCol w:w="539"/>
        <w:gridCol w:w="567"/>
        <w:gridCol w:w="467"/>
        <w:gridCol w:w="591"/>
        <w:gridCol w:w="659"/>
        <w:gridCol w:w="702"/>
        <w:gridCol w:w="419"/>
        <w:gridCol w:w="428"/>
        <w:gridCol w:w="399"/>
        <w:gridCol w:w="404"/>
        <w:gridCol w:w="639"/>
        <w:gridCol w:w="409"/>
        <w:gridCol w:w="505"/>
        <w:gridCol w:w="539"/>
        <w:gridCol w:w="414"/>
      </w:tblGrid>
      <w:tr w:rsidR="00451619" w:rsidRPr="00451619" w:rsidTr="00551DA7">
        <w:trPr>
          <w:trHeight w:hRule="exact" w:val="348"/>
        </w:trPr>
        <w:tc>
          <w:tcPr>
            <w:tcW w:w="1678" w:type="dxa"/>
            <w:vMerge w:val="restart"/>
            <w:tcBorders>
              <w:top w:val="single" w:sz="4" w:space="0" w:color="auto"/>
              <w:left w:val="single" w:sz="4" w:space="0" w:color="auto"/>
            </w:tcBorders>
            <w:shd w:val="clear" w:color="auto" w:fill="8DB3E2" w:themeFill="text2" w:themeFillTint="66"/>
          </w:tcPr>
          <w:p w:rsidR="00551DA7" w:rsidRDefault="00451619" w:rsidP="00551DA7">
            <w:pPr>
              <w:pStyle w:val="Tekstpodstawowywcity"/>
              <w:spacing w:before="0" w:line="240" w:lineRule="auto"/>
              <w:ind w:left="0"/>
              <w:rPr>
                <w:rFonts w:ascii="Calibri" w:hAnsi="Calibri" w:cs="Calibri"/>
              </w:rPr>
            </w:pPr>
            <w:r w:rsidRPr="00451619">
              <w:rPr>
                <w:rFonts w:ascii="Calibri" w:hAnsi="Calibri" w:cs="Calibri"/>
              </w:rPr>
              <w:t>Ocena</w:t>
            </w:r>
            <w:r w:rsidR="00551DA7">
              <w:rPr>
                <w:rFonts w:ascii="Calibri" w:hAnsi="Calibri" w:cs="Calibri"/>
              </w:rPr>
              <w:t xml:space="preserve"> </w:t>
            </w:r>
          </w:p>
          <w:p w:rsidR="00551DA7" w:rsidRDefault="00551DA7" w:rsidP="00551DA7">
            <w:pPr>
              <w:pStyle w:val="Tekstpodstawowywcity"/>
              <w:spacing w:before="0" w:line="240" w:lineRule="auto"/>
              <w:ind w:left="0"/>
              <w:rPr>
                <w:rFonts w:ascii="Calibri" w:hAnsi="Calibri" w:cs="Calibri"/>
              </w:rPr>
            </w:pPr>
          </w:p>
          <w:p w:rsidR="00451619" w:rsidRPr="00451619" w:rsidRDefault="00451619" w:rsidP="00551DA7">
            <w:pPr>
              <w:pStyle w:val="Tekstpodstawowywcity"/>
              <w:spacing w:before="0" w:line="240" w:lineRule="auto"/>
              <w:ind w:left="0"/>
              <w:rPr>
                <w:rFonts w:ascii="Calibri" w:hAnsi="Calibri" w:cs="Calibri"/>
              </w:rPr>
            </w:pPr>
            <w:r w:rsidRPr="00451619">
              <w:rPr>
                <w:rFonts w:ascii="Calibri" w:hAnsi="Calibri" w:cs="Calibri"/>
              </w:rPr>
              <w:t>Strefa</w:t>
            </w:r>
          </w:p>
        </w:tc>
        <w:tc>
          <w:tcPr>
            <w:tcW w:w="6223" w:type="dxa"/>
            <w:gridSpan w:val="12"/>
            <w:tcBorders>
              <w:top w:val="single" w:sz="4" w:space="0" w:color="auto"/>
              <w:left w:val="single" w:sz="4" w:space="0" w:color="auto"/>
            </w:tcBorders>
            <w:shd w:val="clear" w:color="auto" w:fill="8DB3E2" w:themeFill="text2" w:themeFillTint="66"/>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Ochrona zdrowia</w:t>
            </w:r>
          </w:p>
        </w:tc>
        <w:tc>
          <w:tcPr>
            <w:tcW w:w="1458" w:type="dxa"/>
            <w:gridSpan w:val="3"/>
            <w:tcBorders>
              <w:top w:val="single" w:sz="4" w:space="0" w:color="auto"/>
              <w:left w:val="single" w:sz="4" w:space="0" w:color="auto"/>
              <w:right w:val="single" w:sz="4" w:space="0" w:color="auto"/>
            </w:tcBorders>
            <w:shd w:val="clear" w:color="auto" w:fill="8DB3E2" w:themeFill="text2" w:themeFillTint="66"/>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Ochrona roślin</w:t>
            </w:r>
          </w:p>
        </w:tc>
      </w:tr>
      <w:tr w:rsidR="00451619" w:rsidRPr="00451619" w:rsidTr="00551DA7">
        <w:trPr>
          <w:trHeight w:hRule="exact" w:val="1100"/>
        </w:trPr>
        <w:tc>
          <w:tcPr>
            <w:tcW w:w="1678" w:type="dxa"/>
            <w:vMerge/>
            <w:tcBorders>
              <w:left w:val="single" w:sz="4" w:space="0" w:color="auto"/>
            </w:tcBorders>
            <w:shd w:val="clear" w:color="auto" w:fill="8DB3E2" w:themeFill="text2" w:themeFillTint="66"/>
          </w:tcPr>
          <w:p w:rsidR="00451619" w:rsidRPr="00451619" w:rsidRDefault="00451619" w:rsidP="00451619">
            <w:pPr>
              <w:pStyle w:val="Tekstpodstawowywcity"/>
              <w:spacing w:before="0" w:line="240" w:lineRule="auto"/>
              <w:ind w:left="0"/>
              <w:rPr>
                <w:rFonts w:ascii="Calibri" w:hAnsi="Calibri" w:cs="Calibri"/>
              </w:rPr>
            </w:pPr>
          </w:p>
        </w:tc>
        <w:tc>
          <w:tcPr>
            <w:tcW w:w="53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so</w:t>
            </w:r>
            <w:r w:rsidRPr="00451619">
              <w:rPr>
                <w:rFonts w:ascii="Calibri" w:hAnsi="Calibri" w:cs="Calibri"/>
                <w:b/>
                <w:bCs/>
              </w:rPr>
              <w:t>2</w:t>
            </w:r>
          </w:p>
        </w:tc>
        <w:tc>
          <w:tcPr>
            <w:tcW w:w="567"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smallCaps/>
              </w:rPr>
              <w:t>no2</w:t>
            </w:r>
          </w:p>
        </w:tc>
        <w:tc>
          <w:tcPr>
            <w:tcW w:w="467"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CO</w:t>
            </w:r>
          </w:p>
        </w:tc>
        <w:tc>
          <w:tcPr>
            <w:tcW w:w="591"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C6H6</w:t>
            </w:r>
          </w:p>
        </w:tc>
        <w:tc>
          <w:tcPr>
            <w:tcW w:w="659"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PM10</w:t>
            </w:r>
          </w:p>
        </w:tc>
        <w:tc>
          <w:tcPr>
            <w:tcW w:w="702"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PM2.5</w:t>
            </w:r>
          </w:p>
        </w:tc>
        <w:tc>
          <w:tcPr>
            <w:tcW w:w="41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As</w:t>
            </w:r>
          </w:p>
        </w:tc>
        <w:tc>
          <w:tcPr>
            <w:tcW w:w="428"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Cd</w:t>
            </w:r>
          </w:p>
        </w:tc>
        <w:tc>
          <w:tcPr>
            <w:tcW w:w="39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Ni</w:t>
            </w:r>
          </w:p>
        </w:tc>
        <w:tc>
          <w:tcPr>
            <w:tcW w:w="404"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Pb</w:t>
            </w:r>
          </w:p>
        </w:tc>
        <w:tc>
          <w:tcPr>
            <w:tcW w:w="639"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B(a)P</w:t>
            </w:r>
          </w:p>
        </w:tc>
        <w:tc>
          <w:tcPr>
            <w:tcW w:w="40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o</w:t>
            </w:r>
            <w:r w:rsidRPr="00451619">
              <w:rPr>
                <w:rFonts w:ascii="Calibri" w:hAnsi="Calibri" w:cs="Calibri"/>
                <w:b/>
                <w:bCs/>
              </w:rPr>
              <w:t>3</w:t>
            </w:r>
          </w:p>
        </w:tc>
        <w:tc>
          <w:tcPr>
            <w:tcW w:w="505"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so</w:t>
            </w:r>
            <w:r w:rsidRPr="00451619">
              <w:rPr>
                <w:rFonts w:ascii="Calibri" w:hAnsi="Calibri" w:cs="Calibri"/>
                <w:b/>
                <w:bCs/>
              </w:rPr>
              <w:t>2</w:t>
            </w:r>
          </w:p>
        </w:tc>
        <w:tc>
          <w:tcPr>
            <w:tcW w:w="53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NO*</w:t>
            </w:r>
          </w:p>
        </w:tc>
        <w:tc>
          <w:tcPr>
            <w:tcW w:w="414" w:type="dxa"/>
            <w:tcBorders>
              <w:top w:val="single" w:sz="4" w:space="0" w:color="auto"/>
              <w:left w:val="single" w:sz="4" w:space="0" w:color="auto"/>
              <w:righ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o</w:t>
            </w:r>
            <w:r w:rsidRPr="00451619">
              <w:rPr>
                <w:rFonts w:ascii="Calibri" w:hAnsi="Calibri" w:cs="Calibri"/>
                <w:b/>
                <w:bCs/>
              </w:rPr>
              <w:t>3</w:t>
            </w:r>
          </w:p>
        </w:tc>
      </w:tr>
      <w:tr w:rsidR="00451619" w:rsidRPr="00451619" w:rsidTr="00551DA7">
        <w:trPr>
          <w:trHeight w:hRule="exact" w:val="797"/>
        </w:trPr>
        <w:tc>
          <w:tcPr>
            <w:tcW w:w="1678" w:type="dxa"/>
            <w:tcBorders>
              <w:top w:val="single" w:sz="4" w:space="0" w:color="auto"/>
              <w:left w:val="single" w:sz="4" w:space="0" w:color="auto"/>
            </w:tcBorders>
            <w:shd w:val="clear" w:color="auto" w:fill="8DB3E2" w:themeFill="text2" w:themeFillTint="66"/>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miasto Rzeszów</w:t>
            </w:r>
          </w:p>
        </w:tc>
        <w:tc>
          <w:tcPr>
            <w:tcW w:w="53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567"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467"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591"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659"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C</w:t>
            </w:r>
          </w:p>
        </w:tc>
        <w:tc>
          <w:tcPr>
            <w:tcW w:w="702"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41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428"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39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404"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639"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C</w:t>
            </w:r>
          </w:p>
        </w:tc>
        <w:tc>
          <w:tcPr>
            <w:tcW w:w="40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505"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p>
        </w:tc>
        <w:tc>
          <w:tcPr>
            <w:tcW w:w="53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p>
        </w:tc>
        <w:tc>
          <w:tcPr>
            <w:tcW w:w="414" w:type="dxa"/>
            <w:tcBorders>
              <w:top w:val="single" w:sz="4" w:space="0" w:color="auto"/>
              <w:left w:val="single" w:sz="4" w:space="0" w:color="auto"/>
              <w:righ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p>
        </w:tc>
      </w:tr>
      <w:tr w:rsidR="00451619" w:rsidRPr="00451619" w:rsidTr="00551DA7">
        <w:trPr>
          <w:trHeight w:hRule="exact" w:val="870"/>
        </w:trPr>
        <w:tc>
          <w:tcPr>
            <w:tcW w:w="1678" w:type="dxa"/>
            <w:tcBorders>
              <w:top w:val="single" w:sz="4" w:space="0" w:color="auto"/>
              <w:left w:val="single" w:sz="4" w:space="0" w:color="auto"/>
              <w:bottom w:val="single" w:sz="4" w:space="0" w:color="auto"/>
            </w:tcBorders>
            <w:shd w:val="clear" w:color="auto" w:fill="8DB3E2" w:themeFill="text2" w:themeFillTint="66"/>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podkarpacka</w:t>
            </w:r>
          </w:p>
        </w:tc>
        <w:tc>
          <w:tcPr>
            <w:tcW w:w="539"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567"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467"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591"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659"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C</w:t>
            </w:r>
          </w:p>
        </w:tc>
        <w:tc>
          <w:tcPr>
            <w:tcW w:w="702"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C</w:t>
            </w:r>
          </w:p>
        </w:tc>
        <w:tc>
          <w:tcPr>
            <w:tcW w:w="419"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428"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399"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404"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639"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C</w:t>
            </w:r>
          </w:p>
        </w:tc>
        <w:tc>
          <w:tcPr>
            <w:tcW w:w="409"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505"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539"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414" w:type="dxa"/>
            <w:tcBorders>
              <w:top w:val="single" w:sz="4" w:space="0" w:color="auto"/>
              <w:left w:val="single" w:sz="4" w:space="0" w:color="auto"/>
              <w:bottom w:val="single" w:sz="4" w:space="0" w:color="auto"/>
              <w:righ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r>
    </w:tbl>
    <w:p w:rsidR="00A95314" w:rsidRDefault="00F50474" w:rsidP="00426E93">
      <w:pPr>
        <w:pStyle w:val="Tekstpodstawowywcity"/>
        <w:spacing w:before="0" w:line="240" w:lineRule="auto"/>
        <w:ind w:left="0"/>
        <w:rPr>
          <w:rFonts w:ascii="Calibri" w:hAnsi="Calibri" w:cs="Calibri"/>
        </w:rPr>
      </w:pPr>
      <w:r>
        <w:rPr>
          <w:rFonts w:ascii="Calibri" w:hAnsi="Calibri" w:cs="Calibri"/>
        </w:rPr>
        <w:t>Źródło:</w:t>
      </w:r>
      <w:r w:rsidRPr="00426E93">
        <w:rPr>
          <w:rFonts w:ascii="Calibri" w:hAnsi="Calibri" w:cs="Calibri"/>
        </w:rPr>
        <w:t>Raport o stanie środowiska w województwie podkarpackim w latach 2013-2015. WIOS Rzeszów.</w:t>
      </w:r>
    </w:p>
    <w:p w:rsidR="00E66745" w:rsidRDefault="00E66745" w:rsidP="00426E93">
      <w:pPr>
        <w:pStyle w:val="Tekstpodstawowywcity"/>
        <w:spacing w:before="0" w:line="240" w:lineRule="auto"/>
        <w:ind w:left="0"/>
        <w:rPr>
          <w:rFonts w:ascii="Calibri" w:hAnsi="Calibri" w:cs="Calibri"/>
        </w:rPr>
      </w:pPr>
    </w:p>
    <w:p w:rsidR="00426E93" w:rsidRPr="00E7598B" w:rsidRDefault="00F961D4" w:rsidP="00426E93">
      <w:pPr>
        <w:pStyle w:val="Tekstpodstawowywcity"/>
        <w:spacing w:before="0" w:line="240" w:lineRule="auto"/>
        <w:ind w:left="0"/>
        <w:rPr>
          <w:rFonts w:ascii="Calibri" w:hAnsi="Calibri" w:cs="Calibri"/>
          <w:i/>
        </w:rPr>
      </w:pPr>
      <w:r w:rsidRPr="00E7598B">
        <w:rPr>
          <w:rFonts w:ascii="Calibri" w:hAnsi="Calibri" w:cs="Calibri"/>
          <w:i/>
        </w:rPr>
        <w:t>Tabela 6.</w:t>
      </w:r>
      <w:r w:rsidR="00426E93" w:rsidRPr="00E7598B">
        <w:rPr>
          <w:rFonts w:ascii="Calibri" w:hAnsi="Calibri" w:cs="Calibri"/>
          <w:i/>
        </w:rPr>
        <w:t xml:space="preserve"> Zbiorcza informacja dotycząca obszarów przekroczeń dopuszczalnych stężeń pyłów PM10 </w:t>
      </w:r>
      <w:r w:rsidR="005D5DFB" w:rsidRPr="00E7598B">
        <w:rPr>
          <w:rFonts w:ascii="Calibri" w:hAnsi="Calibri" w:cs="Calibri"/>
          <w:i/>
        </w:rPr>
        <w:br/>
      </w:r>
      <w:r w:rsidR="00426E93" w:rsidRPr="00E7598B">
        <w:rPr>
          <w:rFonts w:ascii="Calibri" w:hAnsi="Calibri" w:cs="Calibri"/>
          <w:i/>
        </w:rPr>
        <w:t>i PM2.5 oraz stężenia docelo</w:t>
      </w:r>
      <w:r w:rsidR="00426E93" w:rsidRPr="00E7598B">
        <w:rPr>
          <w:rFonts w:ascii="Calibri" w:hAnsi="Calibri" w:cs="Calibri"/>
          <w:i/>
        </w:rPr>
        <w:softHyphen/>
        <w:t xml:space="preserve">wego B(a)P wyznaczonych dla roku 2015. </w:t>
      </w:r>
    </w:p>
    <w:tbl>
      <w:tblPr>
        <w:tblOverlap w:val="never"/>
        <w:tblW w:w="9058" w:type="dxa"/>
        <w:jc w:val="center"/>
        <w:tblLayout w:type="fixed"/>
        <w:tblCellMar>
          <w:left w:w="10" w:type="dxa"/>
          <w:right w:w="10" w:type="dxa"/>
        </w:tblCellMar>
        <w:tblLook w:val="04A0" w:firstRow="1" w:lastRow="0" w:firstColumn="1" w:lastColumn="0" w:noHBand="0" w:noVBand="1"/>
      </w:tblPr>
      <w:tblGrid>
        <w:gridCol w:w="5240"/>
        <w:gridCol w:w="1134"/>
        <w:gridCol w:w="992"/>
        <w:gridCol w:w="851"/>
        <w:gridCol w:w="841"/>
      </w:tblGrid>
      <w:tr w:rsidR="00426E93" w:rsidRPr="00451619" w:rsidTr="00676B8C">
        <w:trPr>
          <w:trHeight w:hRule="exact" w:val="627"/>
          <w:jc w:val="center"/>
        </w:trPr>
        <w:tc>
          <w:tcPr>
            <w:tcW w:w="5240" w:type="dxa"/>
            <w:tcBorders>
              <w:top w:val="single" w:sz="4" w:space="0" w:color="auto"/>
              <w:left w:val="single" w:sz="4" w:space="0" w:color="auto"/>
            </w:tcBorders>
            <w:shd w:val="clear" w:color="auto" w:fill="8DB3E2" w:themeFill="text2" w:themeFillTint="66"/>
          </w:tcPr>
          <w:p w:rsidR="00426E93" w:rsidRPr="00451619" w:rsidRDefault="00426E93" w:rsidP="00426E93">
            <w:pPr>
              <w:pStyle w:val="Tekstpodstawowywcity"/>
              <w:spacing w:before="0" w:line="240" w:lineRule="auto"/>
              <w:ind w:left="0"/>
              <w:rPr>
                <w:rFonts w:ascii="Calibri" w:hAnsi="Calibri" w:cs="Calibri"/>
              </w:rPr>
            </w:pPr>
          </w:p>
        </w:tc>
        <w:tc>
          <w:tcPr>
            <w:tcW w:w="1134" w:type="dxa"/>
            <w:tcBorders>
              <w:top w:val="single" w:sz="4" w:space="0" w:color="auto"/>
              <w:left w:val="single" w:sz="4" w:space="0" w:color="auto"/>
            </w:tcBorders>
            <w:shd w:val="clear" w:color="auto" w:fill="8DB3E2" w:themeFill="text2" w:themeFillTint="66"/>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PM10 (rok)</w:t>
            </w:r>
          </w:p>
        </w:tc>
        <w:tc>
          <w:tcPr>
            <w:tcW w:w="992" w:type="dxa"/>
            <w:tcBorders>
              <w:top w:val="single" w:sz="4" w:space="0" w:color="auto"/>
              <w:left w:val="single" w:sz="4" w:space="0" w:color="auto"/>
            </w:tcBorders>
            <w:shd w:val="clear" w:color="auto" w:fill="8DB3E2" w:themeFill="text2" w:themeFillTint="66"/>
          </w:tcPr>
          <w:p w:rsidR="00426E93" w:rsidRPr="00451619" w:rsidRDefault="00426E93" w:rsidP="00676B8C">
            <w:pPr>
              <w:pStyle w:val="Tekstpodstawowywcity"/>
              <w:spacing w:before="0" w:line="240" w:lineRule="auto"/>
              <w:ind w:left="0"/>
              <w:jc w:val="center"/>
              <w:rPr>
                <w:rFonts w:ascii="Calibri" w:hAnsi="Calibri" w:cs="Calibri"/>
              </w:rPr>
            </w:pPr>
            <w:r w:rsidRPr="00451619">
              <w:rPr>
                <w:rFonts w:ascii="Calibri" w:hAnsi="Calibri" w:cs="Calibri"/>
              </w:rPr>
              <w:t>PM10 (24h)</w:t>
            </w:r>
          </w:p>
        </w:tc>
        <w:tc>
          <w:tcPr>
            <w:tcW w:w="851" w:type="dxa"/>
            <w:tcBorders>
              <w:top w:val="single" w:sz="4" w:space="0" w:color="auto"/>
              <w:left w:val="single" w:sz="4" w:space="0" w:color="auto"/>
            </w:tcBorders>
            <w:shd w:val="clear" w:color="auto" w:fill="8DB3E2" w:themeFill="text2" w:themeFillTint="66"/>
          </w:tcPr>
          <w:p w:rsidR="00426E93" w:rsidRPr="00451619" w:rsidRDefault="00426E93" w:rsidP="00676B8C">
            <w:pPr>
              <w:pStyle w:val="Tekstpodstawowywcity"/>
              <w:spacing w:before="0" w:line="240" w:lineRule="auto"/>
              <w:ind w:left="0"/>
              <w:jc w:val="center"/>
              <w:rPr>
                <w:rFonts w:ascii="Calibri" w:hAnsi="Calibri" w:cs="Calibri"/>
              </w:rPr>
            </w:pPr>
            <w:r w:rsidRPr="00451619">
              <w:rPr>
                <w:rFonts w:ascii="Calibri" w:hAnsi="Calibri" w:cs="Calibri"/>
              </w:rPr>
              <w:t>PM2,5</w:t>
            </w:r>
          </w:p>
        </w:tc>
        <w:tc>
          <w:tcPr>
            <w:tcW w:w="841" w:type="dxa"/>
            <w:tcBorders>
              <w:top w:val="single" w:sz="4" w:space="0" w:color="auto"/>
              <w:left w:val="single" w:sz="4" w:space="0" w:color="auto"/>
              <w:right w:val="single" w:sz="4" w:space="0" w:color="auto"/>
            </w:tcBorders>
            <w:shd w:val="clear" w:color="auto" w:fill="8DB3E2" w:themeFill="text2" w:themeFillTint="66"/>
          </w:tcPr>
          <w:p w:rsidR="00426E93" w:rsidRPr="00451619" w:rsidRDefault="00426E93" w:rsidP="00676B8C">
            <w:pPr>
              <w:pStyle w:val="Tekstpodstawowywcity"/>
              <w:spacing w:before="0" w:line="240" w:lineRule="auto"/>
              <w:ind w:left="0"/>
              <w:jc w:val="center"/>
              <w:rPr>
                <w:rFonts w:ascii="Calibri" w:hAnsi="Calibri" w:cs="Calibri"/>
              </w:rPr>
            </w:pPr>
            <w:r w:rsidRPr="00451619">
              <w:rPr>
                <w:rFonts w:ascii="Calibri" w:hAnsi="Calibri" w:cs="Calibri"/>
              </w:rPr>
              <w:t>B(a)P</w:t>
            </w:r>
          </w:p>
        </w:tc>
      </w:tr>
      <w:tr w:rsidR="00426E93" w:rsidRPr="00451619" w:rsidTr="00676B8C">
        <w:trPr>
          <w:trHeight w:hRule="exact" w:val="805"/>
          <w:jc w:val="center"/>
        </w:trPr>
        <w:tc>
          <w:tcPr>
            <w:tcW w:w="5240" w:type="dxa"/>
            <w:tcBorders>
              <w:top w:val="single" w:sz="4" w:space="0" w:color="auto"/>
              <w:left w:val="single" w:sz="4" w:space="0" w:color="auto"/>
            </w:tcBorders>
            <w:shd w:val="clear" w:color="auto" w:fill="FFFFFF"/>
          </w:tcPr>
          <w:p w:rsidR="00426E93" w:rsidRPr="00451619" w:rsidRDefault="00426E93" w:rsidP="00676B8C">
            <w:pPr>
              <w:pStyle w:val="Tekstpodstawowywcity"/>
              <w:spacing w:before="0" w:line="240" w:lineRule="auto"/>
              <w:ind w:left="0"/>
              <w:jc w:val="left"/>
              <w:rPr>
                <w:rFonts w:ascii="Calibri" w:hAnsi="Calibri" w:cs="Calibri"/>
              </w:rPr>
            </w:pPr>
            <w:r w:rsidRPr="00451619">
              <w:rPr>
                <w:rFonts w:ascii="Calibri" w:hAnsi="Calibri" w:cs="Calibri"/>
              </w:rPr>
              <w:t>Liczba mieszkańców woj. narażonych na ponadnormatywne stężenia zanie</w:t>
            </w:r>
            <w:r w:rsidRPr="00451619">
              <w:rPr>
                <w:rFonts w:ascii="Calibri" w:hAnsi="Calibri" w:cs="Calibri"/>
              </w:rPr>
              <w:softHyphen/>
              <w:t>czyszczeń [tys.]</w:t>
            </w:r>
          </w:p>
        </w:tc>
        <w:tc>
          <w:tcPr>
            <w:tcW w:w="1134"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29,6</w:t>
            </w:r>
          </w:p>
        </w:tc>
        <w:tc>
          <w:tcPr>
            <w:tcW w:w="992"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505,3</w:t>
            </w:r>
          </w:p>
        </w:tc>
        <w:tc>
          <w:tcPr>
            <w:tcW w:w="851"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110,8</w:t>
            </w:r>
          </w:p>
        </w:tc>
        <w:tc>
          <w:tcPr>
            <w:tcW w:w="841" w:type="dxa"/>
            <w:tcBorders>
              <w:top w:val="single" w:sz="4" w:space="0" w:color="auto"/>
              <w:left w:val="single" w:sz="4" w:space="0" w:color="auto"/>
              <w:righ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1037,6</w:t>
            </w:r>
          </w:p>
        </w:tc>
      </w:tr>
      <w:tr w:rsidR="00426E93" w:rsidRPr="00451619" w:rsidTr="00676B8C">
        <w:trPr>
          <w:trHeight w:hRule="exact" w:val="825"/>
          <w:jc w:val="center"/>
        </w:trPr>
        <w:tc>
          <w:tcPr>
            <w:tcW w:w="5240" w:type="dxa"/>
            <w:tcBorders>
              <w:top w:val="single" w:sz="4" w:space="0" w:color="auto"/>
              <w:left w:val="single" w:sz="4" w:space="0" w:color="auto"/>
            </w:tcBorders>
            <w:shd w:val="clear" w:color="auto" w:fill="FFFFFF"/>
          </w:tcPr>
          <w:p w:rsidR="00426E93" w:rsidRPr="00451619" w:rsidRDefault="00426E93" w:rsidP="00676B8C">
            <w:pPr>
              <w:pStyle w:val="Tekstpodstawowywcity"/>
              <w:spacing w:before="0" w:line="240" w:lineRule="auto"/>
              <w:ind w:left="0"/>
              <w:jc w:val="left"/>
              <w:rPr>
                <w:rFonts w:ascii="Calibri" w:hAnsi="Calibri" w:cs="Calibri"/>
              </w:rPr>
            </w:pPr>
            <w:r w:rsidRPr="00451619">
              <w:rPr>
                <w:rFonts w:ascii="Calibri" w:hAnsi="Calibri" w:cs="Calibri"/>
              </w:rPr>
              <w:t>Odsetek mieszkańców woj. narażonych na ponadnormatywne stężenia zanie</w:t>
            </w:r>
            <w:r w:rsidRPr="00451619">
              <w:rPr>
                <w:rFonts w:ascii="Calibri" w:hAnsi="Calibri" w:cs="Calibri"/>
              </w:rPr>
              <w:softHyphen/>
              <w:t>czyszczeń</w:t>
            </w:r>
          </w:p>
        </w:tc>
        <w:tc>
          <w:tcPr>
            <w:tcW w:w="1134"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1,4</w:t>
            </w:r>
          </w:p>
        </w:tc>
        <w:tc>
          <w:tcPr>
            <w:tcW w:w="992"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23,7</w:t>
            </w:r>
          </w:p>
        </w:tc>
        <w:tc>
          <w:tcPr>
            <w:tcW w:w="851"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5,2</w:t>
            </w:r>
          </w:p>
        </w:tc>
        <w:tc>
          <w:tcPr>
            <w:tcW w:w="841" w:type="dxa"/>
            <w:tcBorders>
              <w:top w:val="single" w:sz="4" w:space="0" w:color="auto"/>
              <w:left w:val="single" w:sz="4" w:space="0" w:color="auto"/>
              <w:righ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48,7</w:t>
            </w:r>
          </w:p>
        </w:tc>
      </w:tr>
      <w:tr w:rsidR="00426E93" w:rsidRPr="00451619" w:rsidTr="00676B8C">
        <w:trPr>
          <w:trHeight w:hRule="exact" w:val="702"/>
          <w:jc w:val="center"/>
        </w:trPr>
        <w:tc>
          <w:tcPr>
            <w:tcW w:w="5240"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Obszar przekroczeń wartości dopuszczalnych [km2l</w:t>
            </w:r>
          </w:p>
        </w:tc>
        <w:tc>
          <w:tcPr>
            <w:tcW w:w="1134"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4</w:t>
            </w:r>
          </w:p>
        </w:tc>
        <w:tc>
          <w:tcPr>
            <w:tcW w:w="992"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222,1</w:t>
            </w:r>
          </w:p>
        </w:tc>
        <w:tc>
          <w:tcPr>
            <w:tcW w:w="851"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22,5</w:t>
            </w:r>
          </w:p>
        </w:tc>
        <w:tc>
          <w:tcPr>
            <w:tcW w:w="841" w:type="dxa"/>
            <w:tcBorders>
              <w:top w:val="single" w:sz="4" w:space="0" w:color="auto"/>
              <w:left w:val="single" w:sz="4" w:space="0" w:color="auto"/>
              <w:righ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1687,1</w:t>
            </w:r>
          </w:p>
        </w:tc>
      </w:tr>
      <w:tr w:rsidR="00426E93" w:rsidRPr="00451619" w:rsidTr="00676B8C">
        <w:trPr>
          <w:trHeight w:hRule="exact" w:val="919"/>
          <w:jc w:val="center"/>
        </w:trPr>
        <w:tc>
          <w:tcPr>
            <w:tcW w:w="5240" w:type="dxa"/>
            <w:tcBorders>
              <w:top w:val="single" w:sz="4" w:space="0" w:color="auto"/>
              <w:left w:val="single" w:sz="4" w:space="0" w:color="auto"/>
              <w:bottom w:val="single" w:sz="4" w:space="0" w:color="auto"/>
            </w:tcBorders>
            <w:shd w:val="clear" w:color="auto" w:fill="FFFFFF"/>
          </w:tcPr>
          <w:p w:rsidR="00426E93" w:rsidRPr="00451619" w:rsidRDefault="00426E93" w:rsidP="00676B8C">
            <w:pPr>
              <w:pStyle w:val="Tekstpodstawowywcity"/>
              <w:spacing w:before="0" w:line="240" w:lineRule="auto"/>
              <w:ind w:left="0"/>
              <w:jc w:val="left"/>
              <w:rPr>
                <w:rFonts w:ascii="Calibri" w:hAnsi="Calibri" w:cs="Calibri"/>
              </w:rPr>
            </w:pPr>
            <w:r w:rsidRPr="00451619">
              <w:rPr>
                <w:rFonts w:ascii="Calibri" w:hAnsi="Calibri" w:cs="Calibri"/>
              </w:rPr>
              <w:t>Udział % powierzchni z przekroczeniami w powierzchni całkowitej wojewódz</w:t>
            </w:r>
            <w:r w:rsidRPr="00451619">
              <w:rPr>
                <w:rFonts w:ascii="Calibri" w:hAnsi="Calibri" w:cs="Calibri"/>
              </w:rPr>
              <w:softHyphen/>
              <w:t>twa</w:t>
            </w:r>
          </w:p>
        </w:tc>
        <w:tc>
          <w:tcPr>
            <w:tcW w:w="1134" w:type="dxa"/>
            <w:tcBorders>
              <w:top w:val="single" w:sz="4" w:space="0" w:color="auto"/>
              <w:left w:val="single" w:sz="4" w:space="0" w:color="auto"/>
              <w:bottom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0,02</w:t>
            </w:r>
          </w:p>
        </w:tc>
        <w:tc>
          <w:tcPr>
            <w:tcW w:w="992" w:type="dxa"/>
            <w:tcBorders>
              <w:top w:val="single" w:sz="4" w:space="0" w:color="auto"/>
              <w:left w:val="single" w:sz="4" w:space="0" w:color="auto"/>
              <w:bottom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1.2</w:t>
            </w:r>
          </w:p>
        </w:tc>
        <w:tc>
          <w:tcPr>
            <w:tcW w:w="851" w:type="dxa"/>
            <w:tcBorders>
              <w:top w:val="single" w:sz="4" w:space="0" w:color="auto"/>
              <w:left w:val="single" w:sz="4" w:space="0" w:color="auto"/>
              <w:bottom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0,1</w:t>
            </w:r>
          </w:p>
        </w:tc>
        <w:tc>
          <w:tcPr>
            <w:tcW w:w="841" w:type="dxa"/>
            <w:tcBorders>
              <w:top w:val="single" w:sz="4" w:space="0" w:color="auto"/>
              <w:left w:val="single" w:sz="4" w:space="0" w:color="auto"/>
              <w:bottom w:val="single" w:sz="4" w:space="0" w:color="auto"/>
              <w:righ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9,4</w:t>
            </w:r>
          </w:p>
        </w:tc>
      </w:tr>
    </w:tbl>
    <w:p w:rsidR="000958A6" w:rsidRPr="00E7598B" w:rsidRDefault="00F50474" w:rsidP="00F50474">
      <w:pPr>
        <w:pStyle w:val="Tekstpodstawowywcity"/>
        <w:spacing w:before="0" w:line="240" w:lineRule="auto"/>
        <w:ind w:left="0" w:hanging="142"/>
        <w:rPr>
          <w:rFonts w:ascii="Calibri" w:hAnsi="Calibri" w:cs="Calibri"/>
          <w:i/>
        </w:rPr>
      </w:pPr>
      <w:r w:rsidRPr="00E7598B">
        <w:rPr>
          <w:rFonts w:ascii="Calibri" w:hAnsi="Calibri" w:cs="Calibri"/>
          <w:i/>
        </w:rPr>
        <w:t xml:space="preserve">  Źródło: Raport o stanie środowiska w województwie podkarpackim w latach 2013-2015. WIOS Rzeszów.</w:t>
      </w:r>
    </w:p>
    <w:p w:rsidR="00F50474" w:rsidRDefault="00F50474" w:rsidP="00F50474">
      <w:pPr>
        <w:pStyle w:val="Tekstpodstawowywcity"/>
        <w:spacing w:before="0" w:line="240" w:lineRule="auto"/>
        <w:ind w:left="0" w:hanging="142"/>
        <w:rPr>
          <w:rFonts w:ascii="Calibri" w:hAnsi="Calibri" w:cs="Calibri"/>
        </w:rPr>
      </w:pPr>
    </w:p>
    <w:p w:rsidR="000958A6" w:rsidRPr="00451619" w:rsidRDefault="0071605F" w:rsidP="009174BE">
      <w:pPr>
        <w:pStyle w:val="Tekstpodstawowywcity"/>
        <w:spacing w:before="0" w:line="276" w:lineRule="auto"/>
        <w:ind w:left="0"/>
        <w:rPr>
          <w:rFonts w:ascii="Calibri" w:hAnsi="Calibri" w:cs="Calibri"/>
        </w:rPr>
      </w:pPr>
      <w:r>
        <w:rPr>
          <w:rFonts w:ascii="Calibri" w:hAnsi="Calibri" w:cs="Calibri"/>
        </w:rPr>
        <w:tab/>
      </w:r>
      <w:r w:rsidR="000958A6" w:rsidRPr="00451619">
        <w:rPr>
          <w:rFonts w:ascii="Calibri" w:hAnsi="Calibri" w:cs="Calibri"/>
        </w:rPr>
        <w:t>Wyniki ocen jakości powietrza w regionie 2013-2015 wykazują niezmiennie ponadnormatywne zanieczyszczenie powietrza w zakresie pyłów drobnych (PM10, PM2.5) oraz zawartego</w:t>
      </w:r>
      <w:r>
        <w:rPr>
          <w:rFonts w:ascii="Calibri" w:hAnsi="Calibri" w:cs="Calibri"/>
        </w:rPr>
        <w:t xml:space="preserve"> </w:t>
      </w:r>
      <w:r w:rsidR="000958A6" w:rsidRPr="00451619">
        <w:rPr>
          <w:rFonts w:ascii="Calibri" w:hAnsi="Calibri" w:cs="Calibri"/>
        </w:rPr>
        <w:t>w nich</w:t>
      </w:r>
      <w:r>
        <w:rPr>
          <w:rFonts w:ascii="Calibri" w:hAnsi="Calibri" w:cs="Calibri"/>
        </w:rPr>
        <w:t xml:space="preserve"> </w:t>
      </w:r>
      <w:r w:rsidR="000958A6" w:rsidRPr="00451619">
        <w:rPr>
          <w:rFonts w:ascii="Calibri" w:hAnsi="Calibri" w:cs="Calibri"/>
        </w:rPr>
        <w:t xml:space="preserve">ben- zo(a)pirenu. W stosunku do 2014 </w:t>
      </w:r>
      <w:r w:rsidR="0023586E">
        <w:rPr>
          <w:rFonts w:ascii="Calibri" w:hAnsi="Calibri" w:cs="Calibri"/>
        </w:rPr>
        <w:t xml:space="preserve"> r., </w:t>
      </w:r>
      <w:r w:rsidR="000958A6" w:rsidRPr="00451619">
        <w:rPr>
          <w:rFonts w:ascii="Calibri" w:hAnsi="Calibri" w:cs="Calibri"/>
        </w:rPr>
        <w:t>w 2015 r. obszary przekroczeń dla pyłu PM 10 i B(a)P pozostają na zbliżonym poziomie. Zmniejszeniu uległy obszary, na których nie została dotrzymana norma średnioroczna pyłu PM2.5. Pozytywnym trendem jest znaczne zmniejszenie się obszarów przekroczeń zanieczyszczeń pyłowych i B(a)P dla lat 2014-2015 w odniesieniu do roku 2013</w:t>
      </w:r>
      <w:r w:rsidR="00426E93">
        <w:rPr>
          <w:rFonts w:ascii="Calibri" w:hAnsi="Calibri" w:cs="Calibri"/>
        </w:rPr>
        <w:t>.</w:t>
      </w:r>
    </w:p>
    <w:p w:rsidR="000958A6" w:rsidRDefault="00E7598B" w:rsidP="00E7598B">
      <w:pPr>
        <w:pStyle w:val="Tekstpodstawowywcity"/>
        <w:tabs>
          <w:tab w:val="left" w:pos="1395"/>
        </w:tabs>
        <w:spacing w:before="0" w:line="276" w:lineRule="auto"/>
        <w:ind w:left="0"/>
        <w:rPr>
          <w:rFonts w:ascii="Calibri" w:hAnsi="Calibri" w:cs="Calibri"/>
        </w:rPr>
      </w:pPr>
      <w:r>
        <w:rPr>
          <w:rFonts w:ascii="Calibri" w:hAnsi="Calibri" w:cs="Calibri"/>
        </w:rPr>
        <w:tab/>
      </w:r>
    </w:p>
    <w:p w:rsidR="00426E93" w:rsidRPr="00451619" w:rsidRDefault="00426E93" w:rsidP="00426E93">
      <w:pPr>
        <w:pStyle w:val="Tekstpodstawowywcity"/>
        <w:spacing w:before="0" w:line="240" w:lineRule="auto"/>
        <w:ind w:left="0"/>
        <w:rPr>
          <w:rFonts w:ascii="Calibri" w:hAnsi="Calibri" w:cs="Calibri"/>
        </w:rPr>
      </w:pPr>
      <w:r w:rsidRPr="00E7598B">
        <w:rPr>
          <w:rFonts w:ascii="Calibri" w:hAnsi="Calibri" w:cs="Calibri"/>
          <w:i/>
        </w:rPr>
        <w:lastRenderedPageBreak/>
        <w:t>Tab</w:t>
      </w:r>
      <w:r w:rsidR="00F961D4" w:rsidRPr="00E7598B">
        <w:rPr>
          <w:rFonts w:ascii="Calibri" w:hAnsi="Calibri" w:cs="Calibri"/>
          <w:i/>
        </w:rPr>
        <w:t>ela</w:t>
      </w:r>
      <w:r w:rsidRPr="00E7598B">
        <w:rPr>
          <w:rFonts w:ascii="Calibri" w:hAnsi="Calibri" w:cs="Calibri"/>
          <w:i/>
        </w:rPr>
        <w:t xml:space="preserve"> </w:t>
      </w:r>
      <w:r w:rsidR="00F961D4" w:rsidRPr="00E7598B">
        <w:rPr>
          <w:rFonts w:ascii="Calibri" w:hAnsi="Calibri" w:cs="Calibri"/>
          <w:i/>
        </w:rPr>
        <w:t>7</w:t>
      </w:r>
      <w:r w:rsidRPr="00E7598B">
        <w:rPr>
          <w:rFonts w:ascii="Calibri" w:hAnsi="Calibri" w:cs="Calibri"/>
          <w:i/>
        </w:rPr>
        <w:t>. Porównanie obszarów przekroczeń dopuszczalnych stężeń pyłów PM10 i PM2.5 oraz stężenia docelowego B(a)P w województwie podkarpackim w latach 2013-2015</w:t>
      </w:r>
      <w:r>
        <w:rPr>
          <w:rFonts w:ascii="Calibri" w:hAnsi="Calibri" w:cs="Calibri"/>
        </w:rPr>
        <w:t>.</w:t>
      </w:r>
      <w:r w:rsidRPr="00426E93">
        <w:rPr>
          <w:rFonts w:ascii="Calibri" w:hAnsi="Calibri" w:cs="Calibri"/>
        </w:rPr>
        <w:t xml:space="preserve"> </w:t>
      </w:r>
    </w:p>
    <w:tbl>
      <w:tblPr>
        <w:tblOverlap w:val="never"/>
        <w:tblW w:w="9165" w:type="dxa"/>
        <w:jc w:val="center"/>
        <w:tblLayout w:type="fixed"/>
        <w:tblCellMar>
          <w:left w:w="10" w:type="dxa"/>
          <w:right w:w="10" w:type="dxa"/>
        </w:tblCellMar>
        <w:tblLook w:val="04A0" w:firstRow="1" w:lastRow="0" w:firstColumn="1" w:lastColumn="0" w:noHBand="0" w:noVBand="1"/>
      </w:tblPr>
      <w:tblGrid>
        <w:gridCol w:w="3306"/>
        <w:gridCol w:w="1528"/>
        <w:gridCol w:w="1464"/>
        <w:gridCol w:w="1513"/>
        <w:gridCol w:w="1354"/>
      </w:tblGrid>
      <w:tr w:rsidR="00426E93" w:rsidRPr="00451619" w:rsidTr="00E57FE9">
        <w:trPr>
          <w:trHeight w:hRule="exact" w:val="899"/>
          <w:jc w:val="center"/>
        </w:trPr>
        <w:tc>
          <w:tcPr>
            <w:tcW w:w="3306" w:type="dxa"/>
            <w:tcBorders>
              <w:top w:val="single" w:sz="4" w:space="0" w:color="auto"/>
              <w:left w:val="single" w:sz="4" w:space="0" w:color="auto"/>
            </w:tcBorders>
            <w:shd w:val="clear" w:color="auto" w:fill="8DB3E2" w:themeFill="text2" w:themeFillTint="66"/>
          </w:tcPr>
          <w:p w:rsidR="00426E93" w:rsidRPr="00451619" w:rsidRDefault="00426E93" w:rsidP="00E57FE9">
            <w:pPr>
              <w:pStyle w:val="Tekstpodstawowywcity"/>
              <w:spacing w:before="0" w:line="240" w:lineRule="auto"/>
              <w:ind w:left="0"/>
              <w:jc w:val="left"/>
              <w:rPr>
                <w:rFonts w:ascii="Calibri" w:hAnsi="Calibri" w:cs="Calibri"/>
              </w:rPr>
            </w:pPr>
            <w:r w:rsidRPr="00451619">
              <w:rPr>
                <w:rFonts w:ascii="Calibri" w:hAnsi="Calibri" w:cs="Calibri"/>
              </w:rPr>
              <w:t>Powierzchnia obszarów przekroczeń na terenie województwa podkarpackiego</w:t>
            </w:r>
          </w:p>
        </w:tc>
        <w:tc>
          <w:tcPr>
            <w:tcW w:w="1528" w:type="dxa"/>
            <w:tcBorders>
              <w:top w:val="single" w:sz="4" w:space="0" w:color="auto"/>
              <w:left w:val="single" w:sz="4" w:space="0" w:color="auto"/>
            </w:tcBorders>
            <w:shd w:val="clear" w:color="auto" w:fill="8DB3E2" w:themeFill="text2" w:themeFillTint="66"/>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PM10 (24h) km2 (% pow. woj.)</w:t>
            </w:r>
          </w:p>
        </w:tc>
        <w:tc>
          <w:tcPr>
            <w:tcW w:w="1464" w:type="dxa"/>
            <w:tcBorders>
              <w:top w:val="single" w:sz="4" w:space="0" w:color="auto"/>
              <w:left w:val="single" w:sz="4" w:space="0" w:color="auto"/>
            </w:tcBorders>
            <w:shd w:val="clear" w:color="auto" w:fill="8DB3E2" w:themeFill="text2" w:themeFillTint="66"/>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PM10 (rok) km2 (% pow. woj.)</w:t>
            </w:r>
          </w:p>
        </w:tc>
        <w:tc>
          <w:tcPr>
            <w:tcW w:w="1513" w:type="dxa"/>
            <w:tcBorders>
              <w:top w:val="single" w:sz="4" w:space="0" w:color="auto"/>
              <w:left w:val="single" w:sz="4" w:space="0" w:color="auto"/>
            </w:tcBorders>
            <w:shd w:val="clear" w:color="auto" w:fill="8DB3E2" w:themeFill="text2" w:themeFillTint="66"/>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PM2,5 km2 (% pow. woj.)</w:t>
            </w:r>
          </w:p>
        </w:tc>
        <w:tc>
          <w:tcPr>
            <w:tcW w:w="1354" w:type="dxa"/>
            <w:tcBorders>
              <w:top w:val="single" w:sz="4" w:space="0" w:color="auto"/>
              <w:left w:val="single" w:sz="4" w:space="0" w:color="auto"/>
              <w:right w:val="single" w:sz="4" w:space="0" w:color="auto"/>
            </w:tcBorders>
            <w:shd w:val="clear" w:color="auto" w:fill="8DB3E2" w:themeFill="text2" w:themeFillTint="66"/>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B(a)P km2 (% pow. woj.)</w:t>
            </w:r>
          </w:p>
        </w:tc>
      </w:tr>
      <w:tr w:rsidR="00426E93" w:rsidRPr="00451619" w:rsidTr="00426E93">
        <w:trPr>
          <w:trHeight w:hRule="exact" w:val="689"/>
          <w:jc w:val="center"/>
        </w:trPr>
        <w:tc>
          <w:tcPr>
            <w:tcW w:w="3306" w:type="dxa"/>
            <w:tcBorders>
              <w:top w:val="single" w:sz="4" w:space="0" w:color="auto"/>
              <w:lef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2013 rok</w:t>
            </w:r>
          </w:p>
        </w:tc>
        <w:tc>
          <w:tcPr>
            <w:tcW w:w="1528" w:type="dxa"/>
            <w:tcBorders>
              <w:top w:val="single" w:sz="4" w:space="0" w:color="auto"/>
              <w:lef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881,9 km2</w:t>
            </w:r>
            <w:r>
              <w:rPr>
                <w:rFonts w:ascii="Calibri" w:hAnsi="Calibri" w:cs="Calibri"/>
              </w:rPr>
              <w:t xml:space="preserve"> </w:t>
            </w:r>
          </w:p>
        </w:tc>
        <w:tc>
          <w:tcPr>
            <w:tcW w:w="1464" w:type="dxa"/>
            <w:tcBorders>
              <w:top w:val="single" w:sz="4" w:space="0" w:color="auto"/>
              <w:lef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53,9 km2</w:t>
            </w:r>
          </w:p>
        </w:tc>
        <w:tc>
          <w:tcPr>
            <w:tcW w:w="1513" w:type="dxa"/>
            <w:tcBorders>
              <w:top w:val="single" w:sz="4" w:space="0" w:color="auto"/>
              <w:lef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285,2 km2</w:t>
            </w:r>
          </w:p>
        </w:tc>
        <w:tc>
          <w:tcPr>
            <w:tcW w:w="1354" w:type="dxa"/>
            <w:tcBorders>
              <w:top w:val="single" w:sz="4" w:space="0" w:color="auto"/>
              <w:left w:val="single" w:sz="4" w:space="0" w:color="auto"/>
              <w:righ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6 445,5 km2</w:t>
            </w:r>
          </w:p>
        </w:tc>
      </w:tr>
      <w:tr w:rsidR="00426E93" w:rsidRPr="00451619" w:rsidTr="00721BD9">
        <w:trPr>
          <w:trHeight w:hRule="exact" w:val="315"/>
          <w:jc w:val="center"/>
        </w:trPr>
        <w:tc>
          <w:tcPr>
            <w:tcW w:w="3306" w:type="dxa"/>
            <w:tcBorders>
              <w:lef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p>
        </w:tc>
        <w:tc>
          <w:tcPr>
            <w:tcW w:w="1528" w:type="dxa"/>
            <w:tcBorders>
              <w:lef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(4,9 %)</w:t>
            </w:r>
          </w:p>
        </w:tc>
        <w:tc>
          <w:tcPr>
            <w:tcW w:w="1464" w:type="dxa"/>
            <w:tcBorders>
              <w:lef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(0,3 %)</w:t>
            </w:r>
          </w:p>
        </w:tc>
        <w:tc>
          <w:tcPr>
            <w:tcW w:w="1513" w:type="dxa"/>
            <w:tcBorders>
              <w:lef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(1,6 %)</w:t>
            </w:r>
          </w:p>
        </w:tc>
        <w:tc>
          <w:tcPr>
            <w:tcW w:w="1354" w:type="dxa"/>
            <w:tcBorders>
              <w:left w:val="single" w:sz="4" w:space="0" w:color="auto"/>
              <w:righ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(36 %)</w:t>
            </w:r>
          </w:p>
        </w:tc>
      </w:tr>
      <w:tr w:rsidR="00426E93" w:rsidRPr="00451619" w:rsidTr="00426E93">
        <w:trPr>
          <w:trHeight w:hRule="exact" w:val="689"/>
          <w:jc w:val="center"/>
        </w:trPr>
        <w:tc>
          <w:tcPr>
            <w:tcW w:w="3306"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2014 rok</w:t>
            </w:r>
          </w:p>
        </w:tc>
        <w:tc>
          <w:tcPr>
            <w:tcW w:w="1528"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184 km2</w:t>
            </w:r>
          </w:p>
        </w:tc>
        <w:tc>
          <w:tcPr>
            <w:tcW w:w="1464"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2 km2</w:t>
            </w:r>
          </w:p>
        </w:tc>
        <w:tc>
          <w:tcPr>
            <w:tcW w:w="1513"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102 km2</w:t>
            </w:r>
          </w:p>
        </w:tc>
        <w:tc>
          <w:tcPr>
            <w:tcW w:w="1354" w:type="dxa"/>
            <w:tcBorders>
              <w:top w:val="single" w:sz="4" w:space="0" w:color="auto"/>
              <w:left w:val="single" w:sz="4" w:space="0" w:color="auto"/>
              <w:righ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1 132,4 km2</w:t>
            </w:r>
          </w:p>
        </w:tc>
      </w:tr>
      <w:tr w:rsidR="00426E93" w:rsidRPr="00451619" w:rsidTr="00E05F8C">
        <w:trPr>
          <w:trHeight w:hRule="exact" w:val="293"/>
          <w:jc w:val="center"/>
        </w:trPr>
        <w:tc>
          <w:tcPr>
            <w:tcW w:w="3306" w:type="dxa"/>
            <w:tcBorders>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p>
        </w:tc>
        <w:tc>
          <w:tcPr>
            <w:tcW w:w="1528" w:type="dxa"/>
            <w:tcBorders>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(1 %)</w:t>
            </w:r>
          </w:p>
        </w:tc>
        <w:tc>
          <w:tcPr>
            <w:tcW w:w="1464" w:type="dxa"/>
            <w:tcBorders>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(0,01 %)</w:t>
            </w:r>
          </w:p>
        </w:tc>
        <w:tc>
          <w:tcPr>
            <w:tcW w:w="1513" w:type="dxa"/>
            <w:tcBorders>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(0,6 %)</w:t>
            </w:r>
          </w:p>
        </w:tc>
        <w:tc>
          <w:tcPr>
            <w:tcW w:w="1354" w:type="dxa"/>
            <w:tcBorders>
              <w:left w:val="single" w:sz="4" w:space="0" w:color="auto"/>
              <w:righ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(6,4 %)</w:t>
            </w:r>
          </w:p>
        </w:tc>
      </w:tr>
      <w:tr w:rsidR="00426E93" w:rsidRPr="00451619" w:rsidTr="00426E93">
        <w:trPr>
          <w:trHeight w:hRule="exact" w:val="701"/>
          <w:jc w:val="center"/>
        </w:trPr>
        <w:tc>
          <w:tcPr>
            <w:tcW w:w="3306"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2015 rok</w:t>
            </w:r>
          </w:p>
        </w:tc>
        <w:tc>
          <w:tcPr>
            <w:tcW w:w="1528"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222,1 km2</w:t>
            </w:r>
          </w:p>
        </w:tc>
        <w:tc>
          <w:tcPr>
            <w:tcW w:w="1464"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4 km2</w:t>
            </w:r>
          </w:p>
        </w:tc>
        <w:tc>
          <w:tcPr>
            <w:tcW w:w="1513"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22,5 km2</w:t>
            </w:r>
          </w:p>
        </w:tc>
        <w:tc>
          <w:tcPr>
            <w:tcW w:w="1354" w:type="dxa"/>
            <w:tcBorders>
              <w:top w:val="single" w:sz="4" w:space="0" w:color="auto"/>
              <w:left w:val="single" w:sz="4" w:space="0" w:color="auto"/>
              <w:righ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1 687,1 km2</w:t>
            </w:r>
          </w:p>
        </w:tc>
      </w:tr>
      <w:tr w:rsidR="00426E93" w:rsidRPr="00451619" w:rsidTr="00E05F8C">
        <w:trPr>
          <w:trHeight w:hRule="exact" w:val="435"/>
          <w:jc w:val="center"/>
        </w:trPr>
        <w:tc>
          <w:tcPr>
            <w:tcW w:w="3306" w:type="dxa"/>
            <w:tcBorders>
              <w:left w:val="single" w:sz="4" w:space="0" w:color="auto"/>
              <w:bottom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p>
        </w:tc>
        <w:tc>
          <w:tcPr>
            <w:tcW w:w="1528" w:type="dxa"/>
            <w:tcBorders>
              <w:left w:val="single" w:sz="4" w:space="0" w:color="auto"/>
              <w:bottom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(1,2 %)</w:t>
            </w:r>
          </w:p>
        </w:tc>
        <w:tc>
          <w:tcPr>
            <w:tcW w:w="1464" w:type="dxa"/>
            <w:tcBorders>
              <w:left w:val="single" w:sz="4" w:space="0" w:color="auto"/>
              <w:bottom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(0,02 %)</w:t>
            </w:r>
          </w:p>
        </w:tc>
        <w:tc>
          <w:tcPr>
            <w:tcW w:w="1513" w:type="dxa"/>
            <w:tcBorders>
              <w:left w:val="single" w:sz="4" w:space="0" w:color="auto"/>
              <w:bottom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(0,1 %)</w:t>
            </w:r>
          </w:p>
        </w:tc>
        <w:tc>
          <w:tcPr>
            <w:tcW w:w="1354" w:type="dxa"/>
            <w:tcBorders>
              <w:left w:val="single" w:sz="4" w:space="0" w:color="auto"/>
              <w:bottom w:val="single" w:sz="4" w:space="0" w:color="auto"/>
              <w:righ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(9,4 %)</w:t>
            </w:r>
          </w:p>
        </w:tc>
      </w:tr>
    </w:tbl>
    <w:p w:rsidR="000958A6" w:rsidRPr="00E7598B" w:rsidRDefault="00AF0A02" w:rsidP="00F73139">
      <w:pPr>
        <w:pStyle w:val="Tekstpodstawowywcity"/>
        <w:spacing w:before="0" w:line="240" w:lineRule="auto"/>
        <w:ind w:left="0" w:hanging="142"/>
        <w:rPr>
          <w:rFonts w:ascii="Calibri" w:hAnsi="Calibri" w:cs="Calibri"/>
          <w:i/>
        </w:rPr>
      </w:pPr>
      <w:r>
        <w:rPr>
          <w:rFonts w:ascii="Calibri" w:hAnsi="Calibri" w:cs="Calibri"/>
          <w:noProof/>
          <w:lang w:eastAsia="pl-PL"/>
        </w:rPr>
        <mc:AlternateContent>
          <mc:Choice Requires="wps">
            <w:drawing>
              <wp:anchor distT="0" distB="0" distL="63500" distR="63500" simplePos="0" relativeHeight="251664384" behindDoc="0" locked="0" layoutInCell="1" allowOverlap="1">
                <wp:simplePos x="0" y="0"/>
                <wp:positionH relativeFrom="margin">
                  <wp:posOffset>525780</wp:posOffset>
                </wp:positionH>
                <wp:positionV relativeFrom="paragraph">
                  <wp:posOffset>0</wp:posOffset>
                </wp:positionV>
                <wp:extent cx="4130040" cy="6985"/>
                <wp:effectExtent l="0" t="0" r="3810" b="12065"/>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8A0" w:rsidRDefault="009E18A0" w:rsidP="000958A6">
                            <w:pPr>
                              <w:jc w:val="center"/>
                              <w:rPr>
                                <w:sz w:val="0"/>
                                <w:szCs w:val="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1.4pt;margin-top:0;width:325.2pt;height:.55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MuqgIAAKg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" filled="f" stroked="f">
                <v:textbox style="mso-fit-shape-to-text:t" inset="0,0,0,0">
                  <w:txbxContent>
                    <w:p w:rsidR="009E18A0" w:rsidRDefault="009E18A0" w:rsidP="000958A6">
                      <w:pPr>
                        <w:jc w:val="center"/>
                        <w:rPr>
                          <w:sz w:val="0"/>
                          <w:szCs w:val="0"/>
                        </w:rPr>
                      </w:pPr>
                    </w:p>
                  </w:txbxContent>
                </v:textbox>
                <w10:wrap anchorx="margin"/>
              </v:shape>
            </w:pict>
          </mc:Fallback>
        </mc:AlternateContent>
      </w:r>
      <w:r>
        <w:rPr>
          <w:rFonts w:ascii="Calibri" w:hAnsi="Calibri" w:cs="Calibri"/>
          <w:noProof/>
          <w:lang w:eastAsia="pl-PL"/>
        </w:rPr>
        <mc:AlternateContent>
          <mc:Choice Requires="wps">
            <w:drawing>
              <wp:anchor distT="0" distB="0" distL="63500" distR="63500" simplePos="0" relativeHeight="251666432" behindDoc="0" locked="0" layoutInCell="1" allowOverlap="1">
                <wp:simplePos x="0" y="0"/>
                <wp:positionH relativeFrom="margin">
                  <wp:posOffset>2609850</wp:posOffset>
                </wp:positionH>
                <wp:positionV relativeFrom="paragraph">
                  <wp:posOffset>6978650</wp:posOffset>
                </wp:positionV>
                <wp:extent cx="684530" cy="175260"/>
                <wp:effectExtent l="0" t="0" r="1270" b="1524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8A0" w:rsidRPr="000958A6" w:rsidRDefault="009E18A0" w:rsidP="000958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05.5pt;margin-top:549.5pt;width:53.9pt;height:13.8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XsAIAALA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" filled="f" stroked="f">
                <v:textbox style="mso-fit-shape-to-text:t" inset="0,0,0,0">
                  <w:txbxContent>
                    <w:p w:rsidR="009E18A0" w:rsidRPr="000958A6" w:rsidRDefault="009E18A0" w:rsidP="000958A6"/>
                  </w:txbxContent>
                </v:textbox>
                <w10:wrap anchorx="margin"/>
              </v:shape>
            </w:pict>
          </mc:Fallback>
        </mc:AlternateContent>
      </w:r>
      <w:r w:rsidR="00F73139">
        <w:rPr>
          <w:rFonts w:ascii="Calibri" w:hAnsi="Calibri" w:cs="Calibri"/>
        </w:rPr>
        <w:t xml:space="preserve">  </w:t>
      </w:r>
      <w:r w:rsidR="00F50474" w:rsidRPr="00E7598B">
        <w:rPr>
          <w:rFonts w:ascii="Calibri" w:hAnsi="Calibri" w:cs="Calibri"/>
          <w:i/>
        </w:rPr>
        <w:t>Źródło:</w:t>
      </w:r>
      <w:r w:rsidR="00F73139" w:rsidRPr="00E7598B">
        <w:rPr>
          <w:rFonts w:ascii="Calibri" w:hAnsi="Calibri" w:cs="Calibri"/>
          <w:i/>
        </w:rPr>
        <w:t xml:space="preserve"> </w:t>
      </w:r>
      <w:r w:rsidR="00F50474" w:rsidRPr="00E7598B">
        <w:rPr>
          <w:rFonts w:ascii="Calibri" w:hAnsi="Calibri" w:cs="Calibri"/>
          <w:i/>
        </w:rPr>
        <w:t>Raport o stanie środowiska w województwie podkarpackim w latach 2013-2015. WIOS Rzeszów.</w:t>
      </w:r>
    </w:p>
    <w:p w:rsidR="0046242F" w:rsidRDefault="0046242F" w:rsidP="00F35E00">
      <w:pPr>
        <w:pStyle w:val="Tekstpodstawowywcity"/>
        <w:spacing w:before="0" w:line="240" w:lineRule="auto"/>
        <w:ind w:left="0"/>
        <w:rPr>
          <w:rFonts w:ascii="Calibri" w:hAnsi="Calibri" w:cs="Calibri"/>
        </w:rPr>
      </w:pPr>
    </w:p>
    <w:p w:rsidR="00F35E00" w:rsidRPr="00E7598B" w:rsidRDefault="00F961D4" w:rsidP="00F35E00">
      <w:pPr>
        <w:pStyle w:val="Tekstpodstawowywcity"/>
        <w:spacing w:before="0" w:line="240" w:lineRule="auto"/>
        <w:ind w:left="0"/>
        <w:rPr>
          <w:rFonts w:ascii="Calibri" w:hAnsi="Calibri" w:cs="Calibri"/>
          <w:i/>
        </w:rPr>
      </w:pPr>
      <w:r w:rsidRPr="00E7598B">
        <w:rPr>
          <w:rFonts w:ascii="Calibri" w:hAnsi="Calibri" w:cs="Calibri"/>
          <w:i/>
        </w:rPr>
        <w:t>Rysunek 8.</w:t>
      </w:r>
      <w:r w:rsidR="00F35E00" w:rsidRPr="00E7598B">
        <w:rPr>
          <w:rFonts w:ascii="Calibri" w:hAnsi="Calibri" w:cs="Calibri"/>
          <w:i/>
        </w:rPr>
        <w:t xml:space="preserve"> Obszary przekroczeń w zakresie pyłu PM10, pyłu PM2.5 i benzo(a)pirenu w województwie podkarpackim w 2015 r. </w:t>
      </w:r>
    </w:p>
    <w:p w:rsidR="00F35E00" w:rsidRDefault="00F35E00" w:rsidP="00F35E00">
      <w:pPr>
        <w:pStyle w:val="Tekstpodstawowywcity"/>
        <w:spacing w:before="0" w:line="240" w:lineRule="auto"/>
        <w:ind w:left="0"/>
        <w:rPr>
          <w:rFonts w:ascii="Calibri" w:hAnsi="Calibri" w:cs="Calibri"/>
        </w:rPr>
      </w:pPr>
    </w:p>
    <w:p w:rsidR="000958A6" w:rsidRDefault="00426E93" w:rsidP="009174BE">
      <w:pPr>
        <w:pStyle w:val="Tekstpodstawowywcity"/>
        <w:spacing w:before="0" w:line="240" w:lineRule="auto"/>
        <w:ind w:left="0"/>
        <w:jc w:val="center"/>
        <w:rPr>
          <w:rFonts w:ascii="Calibri" w:hAnsi="Calibri" w:cs="Calibri"/>
        </w:rPr>
      </w:pPr>
      <w:r w:rsidRPr="00426E93">
        <w:rPr>
          <w:rFonts w:ascii="Calibri" w:hAnsi="Calibri" w:cs="Calibri"/>
          <w:noProof/>
          <w:lang w:eastAsia="pl-PL"/>
        </w:rPr>
        <w:drawing>
          <wp:inline distT="0" distB="0" distL="0" distR="0">
            <wp:extent cx="3158709" cy="3676650"/>
            <wp:effectExtent l="0" t="0" r="3810" b="0"/>
            <wp:docPr id="30" name="Obraz 10"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6"/>
                    <pic:cNvPicPr>
                      <a:picLocks noChangeAspect="1" noChangeArrowheads="1"/>
                    </pic:cNvPicPr>
                  </pic:nvPicPr>
                  <pic:blipFill>
                    <a:blip r:embed="rId26"/>
                    <a:srcRect/>
                    <a:stretch>
                      <a:fillRect/>
                    </a:stretch>
                  </pic:blipFill>
                  <pic:spPr bwMode="auto">
                    <a:xfrm>
                      <a:off x="0" y="0"/>
                      <a:ext cx="3163379" cy="3682086"/>
                    </a:xfrm>
                    <a:prstGeom prst="rect">
                      <a:avLst/>
                    </a:prstGeom>
                    <a:noFill/>
                    <a:ln w="9525">
                      <a:noFill/>
                      <a:miter lim="800000"/>
                      <a:headEnd/>
                      <a:tailEnd/>
                    </a:ln>
                  </pic:spPr>
                </pic:pic>
              </a:graphicData>
            </a:graphic>
          </wp:inline>
        </w:drawing>
      </w:r>
    </w:p>
    <w:p w:rsidR="00426E93" w:rsidRPr="00E7598B" w:rsidRDefault="00426E93" w:rsidP="00426E93">
      <w:pPr>
        <w:pStyle w:val="Tekstpodstawowywcity"/>
        <w:spacing w:before="0" w:line="240" w:lineRule="auto"/>
        <w:ind w:left="0"/>
        <w:rPr>
          <w:rFonts w:ascii="Calibri" w:hAnsi="Calibri" w:cs="Calibri"/>
          <w:i/>
        </w:rPr>
      </w:pPr>
      <w:r w:rsidRPr="00E7598B">
        <w:rPr>
          <w:rFonts w:ascii="Calibri" w:hAnsi="Calibri" w:cs="Calibri"/>
          <w:i/>
        </w:rPr>
        <w:t>Źródło: Raport o stanie środowiska w województwie podkarpackim w latach 2013-2015. WIOS Rzeszów.</w:t>
      </w:r>
    </w:p>
    <w:p w:rsidR="00F35E00" w:rsidRDefault="00F35E00" w:rsidP="009174BE">
      <w:pPr>
        <w:pStyle w:val="Tekstpodstawowywcity"/>
        <w:spacing w:before="0" w:line="276" w:lineRule="auto"/>
        <w:ind w:left="0"/>
        <w:rPr>
          <w:rFonts w:ascii="Calibri" w:hAnsi="Calibri" w:cs="Calibri"/>
          <w:i/>
        </w:rPr>
      </w:pPr>
    </w:p>
    <w:p w:rsidR="00204A32" w:rsidRPr="00E7598B" w:rsidRDefault="00204A32" w:rsidP="009174BE">
      <w:pPr>
        <w:pStyle w:val="Tekstpodstawowywcity"/>
        <w:spacing w:before="0" w:line="276" w:lineRule="auto"/>
        <w:ind w:left="0"/>
        <w:rPr>
          <w:rFonts w:ascii="Calibri" w:hAnsi="Calibri" w:cs="Calibri"/>
          <w:i/>
        </w:rPr>
      </w:pPr>
    </w:p>
    <w:p w:rsidR="007C4C7F" w:rsidRPr="007C4C7F" w:rsidRDefault="007C4C7F" w:rsidP="009174BE">
      <w:pPr>
        <w:spacing w:line="276" w:lineRule="auto"/>
        <w:ind w:firstLine="480"/>
        <w:jc w:val="both"/>
        <w:rPr>
          <w:rFonts w:ascii="Calibri" w:hAnsi="Calibri"/>
          <w:sz w:val="22"/>
          <w:szCs w:val="22"/>
        </w:rPr>
      </w:pPr>
      <w:r w:rsidRPr="007C4C7F">
        <w:rPr>
          <w:rFonts w:ascii="Calibri" w:hAnsi="Calibri"/>
          <w:sz w:val="22"/>
          <w:szCs w:val="22"/>
        </w:rPr>
        <w:t xml:space="preserve">W 2014 r. pomiary stężeń zanieczyszczeń powietrza nie były prowadzone na terenie </w:t>
      </w:r>
      <w:r w:rsidR="0023586E">
        <w:rPr>
          <w:rFonts w:ascii="Calibri" w:hAnsi="Calibri"/>
          <w:sz w:val="22"/>
          <w:szCs w:val="22"/>
        </w:rPr>
        <w:t>gminy</w:t>
      </w:r>
      <w:r w:rsidRPr="007C4C7F">
        <w:rPr>
          <w:rFonts w:ascii="Calibri" w:hAnsi="Calibri"/>
          <w:sz w:val="22"/>
          <w:szCs w:val="22"/>
        </w:rPr>
        <w:t xml:space="preserve"> Tyczyn,  prowadzone były na stacji pomiarów w Rzeszowie:</w:t>
      </w:r>
    </w:p>
    <w:p w:rsidR="007C4C7F" w:rsidRPr="007C4C7F" w:rsidRDefault="007C4C7F" w:rsidP="003A3F52">
      <w:pPr>
        <w:numPr>
          <w:ilvl w:val="0"/>
          <w:numId w:val="104"/>
        </w:numPr>
        <w:spacing w:line="276" w:lineRule="auto"/>
        <w:jc w:val="both"/>
        <w:rPr>
          <w:rFonts w:ascii="Calibri" w:hAnsi="Calibri"/>
          <w:sz w:val="22"/>
          <w:szCs w:val="22"/>
        </w:rPr>
      </w:pPr>
      <w:r w:rsidRPr="007C4C7F">
        <w:rPr>
          <w:rFonts w:ascii="Calibri" w:hAnsi="Calibri"/>
          <w:sz w:val="22"/>
          <w:szCs w:val="22"/>
        </w:rPr>
        <w:t>PkRzeszWIOSSzop - ul. Fryderyka Szopena</w:t>
      </w:r>
      <w:r w:rsidR="002778DC">
        <w:rPr>
          <w:rFonts w:ascii="Calibri" w:hAnsi="Calibri"/>
          <w:sz w:val="22"/>
          <w:szCs w:val="22"/>
        </w:rPr>
        <w:t>,</w:t>
      </w:r>
    </w:p>
    <w:p w:rsidR="007C4C7F" w:rsidRPr="007C4C7F" w:rsidRDefault="007C4C7F" w:rsidP="003A3F52">
      <w:pPr>
        <w:numPr>
          <w:ilvl w:val="0"/>
          <w:numId w:val="104"/>
        </w:numPr>
        <w:spacing w:line="276" w:lineRule="auto"/>
        <w:jc w:val="both"/>
        <w:rPr>
          <w:rFonts w:ascii="Calibri" w:hAnsi="Calibri"/>
          <w:sz w:val="22"/>
          <w:szCs w:val="22"/>
        </w:rPr>
      </w:pPr>
      <w:r w:rsidRPr="007C4C7F">
        <w:rPr>
          <w:rFonts w:ascii="Calibri" w:hAnsi="Calibri"/>
          <w:sz w:val="22"/>
          <w:szCs w:val="22"/>
        </w:rPr>
        <w:t>PkRzeszWIOSNoweMiasto - Osiedle Nowe Miasto, ul. Rejtana</w:t>
      </w:r>
      <w:r w:rsidR="002778DC">
        <w:rPr>
          <w:rFonts w:ascii="Calibri" w:hAnsi="Calibri"/>
          <w:sz w:val="22"/>
          <w:szCs w:val="22"/>
        </w:rPr>
        <w:t>.</w:t>
      </w:r>
    </w:p>
    <w:p w:rsidR="007C4C7F" w:rsidRPr="007C4C7F" w:rsidRDefault="007C4C7F" w:rsidP="009174BE">
      <w:pPr>
        <w:spacing w:line="276" w:lineRule="auto"/>
        <w:ind w:left="120" w:firstLine="360"/>
        <w:jc w:val="both"/>
        <w:rPr>
          <w:rFonts w:ascii="Calibri" w:hAnsi="Calibri" w:cs="Calibri"/>
          <w:sz w:val="22"/>
          <w:szCs w:val="22"/>
          <w:lang w:eastAsia="pl-PL"/>
        </w:rPr>
      </w:pPr>
      <w:r w:rsidRPr="007C4C7F">
        <w:rPr>
          <w:rFonts w:ascii="Calibri" w:hAnsi="Calibri" w:cs="Calibri"/>
          <w:sz w:val="22"/>
          <w:szCs w:val="22"/>
        </w:rPr>
        <w:t>W 2015 roku  n</w:t>
      </w:r>
      <w:r w:rsidRPr="007C4C7F">
        <w:rPr>
          <w:rFonts w:ascii="Calibri" w:hAnsi="Calibri" w:cs="Calibri"/>
          <w:sz w:val="22"/>
          <w:szCs w:val="22"/>
          <w:lang w:eastAsia="pl-PL"/>
        </w:rPr>
        <w:t xml:space="preserve">a terenie powiatu rzeszowskiego nie było zlokalizowanej stacji monitoringu powietrza atmosferycznego. Stan powietrza na terenie powiatu określono na podstawie wyników </w:t>
      </w:r>
      <w:r w:rsidRPr="007C4C7F">
        <w:rPr>
          <w:rFonts w:ascii="Calibri" w:hAnsi="Calibri" w:cs="Calibri"/>
          <w:sz w:val="22"/>
          <w:szCs w:val="22"/>
          <w:lang w:eastAsia="pl-PL"/>
        </w:rPr>
        <w:lastRenderedPageBreak/>
        <w:t xml:space="preserve">pracy pt. „Modelowanie jakości powietrza w województwie podkarpackim dla 2015 roku na potrzeby oceny jakości powietrza” wykonanej przez Biuro Studiów i Pomiarów Proekologicznych „EKOMETRIA” </w:t>
      </w:r>
      <w:r w:rsidR="00F56A7A">
        <w:rPr>
          <w:rFonts w:ascii="Calibri" w:hAnsi="Calibri" w:cs="Calibri"/>
          <w:sz w:val="22"/>
          <w:szCs w:val="22"/>
          <w:lang w:eastAsia="pl-PL"/>
        </w:rPr>
        <w:br/>
      </w:r>
      <w:r w:rsidRPr="007C4C7F">
        <w:rPr>
          <w:rFonts w:ascii="Calibri" w:hAnsi="Calibri" w:cs="Calibri"/>
          <w:sz w:val="22"/>
          <w:szCs w:val="22"/>
          <w:lang w:eastAsia="pl-PL"/>
        </w:rPr>
        <w:t>Sp. z o. o. na zlecenie WIOŚ w Rzeszowie oraz pracy pt. „Wyniki modelowania stężeń ozonu troposferycznego na potrzeby rocznej oceny jakości powietrza dla roku 2015” wykonanej na zlecenie GIOŚ.</w:t>
      </w:r>
    </w:p>
    <w:p w:rsidR="007C4C7F" w:rsidRPr="007C4C7F" w:rsidRDefault="007C4C7F" w:rsidP="00676B8C">
      <w:pPr>
        <w:suppressAutoHyphens w:val="0"/>
        <w:autoSpaceDE w:val="0"/>
        <w:autoSpaceDN w:val="0"/>
        <w:adjustRightInd w:val="0"/>
        <w:spacing w:line="276" w:lineRule="auto"/>
        <w:ind w:firstLine="851"/>
        <w:jc w:val="both"/>
        <w:rPr>
          <w:rFonts w:ascii="Calibri" w:hAnsi="Calibri" w:cs="Calibri"/>
          <w:sz w:val="22"/>
          <w:szCs w:val="22"/>
          <w:lang w:eastAsia="pl-PL"/>
        </w:rPr>
      </w:pPr>
      <w:r w:rsidRPr="007C4C7F">
        <w:rPr>
          <w:rFonts w:ascii="Calibri" w:hAnsi="Calibri" w:cs="Calibri"/>
          <w:sz w:val="22"/>
          <w:szCs w:val="22"/>
          <w:lang w:eastAsia="pl-PL"/>
        </w:rPr>
        <w:t xml:space="preserve">Stan zanieczyszczenia powietrza </w:t>
      </w:r>
      <w:r w:rsidRPr="007C4C7F">
        <w:rPr>
          <w:rFonts w:ascii="Calibri" w:hAnsi="Calibri" w:cs="Calibri"/>
          <w:b/>
          <w:bCs/>
          <w:sz w:val="22"/>
          <w:szCs w:val="22"/>
          <w:lang w:eastAsia="pl-PL"/>
        </w:rPr>
        <w:t xml:space="preserve">dwutlenkiem siarki </w:t>
      </w:r>
      <w:r w:rsidRPr="007C4C7F">
        <w:rPr>
          <w:rFonts w:ascii="Calibri" w:hAnsi="Calibri" w:cs="Calibri"/>
          <w:sz w:val="22"/>
          <w:szCs w:val="22"/>
          <w:lang w:eastAsia="pl-PL"/>
        </w:rPr>
        <w:t>na terenie powiatu rzeszowskiego</w:t>
      </w:r>
      <w:r w:rsidR="00C43017">
        <w:rPr>
          <w:rFonts w:ascii="Calibri" w:hAnsi="Calibri" w:cs="Calibri"/>
          <w:sz w:val="22"/>
          <w:szCs w:val="22"/>
          <w:lang w:eastAsia="pl-PL"/>
        </w:rPr>
        <w:t xml:space="preserve"> </w:t>
      </w:r>
      <w:r w:rsidRPr="007C4C7F">
        <w:rPr>
          <w:rFonts w:ascii="Calibri" w:hAnsi="Calibri" w:cs="Calibri"/>
          <w:sz w:val="22"/>
          <w:szCs w:val="22"/>
          <w:lang w:eastAsia="pl-PL"/>
        </w:rPr>
        <w:t xml:space="preserve">utrzymywał się na niskim poziomie. Wyniki modelowania nie wskazały przekroczenia zarówno dopuszczalnego stężenia średniorocznego dwutlenku siarki, jak i dopuszczalnego stężenia </w:t>
      </w:r>
      <w:r w:rsidR="00676B8C">
        <w:rPr>
          <w:rFonts w:ascii="Calibri" w:hAnsi="Calibri" w:cs="Calibri"/>
          <w:sz w:val="22"/>
          <w:szCs w:val="22"/>
          <w:lang w:eastAsia="pl-PL"/>
        </w:rPr>
        <w:br/>
      </w:r>
      <w:r w:rsidRPr="007C4C7F">
        <w:rPr>
          <w:rFonts w:ascii="Calibri" w:hAnsi="Calibri" w:cs="Calibri"/>
          <w:sz w:val="22"/>
          <w:szCs w:val="22"/>
          <w:lang w:eastAsia="pl-PL"/>
        </w:rPr>
        <w:t>1-godzinnego i dobowego. Na terenie powiatu rzeszowskiego wyniki modelowania wykazały występowanie stężenia średniorocznego dwutlenku siarki w przedziale 2,0-9,9 μg/m3, zaś stężenia</w:t>
      </w:r>
      <w:r w:rsidR="00C43017">
        <w:rPr>
          <w:rFonts w:ascii="Calibri" w:hAnsi="Calibri" w:cs="Calibri"/>
          <w:sz w:val="22"/>
          <w:szCs w:val="22"/>
          <w:lang w:eastAsia="pl-PL"/>
        </w:rPr>
        <w:t xml:space="preserve"> </w:t>
      </w:r>
      <w:r w:rsidR="00676B8C">
        <w:rPr>
          <w:rFonts w:ascii="Calibri" w:hAnsi="Calibri" w:cs="Calibri"/>
          <w:sz w:val="22"/>
          <w:szCs w:val="22"/>
          <w:lang w:eastAsia="pl-PL"/>
        </w:rPr>
        <w:br/>
      </w:r>
      <w:r w:rsidRPr="007C4C7F">
        <w:rPr>
          <w:rFonts w:ascii="Calibri" w:hAnsi="Calibri" w:cs="Calibri"/>
          <w:sz w:val="22"/>
          <w:szCs w:val="22"/>
          <w:lang w:eastAsia="pl-PL"/>
        </w:rPr>
        <w:t>1-godzinnego w przedziale 8,7-73,2 μg/m3 tj. 2-21% wartości dopuszczalnej. W przypadku stężeń</w:t>
      </w:r>
      <w:r w:rsidR="00C43017">
        <w:rPr>
          <w:rFonts w:ascii="Calibri" w:hAnsi="Calibri" w:cs="Calibri"/>
          <w:sz w:val="22"/>
          <w:szCs w:val="22"/>
          <w:lang w:eastAsia="pl-PL"/>
        </w:rPr>
        <w:t xml:space="preserve"> </w:t>
      </w:r>
      <w:r w:rsidR="00676B8C">
        <w:rPr>
          <w:rFonts w:ascii="Calibri" w:hAnsi="Calibri" w:cs="Calibri"/>
          <w:sz w:val="22"/>
          <w:szCs w:val="22"/>
          <w:lang w:eastAsia="pl-PL"/>
        </w:rPr>
        <w:br/>
      </w:r>
      <w:r w:rsidRPr="007C4C7F">
        <w:rPr>
          <w:rFonts w:ascii="Calibri" w:hAnsi="Calibri" w:cs="Calibri"/>
          <w:sz w:val="22"/>
          <w:szCs w:val="22"/>
          <w:lang w:eastAsia="pl-PL"/>
        </w:rPr>
        <w:t xml:space="preserve">24-godzinnych wyniki modelowania wykazały występowanie stężeń w przedziale 5,2-37,9 μg/m3 </w:t>
      </w:r>
      <w:r w:rsidR="00676B8C">
        <w:rPr>
          <w:rFonts w:ascii="Calibri" w:hAnsi="Calibri" w:cs="Calibri"/>
          <w:sz w:val="22"/>
          <w:szCs w:val="22"/>
          <w:lang w:eastAsia="pl-PL"/>
        </w:rPr>
        <w:br/>
      </w:r>
      <w:r w:rsidRPr="007C4C7F">
        <w:rPr>
          <w:rFonts w:ascii="Calibri" w:hAnsi="Calibri" w:cs="Calibri"/>
          <w:sz w:val="22"/>
          <w:szCs w:val="22"/>
          <w:lang w:eastAsia="pl-PL"/>
        </w:rPr>
        <w:t xml:space="preserve">tj. 4-30% wartości dopuszczalnej. Również stan zanieczyszczenia powietrza </w:t>
      </w:r>
      <w:r w:rsidRPr="007C4C7F">
        <w:rPr>
          <w:rFonts w:ascii="Calibri" w:hAnsi="Calibri" w:cs="Calibri"/>
          <w:b/>
          <w:bCs/>
          <w:sz w:val="22"/>
          <w:szCs w:val="22"/>
          <w:lang w:eastAsia="pl-PL"/>
        </w:rPr>
        <w:t xml:space="preserve">dwutlenkiem azotu </w:t>
      </w:r>
      <w:r w:rsidRPr="007C4C7F">
        <w:rPr>
          <w:rFonts w:ascii="Calibri" w:hAnsi="Calibri" w:cs="Calibri"/>
          <w:sz w:val="22"/>
          <w:szCs w:val="22"/>
          <w:lang w:eastAsia="pl-PL"/>
        </w:rPr>
        <w:t xml:space="preserve">utrzymywał się na niskim poziomie. Wyniki modelowania nie wskazały przekroczenia zarówno dopuszczalnego stężenia średniorocznego dwutlenku azotu, jak i dopuszczalnego stężenia </w:t>
      </w:r>
      <w:r w:rsidR="00676B8C">
        <w:rPr>
          <w:rFonts w:ascii="Calibri" w:hAnsi="Calibri" w:cs="Calibri"/>
          <w:sz w:val="22"/>
          <w:szCs w:val="22"/>
          <w:lang w:eastAsia="pl-PL"/>
        </w:rPr>
        <w:br/>
      </w:r>
      <w:r w:rsidRPr="007C4C7F">
        <w:rPr>
          <w:rFonts w:ascii="Calibri" w:hAnsi="Calibri" w:cs="Calibri"/>
          <w:sz w:val="22"/>
          <w:szCs w:val="22"/>
          <w:lang w:eastAsia="pl-PL"/>
        </w:rPr>
        <w:t xml:space="preserve">1-godzinnego. Na terenie powiatu rzeszowskiego wyniki modelowania wykazały występowanie stężenia średniorocznego dwutlenku azotu w przedziale 2,9-17,2 μg/m3 tj. 7-43%, zaś stężenia </w:t>
      </w:r>
      <w:r w:rsidR="00676B8C">
        <w:rPr>
          <w:rFonts w:ascii="Calibri" w:hAnsi="Calibri" w:cs="Calibri"/>
          <w:sz w:val="22"/>
          <w:szCs w:val="22"/>
          <w:lang w:eastAsia="pl-PL"/>
        </w:rPr>
        <w:br/>
      </w:r>
      <w:r w:rsidRPr="007C4C7F">
        <w:rPr>
          <w:rFonts w:ascii="Calibri" w:hAnsi="Calibri" w:cs="Calibri"/>
          <w:sz w:val="22"/>
          <w:szCs w:val="22"/>
          <w:lang w:eastAsia="pl-PL"/>
        </w:rPr>
        <w:t xml:space="preserve">1-godzinnego w przedziale 11,4-87,5 μg/m3 tj. 6-44% wartości dopuszczalnej . Stan zanieczyszczenia powietrza </w:t>
      </w:r>
      <w:r w:rsidRPr="007C4C7F">
        <w:rPr>
          <w:rFonts w:ascii="Calibri" w:hAnsi="Calibri" w:cs="Calibri"/>
          <w:b/>
          <w:bCs/>
          <w:sz w:val="22"/>
          <w:szCs w:val="22"/>
          <w:lang w:eastAsia="pl-PL"/>
        </w:rPr>
        <w:t xml:space="preserve">metalami ciężkimi w pyle PM10 (arsen, kadm, nikiel, ołów) </w:t>
      </w:r>
      <w:r w:rsidRPr="007C4C7F">
        <w:rPr>
          <w:rFonts w:ascii="Calibri" w:hAnsi="Calibri" w:cs="Calibri"/>
          <w:sz w:val="22"/>
          <w:szCs w:val="22"/>
          <w:lang w:eastAsia="pl-PL"/>
        </w:rPr>
        <w:t>utrzymywał się w regionie na niskim poziomie. Wyniki modelowania rozkładu stężeń średniorocznych metali ciężkich na terenie powiatu rzeszowskiego 2015 r. wykazały występowanie wartości w przedziale:</w:t>
      </w:r>
    </w:p>
    <w:p w:rsidR="007C4C7F" w:rsidRPr="007C4C7F" w:rsidRDefault="007C4C7F" w:rsidP="009174BE">
      <w:pPr>
        <w:suppressAutoHyphens w:val="0"/>
        <w:autoSpaceDE w:val="0"/>
        <w:autoSpaceDN w:val="0"/>
        <w:adjustRightInd w:val="0"/>
        <w:spacing w:line="276" w:lineRule="auto"/>
        <w:rPr>
          <w:rFonts w:ascii="Calibri" w:hAnsi="Calibri" w:cs="Calibri"/>
          <w:sz w:val="22"/>
          <w:szCs w:val="22"/>
          <w:lang w:eastAsia="pl-PL"/>
        </w:rPr>
      </w:pPr>
      <w:r w:rsidRPr="007C4C7F">
        <w:rPr>
          <w:rFonts w:ascii="Calibri" w:hAnsi="Calibri" w:cs="Calibri"/>
          <w:sz w:val="22"/>
          <w:szCs w:val="22"/>
          <w:lang w:eastAsia="pl-PL"/>
        </w:rPr>
        <w:t>1) arsen: 0,09-1,1 ng/m3 tj. 2-18% poziomu docelowego,</w:t>
      </w:r>
    </w:p>
    <w:p w:rsidR="007C4C7F" w:rsidRPr="007C4C7F" w:rsidRDefault="007C4C7F" w:rsidP="009174BE">
      <w:pPr>
        <w:suppressAutoHyphens w:val="0"/>
        <w:autoSpaceDE w:val="0"/>
        <w:autoSpaceDN w:val="0"/>
        <w:adjustRightInd w:val="0"/>
        <w:spacing w:line="276" w:lineRule="auto"/>
        <w:rPr>
          <w:rFonts w:ascii="Calibri" w:hAnsi="Calibri" w:cs="Calibri"/>
          <w:sz w:val="22"/>
          <w:szCs w:val="22"/>
          <w:lang w:eastAsia="pl-PL"/>
        </w:rPr>
      </w:pPr>
      <w:r w:rsidRPr="007C4C7F">
        <w:rPr>
          <w:rFonts w:ascii="Calibri" w:hAnsi="Calibri" w:cs="Calibri"/>
          <w:sz w:val="22"/>
          <w:szCs w:val="22"/>
          <w:lang w:eastAsia="pl-PL"/>
        </w:rPr>
        <w:t>2) kadm: 0,03-0,4 ng/m3 tj. 0,6-8% poziomu docelowego,</w:t>
      </w:r>
    </w:p>
    <w:p w:rsidR="007C4C7F" w:rsidRPr="007C4C7F" w:rsidRDefault="007C4C7F" w:rsidP="009174BE">
      <w:pPr>
        <w:suppressAutoHyphens w:val="0"/>
        <w:autoSpaceDE w:val="0"/>
        <w:autoSpaceDN w:val="0"/>
        <w:adjustRightInd w:val="0"/>
        <w:spacing w:line="276" w:lineRule="auto"/>
        <w:rPr>
          <w:rFonts w:ascii="Calibri" w:hAnsi="Calibri" w:cs="Calibri"/>
          <w:sz w:val="22"/>
          <w:szCs w:val="22"/>
          <w:lang w:eastAsia="pl-PL"/>
        </w:rPr>
      </w:pPr>
      <w:r w:rsidRPr="007C4C7F">
        <w:rPr>
          <w:rFonts w:ascii="Calibri" w:hAnsi="Calibri" w:cs="Calibri"/>
          <w:sz w:val="22"/>
          <w:szCs w:val="22"/>
          <w:lang w:eastAsia="pl-PL"/>
        </w:rPr>
        <w:t>3) nikiel: 0,05-1,5 ng/m3 tj. 0,3-8% poziomu docelowego,</w:t>
      </w:r>
    </w:p>
    <w:p w:rsidR="007C4C7F" w:rsidRDefault="007C4C7F" w:rsidP="009174BE">
      <w:pPr>
        <w:suppressAutoHyphens w:val="0"/>
        <w:autoSpaceDE w:val="0"/>
        <w:autoSpaceDN w:val="0"/>
        <w:adjustRightInd w:val="0"/>
        <w:spacing w:line="276" w:lineRule="auto"/>
        <w:rPr>
          <w:rFonts w:ascii="Calibri" w:hAnsi="Calibri" w:cs="Calibri"/>
          <w:sz w:val="22"/>
          <w:szCs w:val="22"/>
          <w:lang w:eastAsia="pl-PL"/>
        </w:rPr>
      </w:pPr>
      <w:r w:rsidRPr="007C4C7F">
        <w:rPr>
          <w:rFonts w:ascii="Calibri" w:hAnsi="Calibri" w:cs="Calibri"/>
          <w:sz w:val="22"/>
          <w:szCs w:val="22"/>
          <w:lang w:eastAsia="pl-PL"/>
        </w:rPr>
        <w:t>4) ołów: 0,001-0,01 μg/m3 tj. 0,2-2% poziomu dopuszczalnego.</w:t>
      </w:r>
    </w:p>
    <w:p w:rsidR="0023586E" w:rsidRPr="007C4C7F" w:rsidRDefault="0023586E" w:rsidP="009174BE">
      <w:pPr>
        <w:suppressAutoHyphens w:val="0"/>
        <w:autoSpaceDE w:val="0"/>
        <w:autoSpaceDN w:val="0"/>
        <w:adjustRightInd w:val="0"/>
        <w:spacing w:line="276" w:lineRule="auto"/>
        <w:rPr>
          <w:rFonts w:ascii="Calibri" w:hAnsi="Calibri" w:cs="Calibri"/>
          <w:sz w:val="22"/>
          <w:szCs w:val="22"/>
        </w:rPr>
      </w:pPr>
    </w:p>
    <w:p w:rsidR="007C4C7F" w:rsidRPr="007C4C7F" w:rsidRDefault="007C4C7F" w:rsidP="009174BE">
      <w:pPr>
        <w:suppressAutoHyphens w:val="0"/>
        <w:autoSpaceDE w:val="0"/>
        <w:autoSpaceDN w:val="0"/>
        <w:adjustRightInd w:val="0"/>
        <w:spacing w:line="276" w:lineRule="auto"/>
        <w:ind w:firstLine="851"/>
        <w:jc w:val="both"/>
        <w:rPr>
          <w:rFonts w:ascii="Calibri" w:hAnsi="Calibri" w:cs="Calibri"/>
          <w:sz w:val="22"/>
          <w:szCs w:val="22"/>
          <w:lang w:eastAsia="pl-PL"/>
        </w:rPr>
      </w:pPr>
      <w:r w:rsidRPr="007C4C7F">
        <w:rPr>
          <w:rFonts w:ascii="Calibri" w:hAnsi="Calibri" w:cs="Calibri"/>
          <w:sz w:val="22"/>
          <w:szCs w:val="22"/>
          <w:lang w:eastAsia="pl-PL"/>
        </w:rPr>
        <w:t>W przypadku zanieczyszczeń pyłowych wyniki modelowania zanieczyszczenia powietrza</w:t>
      </w:r>
      <w:r w:rsidR="0023586E">
        <w:rPr>
          <w:rFonts w:ascii="Calibri" w:hAnsi="Calibri" w:cs="Calibri"/>
          <w:sz w:val="22"/>
          <w:szCs w:val="22"/>
          <w:lang w:eastAsia="pl-PL"/>
        </w:rPr>
        <w:t xml:space="preserve"> </w:t>
      </w:r>
      <w:r w:rsidRPr="007C4C7F">
        <w:rPr>
          <w:rFonts w:ascii="Calibri" w:hAnsi="Calibri" w:cs="Calibri"/>
          <w:b/>
          <w:bCs/>
          <w:sz w:val="22"/>
          <w:szCs w:val="22"/>
          <w:lang w:eastAsia="pl-PL"/>
        </w:rPr>
        <w:t xml:space="preserve">pyłem zawieszonym PM10 </w:t>
      </w:r>
      <w:r w:rsidRPr="007C4C7F">
        <w:rPr>
          <w:rFonts w:ascii="Calibri" w:hAnsi="Calibri" w:cs="Calibri"/>
          <w:sz w:val="22"/>
          <w:szCs w:val="22"/>
          <w:lang w:eastAsia="pl-PL"/>
        </w:rPr>
        <w:t>na terenie powiatu rzeszowskiego wykazały występowanie stężenia średniorocznego pyłu PM10 w przedziale 7,0-27,4 μg/m3 tj. 18-69% wartości dopuszczalnej.</w:t>
      </w:r>
    </w:p>
    <w:p w:rsidR="007C4C7F" w:rsidRPr="007C4C7F" w:rsidRDefault="007C4C7F" w:rsidP="009174BE">
      <w:pPr>
        <w:suppressAutoHyphens w:val="0"/>
        <w:autoSpaceDE w:val="0"/>
        <w:autoSpaceDN w:val="0"/>
        <w:adjustRightInd w:val="0"/>
        <w:spacing w:line="276" w:lineRule="auto"/>
        <w:jc w:val="both"/>
        <w:rPr>
          <w:rFonts w:ascii="Calibri" w:hAnsi="Calibri" w:cs="Calibri"/>
          <w:sz w:val="22"/>
          <w:szCs w:val="22"/>
          <w:lang w:eastAsia="pl-PL"/>
        </w:rPr>
      </w:pPr>
      <w:r w:rsidRPr="007C4C7F">
        <w:rPr>
          <w:rFonts w:ascii="Calibri" w:hAnsi="Calibri" w:cs="Calibri"/>
          <w:sz w:val="22"/>
          <w:szCs w:val="22"/>
          <w:lang w:eastAsia="pl-PL"/>
        </w:rPr>
        <w:t>Natomiast w zakresie stężeń dobowych pyłu PM10 na podstawie wyników modelowania określono liczbę dni z przekroczeniami dobowego poziomu dopuszczalnego tj. powyżej 50,0 μg/m3. Na terenie powiatu rzeszowskiego liczba dni z przekroczeniem wyniosła maksymalnie 47 dni (przy dopuszczalnej liczbie dni z przekroczeniem nie większej niż 35 w ciągu roku) .</w:t>
      </w:r>
    </w:p>
    <w:p w:rsidR="007C4C7F" w:rsidRDefault="007C4C7F" w:rsidP="009174BE">
      <w:pPr>
        <w:suppressAutoHyphens w:val="0"/>
        <w:autoSpaceDE w:val="0"/>
        <w:autoSpaceDN w:val="0"/>
        <w:adjustRightInd w:val="0"/>
        <w:spacing w:line="276" w:lineRule="auto"/>
        <w:jc w:val="both"/>
        <w:rPr>
          <w:rFonts w:ascii="Calibri" w:hAnsi="Calibri" w:cs="Calibri"/>
          <w:sz w:val="22"/>
          <w:szCs w:val="22"/>
          <w:lang w:eastAsia="pl-PL"/>
        </w:rPr>
      </w:pPr>
      <w:r w:rsidRPr="007C4C7F">
        <w:rPr>
          <w:rFonts w:ascii="Calibri" w:hAnsi="Calibri" w:cs="Calibri"/>
          <w:sz w:val="22"/>
          <w:szCs w:val="22"/>
          <w:lang w:eastAsia="pl-PL"/>
        </w:rPr>
        <w:t>Obszary przekroczeń średniodobowego poziomu dopuszczalnego pyłu PM10 wystąpiły na terenie gmin: Trzebownisko, Głogów Małopolski, Tyczyn, Krasne i Boguchwała</w:t>
      </w:r>
      <w:r w:rsidR="00F56A7A">
        <w:rPr>
          <w:rFonts w:ascii="Calibri" w:hAnsi="Calibri" w:cs="Calibri"/>
          <w:sz w:val="22"/>
          <w:szCs w:val="22"/>
          <w:lang w:eastAsia="pl-PL"/>
        </w:rPr>
        <w:t>.</w:t>
      </w:r>
    </w:p>
    <w:p w:rsidR="007C4C7F" w:rsidRPr="007C4C7F" w:rsidRDefault="007C4C7F" w:rsidP="009174BE">
      <w:pPr>
        <w:suppressAutoHyphens w:val="0"/>
        <w:autoSpaceDE w:val="0"/>
        <w:autoSpaceDN w:val="0"/>
        <w:adjustRightInd w:val="0"/>
        <w:spacing w:line="276" w:lineRule="auto"/>
        <w:rPr>
          <w:rFonts w:ascii="Calibri" w:hAnsi="Calibri" w:cs="Calibri"/>
          <w:b/>
          <w:sz w:val="22"/>
          <w:szCs w:val="22"/>
          <w:lang w:eastAsia="pl-PL"/>
        </w:rPr>
      </w:pPr>
    </w:p>
    <w:p w:rsidR="007C4C7F" w:rsidRPr="007C4C7F" w:rsidRDefault="007C4C7F" w:rsidP="009174BE">
      <w:pPr>
        <w:ind w:firstLine="851"/>
        <w:jc w:val="center"/>
        <w:rPr>
          <w:rFonts w:ascii="Calibri" w:hAnsi="Calibri" w:cs="Calibri"/>
          <w:sz w:val="22"/>
          <w:szCs w:val="22"/>
        </w:rPr>
      </w:pPr>
      <w:r w:rsidRPr="007C4C7F">
        <w:rPr>
          <w:rFonts w:ascii="Calibri" w:hAnsi="Calibri" w:cs="Calibri"/>
          <w:noProof/>
          <w:sz w:val="22"/>
          <w:szCs w:val="22"/>
          <w:lang w:eastAsia="pl-PL"/>
        </w:rPr>
        <w:lastRenderedPageBreak/>
        <w:drawing>
          <wp:inline distT="0" distB="0" distL="0" distR="0">
            <wp:extent cx="3474081" cy="4044095"/>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474081" cy="4044095"/>
                    </a:xfrm>
                    <a:prstGeom prst="rect">
                      <a:avLst/>
                    </a:prstGeom>
                    <a:noFill/>
                    <a:ln w="9525">
                      <a:noFill/>
                      <a:miter lim="800000"/>
                      <a:headEnd/>
                      <a:tailEnd/>
                    </a:ln>
                  </pic:spPr>
                </pic:pic>
              </a:graphicData>
            </a:graphic>
          </wp:inline>
        </w:drawing>
      </w:r>
    </w:p>
    <w:p w:rsidR="00972AA6" w:rsidRDefault="00972AA6" w:rsidP="007C4C7F">
      <w:pPr>
        <w:suppressAutoHyphens w:val="0"/>
        <w:autoSpaceDE w:val="0"/>
        <w:autoSpaceDN w:val="0"/>
        <w:adjustRightInd w:val="0"/>
        <w:rPr>
          <w:rFonts w:ascii="Calibri" w:hAnsi="Calibri" w:cs="Calibri"/>
          <w:sz w:val="22"/>
          <w:szCs w:val="22"/>
          <w:lang w:eastAsia="pl-PL"/>
        </w:rPr>
      </w:pPr>
    </w:p>
    <w:p w:rsidR="00972AA6" w:rsidRDefault="00972AA6" w:rsidP="007C4C7F">
      <w:pPr>
        <w:suppressAutoHyphens w:val="0"/>
        <w:autoSpaceDE w:val="0"/>
        <w:autoSpaceDN w:val="0"/>
        <w:adjustRightInd w:val="0"/>
        <w:rPr>
          <w:rFonts w:ascii="Calibri" w:hAnsi="Calibri" w:cs="Calibri"/>
          <w:sz w:val="22"/>
          <w:szCs w:val="22"/>
          <w:lang w:eastAsia="pl-PL"/>
        </w:rPr>
      </w:pPr>
    </w:p>
    <w:p w:rsidR="007C4C7F" w:rsidRPr="00E7598B" w:rsidRDefault="007C4C7F" w:rsidP="007C4C7F">
      <w:pPr>
        <w:suppressAutoHyphens w:val="0"/>
        <w:autoSpaceDE w:val="0"/>
        <w:autoSpaceDN w:val="0"/>
        <w:adjustRightInd w:val="0"/>
        <w:rPr>
          <w:rFonts w:ascii="Calibri" w:hAnsi="Calibri" w:cs="Calibri"/>
          <w:i/>
          <w:sz w:val="22"/>
          <w:szCs w:val="22"/>
          <w:lang w:eastAsia="pl-PL"/>
        </w:rPr>
      </w:pPr>
      <w:r w:rsidRPr="00E7598B">
        <w:rPr>
          <w:rFonts w:ascii="Calibri" w:hAnsi="Calibri" w:cs="Calibri"/>
          <w:i/>
          <w:sz w:val="22"/>
          <w:szCs w:val="22"/>
          <w:lang w:eastAsia="pl-PL"/>
        </w:rPr>
        <w:t>Rys</w:t>
      </w:r>
      <w:r w:rsidR="00F961D4" w:rsidRPr="00E7598B">
        <w:rPr>
          <w:rFonts w:ascii="Calibri" w:hAnsi="Calibri" w:cs="Calibri"/>
          <w:i/>
          <w:sz w:val="22"/>
          <w:szCs w:val="22"/>
          <w:lang w:eastAsia="pl-PL"/>
        </w:rPr>
        <w:t>unek 9.</w:t>
      </w:r>
      <w:r w:rsidRPr="00E7598B">
        <w:rPr>
          <w:rFonts w:ascii="Calibri" w:hAnsi="Calibri" w:cs="Calibri"/>
          <w:i/>
          <w:sz w:val="22"/>
          <w:szCs w:val="22"/>
          <w:lang w:eastAsia="pl-PL"/>
        </w:rPr>
        <w:t xml:space="preserve"> Rozkład stężeń średniorocznych pyłu PM10 na terenie powiatu rzeszowskiego w 2015 r. – wyniki</w:t>
      </w:r>
      <w:bookmarkStart w:id="54" w:name="_Toc478170344"/>
      <w:r w:rsidRPr="00E7598B">
        <w:rPr>
          <w:rFonts w:ascii="Calibri" w:hAnsi="Calibri" w:cs="Calibri"/>
          <w:i/>
          <w:sz w:val="22"/>
          <w:szCs w:val="22"/>
          <w:lang w:eastAsia="pl-PL"/>
        </w:rPr>
        <w:t xml:space="preserve"> modelowania</w:t>
      </w:r>
      <w:bookmarkEnd w:id="54"/>
      <w:r w:rsidR="00E7598B">
        <w:rPr>
          <w:rFonts w:ascii="Calibri" w:hAnsi="Calibri" w:cs="Calibri"/>
          <w:i/>
          <w:sz w:val="22"/>
          <w:szCs w:val="22"/>
          <w:lang w:eastAsia="pl-PL"/>
        </w:rPr>
        <w:t>.</w:t>
      </w:r>
    </w:p>
    <w:p w:rsidR="0023586E" w:rsidRPr="00E7598B" w:rsidRDefault="0023586E" w:rsidP="007C4C7F">
      <w:pPr>
        <w:suppressAutoHyphens w:val="0"/>
        <w:autoSpaceDE w:val="0"/>
        <w:autoSpaceDN w:val="0"/>
        <w:adjustRightInd w:val="0"/>
        <w:rPr>
          <w:rFonts w:ascii="Calibri" w:hAnsi="Calibri" w:cs="Calibri"/>
          <w:i/>
          <w:sz w:val="22"/>
          <w:szCs w:val="22"/>
          <w:lang w:eastAsia="pl-PL"/>
        </w:rPr>
      </w:pPr>
    </w:p>
    <w:p w:rsidR="007C4C7F" w:rsidRPr="007C4C7F" w:rsidRDefault="007C4C7F" w:rsidP="009174BE">
      <w:pPr>
        <w:pStyle w:val="nagwekwb3"/>
        <w:jc w:val="center"/>
        <w:rPr>
          <w:rFonts w:ascii="Calibri" w:hAnsi="Calibri" w:cs="Calibri"/>
          <w:sz w:val="22"/>
          <w:szCs w:val="22"/>
        </w:rPr>
      </w:pPr>
      <w:r w:rsidRPr="007C4C7F">
        <w:rPr>
          <w:rFonts w:ascii="Calibri" w:hAnsi="Calibri" w:cs="Calibri"/>
          <w:noProof/>
          <w:sz w:val="22"/>
          <w:szCs w:val="22"/>
          <w:lang w:eastAsia="pl-PL"/>
        </w:rPr>
        <w:drawing>
          <wp:inline distT="0" distB="0" distL="0" distR="0">
            <wp:extent cx="3305175" cy="3841766"/>
            <wp:effectExtent l="0" t="0" r="0" b="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305996" cy="3842720"/>
                    </a:xfrm>
                    <a:prstGeom prst="rect">
                      <a:avLst/>
                    </a:prstGeom>
                    <a:noFill/>
                    <a:ln w="9525">
                      <a:noFill/>
                      <a:miter lim="800000"/>
                      <a:headEnd/>
                      <a:tailEnd/>
                    </a:ln>
                  </pic:spPr>
                </pic:pic>
              </a:graphicData>
            </a:graphic>
          </wp:inline>
        </w:drawing>
      </w:r>
    </w:p>
    <w:p w:rsidR="007C4C7F" w:rsidRPr="00E7598B" w:rsidRDefault="00F961D4" w:rsidP="007C4C7F">
      <w:pPr>
        <w:suppressAutoHyphens w:val="0"/>
        <w:autoSpaceDE w:val="0"/>
        <w:autoSpaceDN w:val="0"/>
        <w:adjustRightInd w:val="0"/>
        <w:rPr>
          <w:rFonts w:ascii="Calibri" w:hAnsi="Calibri" w:cs="Calibri"/>
          <w:i/>
          <w:sz w:val="22"/>
          <w:szCs w:val="22"/>
          <w:lang w:eastAsia="pl-PL"/>
        </w:rPr>
      </w:pPr>
      <w:r w:rsidRPr="00E7598B">
        <w:rPr>
          <w:rFonts w:ascii="Calibri" w:hAnsi="Calibri" w:cs="Calibri"/>
          <w:i/>
          <w:sz w:val="22"/>
          <w:szCs w:val="22"/>
          <w:lang w:eastAsia="pl-PL"/>
        </w:rPr>
        <w:t xml:space="preserve">Rysunek 10. </w:t>
      </w:r>
      <w:r w:rsidR="007C4C7F" w:rsidRPr="00E7598B">
        <w:rPr>
          <w:rFonts w:ascii="Calibri" w:hAnsi="Calibri" w:cs="Calibri"/>
          <w:i/>
          <w:sz w:val="22"/>
          <w:szCs w:val="22"/>
          <w:lang w:eastAsia="pl-PL"/>
        </w:rPr>
        <w:t>Rozkład liczby dni z przekroczeniem dobowego poziomu dopuszczalnego pyłu PM10 na terenie powiatu rzeszowskiego w 2015 r. – wyniki</w:t>
      </w:r>
      <w:bookmarkStart w:id="55" w:name="_Toc478170345"/>
      <w:r w:rsidR="007C4C7F" w:rsidRPr="00E7598B">
        <w:rPr>
          <w:rFonts w:ascii="Calibri" w:hAnsi="Calibri" w:cs="Calibri"/>
          <w:i/>
          <w:sz w:val="22"/>
          <w:szCs w:val="22"/>
          <w:lang w:eastAsia="pl-PL"/>
        </w:rPr>
        <w:t xml:space="preserve"> modelowania</w:t>
      </w:r>
      <w:bookmarkEnd w:id="55"/>
      <w:r w:rsidR="007C4C7F" w:rsidRPr="00E7598B">
        <w:rPr>
          <w:rFonts w:ascii="Calibri" w:hAnsi="Calibri" w:cs="Calibri"/>
          <w:i/>
          <w:sz w:val="22"/>
          <w:szCs w:val="22"/>
          <w:lang w:eastAsia="pl-PL"/>
        </w:rPr>
        <w:t>.</w:t>
      </w:r>
    </w:p>
    <w:p w:rsidR="000958A6" w:rsidRPr="00E7598B" w:rsidRDefault="000958A6" w:rsidP="00451619">
      <w:pPr>
        <w:pStyle w:val="Tekstpodstawowywcity"/>
        <w:spacing w:before="0" w:line="240" w:lineRule="auto"/>
        <w:ind w:left="0"/>
        <w:rPr>
          <w:rFonts w:ascii="Calibri" w:hAnsi="Calibri" w:cs="Calibri"/>
          <w:i/>
        </w:rPr>
      </w:pPr>
    </w:p>
    <w:p w:rsidR="00204A32" w:rsidRDefault="00204A32" w:rsidP="004B3EB0">
      <w:pPr>
        <w:pStyle w:val="nagwekwb3"/>
        <w:spacing w:line="240" w:lineRule="auto"/>
        <w:rPr>
          <w:rFonts w:ascii="Calibri" w:hAnsi="Calibri" w:cs="Calibri"/>
          <w:sz w:val="22"/>
          <w:szCs w:val="22"/>
        </w:rPr>
      </w:pPr>
      <w:bookmarkStart w:id="56" w:name="_Toc461969393"/>
      <w:bookmarkStart w:id="57" w:name="_Toc482660364"/>
    </w:p>
    <w:p w:rsidR="003D731F" w:rsidRPr="004B3EB0" w:rsidRDefault="00803E9B" w:rsidP="004B3EB0">
      <w:pPr>
        <w:pStyle w:val="nagwekwb3"/>
        <w:spacing w:line="240" w:lineRule="auto"/>
        <w:rPr>
          <w:rFonts w:ascii="Calibri" w:hAnsi="Calibri" w:cs="Calibri"/>
          <w:sz w:val="22"/>
          <w:szCs w:val="22"/>
        </w:rPr>
      </w:pPr>
      <w:r w:rsidRPr="004B3EB0">
        <w:rPr>
          <w:rFonts w:ascii="Calibri" w:hAnsi="Calibri" w:cs="Calibri"/>
          <w:sz w:val="22"/>
          <w:szCs w:val="22"/>
        </w:rPr>
        <w:t>6</w:t>
      </w:r>
      <w:r w:rsidR="003D731F" w:rsidRPr="004B3EB0">
        <w:rPr>
          <w:rFonts w:ascii="Calibri" w:hAnsi="Calibri" w:cs="Calibri"/>
          <w:sz w:val="22"/>
          <w:szCs w:val="22"/>
        </w:rPr>
        <w:t>.</w:t>
      </w:r>
      <w:r w:rsidRPr="004B3EB0">
        <w:rPr>
          <w:rFonts w:ascii="Calibri" w:hAnsi="Calibri" w:cs="Calibri"/>
          <w:sz w:val="22"/>
          <w:szCs w:val="22"/>
        </w:rPr>
        <w:t>1</w:t>
      </w:r>
      <w:r w:rsidR="003D731F" w:rsidRPr="004B3EB0">
        <w:rPr>
          <w:rFonts w:ascii="Calibri" w:hAnsi="Calibri" w:cs="Calibri"/>
          <w:sz w:val="22"/>
          <w:szCs w:val="22"/>
        </w:rPr>
        <w:t>.</w:t>
      </w:r>
      <w:r w:rsidR="00EE34DF">
        <w:rPr>
          <w:rFonts w:ascii="Calibri" w:hAnsi="Calibri" w:cs="Calibri"/>
          <w:sz w:val="22"/>
          <w:szCs w:val="22"/>
        </w:rPr>
        <w:t>2</w:t>
      </w:r>
      <w:r w:rsidR="003D731F" w:rsidRPr="004B3EB0">
        <w:rPr>
          <w:rFonts w:ascii="Calibri" w:hAnsi="Calibri" w:cs="Calibri"/>
          <w:sz w:val="22"/>
          <w:szCs w:val="22"/>
        </w:rPr>
        <w:t>. Problemy i zagrożenia</w:t>
      </w:r>
      <w:bookmarkEnd w:id="56"/>
      <w:bookmarkEnd w:id="57"/>
    </w:p>
    <w:p w:rsidR="003D731F" w:rsidRPr="008D16A5" w:rsidRDefault="003D731F" w:rsidP="009174BE">
      <w:pPr>
        <w:spacing w:line="276" w:lineRule="auto"/>
        <w:jc w:val="both"/>
        <w:rPr>
          <w:rFonts w:ascii="Calibri" w:hAnsi="Calibri" w:cs="Calibri"/>
        </w:rPr>
      </w:pPr>
    </w:p>
    <w:p w:rsidR="003D731F" w:rsidRPr="00A95314" w:rsidRDefault="003D731F" w:rsidP="009174BE">
      <w:pPr>
        <w:spacing w:line="276" w:lineRule="auto"/>
        <w:ind w:firstLine="774"/>
        <w:jc w:val="both"/>
        <w:rPr>
          <w:rFonts w:ascii="Calibri" w:hAnsi="Calibri" w:cs="Calibri"/>
          <w:sz w:val="22"/>
          <w:szCs w:val="22"/>
        </w:rPr>
      </w:pPr>
      <w:r w:rsidRPr="00A95314">
        <w:rPr>
          <w:rFonts w:ascii="Calibri" w:hAnsi="Calibri" w:cs="Calibri"/>
          <w:sz w:val="22"/>
          <w:szCs w:val="22"/>
        </w:rPr>
        <w:t>Za najpoważniejsze problemy należy uznać niską emisję pochodzącą z ogrzewania mieszkań i ze spalin samochodowych. Poza tym w gęstej zabudowie i obszarach przemysłowych problemem mogą być:</w:t>
      </w:r>
    </w:p>
    <w:p w:rsidR="003D731F" w:rsidRPr="00A95314" w:rsidRDefault="003D731F" w:rsidP="003A3F52">
      <w:pPr>
        <w:numPr>
          <w:ilvl w:val="0"/>
          <w:numId w:val="11"/>
        </w:numPr>
        <w:spacing w:line="276" w:lineRule="auto"/>
        <w:ind w:left="1134"/>
        <w:jc w:val="both"/>
        <w:rPr>
          <w:rFonts w:ascii="Calibri" w:hAnsi="Calibri" w:cs="Calibri"/>
          <w:sz w:val="22"/>
          <w:szCs w:val="22"/>
        </w:rPr>
      </w:pPr>
      <w:r w:rsidRPr="00A95314">
        <w:rPr>
          <w:rFonts w:ascii="Calibri" w:hAnsi="Calibri" w:cs="Calibri"/>
          <w:sz w:val="22"/>
          <w:szCs w:val="22"/>
        </w:rPr>
        <w:t>sprawność urządzeń spalających paliwa konwencjonalne,</w:t>
      </w:r>
    </w:p>
    <w:p w:rsidR="003D731F" w:rsidRPr="00A95314" w:rsidRDefault="003D731F" w:rsidP="003A3F52">
      <w:pPr>
        <w:numPr>
          <w:ilvl w:val="0"/>
          <w:numId w:val="11"/>
        </w:numPr>
        <w:spacing w:line="276" w:lineRule="auto"/>
        <w:ind w:left="1134"/>
        <w:jc w:val="both"/>
        <w:rPr>
          <w:rFonts w:ascii="Calibri" w:hAnsi="Calibri" w:cs="Calibri"/>
          <w:sz w:val="22"/>
          <w:szCs w:val="22"/>
        </w:rPr>
      </w:pPr>
      <w:r w:rsidRPr="00A95314">
        <w:rPr>
          <w:rFonts w:ascii="Calibri" w:hAnsi="Calibri" w:cs="Calibri"/>
          <w:sz w:val="22"/>
          <w:szCs w:val="22"/>
        </w:rPr>
        <w:t>kumulacja emisji niskiej w słabo przewietrzonej zabudowie śródmiejskiej.</w:t>
      </w:r>
    </w:p>
    <w:p w:rsidR="003D731F" w:rsidRPr="00A95314" w:rsidRDefault="003D731F" w:rsidP="009174BE">
      <w:pPr>
        <w:spacing w:line="276" w:lineRule="auto"/>
        <w:jc w:val="both"/>
        <w:rPr>
          <w:rFonts w:ascii="Calibri" w:hAnsi="Calibri" w:cs="Calibri"/>
          <w:sz w:val="22"/>
          <w:szCs w:val="22"/>
        </w:rPr>
      </w:pPr>
      <w:r w:rsidRPr="00A95314">
        <w:rPr>
          <w:rFonts w:ascii="Calibri" w:hAnsi="Calibri" w:cs="Calibri"/>
          <w:sz w:val="22"/>
          <w:szCs w:val="22"/>
        </w:rPr>
        <w:t>Wojewódzki Inspektorat Ochrony Środowiska w Rzeszowie stwierdził istotne przekroczenia poziomu docelowego pyłu zawieszonego PM10, z uwagi na ten fakt został opracowany dokument pn. Program Ochrony Powietrza dla strefy podkarpackiej. Celem niniejszego Programu było ustalenie przyczyn powstawania przekroczeń pyłu zawieszonego PM10 oraz wskazanie kierunków i zakresów naprawczych zmierzających do poprawy stanu jakości powietrza w strefie podkarpackiej. Obecnie tj. od 201</w:t>
      </w:r>
      <w:r w:rsidR="004B3EB0">
        <w:rPr>
          <w:rFonts w:ascii="Calibri" w:hAnsi="Calibri" w:cs="Calibri"/>
          <w:sz w:val="22"/>
          <w:szCs w:val="22"/>
        </w:rPr>
        <w:t>7</w:t>
      </w:r>
      <w:r w:rsidRPr="00A95314">
        <w:rPr>
          <w:rFonts w:ascii="Calibri" w:hAnsi="Calibri" w:cs="Calibri"/>
          <w:sz w:val="22"/>
          <w:szCs w:val="22"/>
        </w:rPr>
        <w:t xml:space="preserve"> r</w:t>
      </w:r>
      <w:r w:rsidR="0023586E">
        <w:rPr>
          <w:rFonts w:ascii="Calibri" w:hAnsi="Calibri" w:cs="Calibri"/>
          <w:sz w:val="22"/>
          <w:szCs w:val="22"/>
        </w:rPr>
        <w:t>.</w:t>
      </w:r>
      <w:r w:rsidRPr="00A95314">
        <w:rPr>
          <w:rFonts w:ascii="Calibri" w:hAnsi="Calibri" w:cs="Calibri"/>
          <w:sz w:val="22"/>
          <w:szCs w:val="22"/>
        </w:rPr>
        <w:t xml:space="preserve">  obowiązującym </w:t>
      </w:r>
      <w:r w:rsidR="004B3EB0">
        <w:rPr>
          <w:rFonts w:ascii="Calibri" w:hAnsi="Calibri" w:cs="Calibri"/>
          <w:sz w:val="22"/>
          <w:szCs w:val="22"/>
        </w:rPr>
        <w:t xml:space="preserve">jest </w:t>
      </w:r>
      <w:r w:rsidR="004B3EB0" w:rsidRPr="00885B80">
        <w:rPr>
          <w:rFonts w:ascii="Calibri" w:hAnsi="Calibri" w:cs="Calibri"/>
          <w:sz w:val="22"/>
          <w:szCs w:val="22"/>
        </w:rPr>
        <w:t>aktualizacj</w:t>
      </w:r>
      <w:r w:rsidR="004B3EB0">
        <w:rPr>
          <w:rFonts w:ascii="Calibri" w:hAnsi="Calibri" w:cs="Calibri"/>
          <w:sz w:val="22"/>
          <w:szCs w:val="22"/>
        </w:rPr>
        <w:t>a</w:t>
      </w:r>
      <w:r w:rsidR="004B3EB0" w:rsidRPr="00885B80">
        <w:rPr>
          <w:rFonts w:ascii="Calibri" w:hAnsi="Calibri" w:cs="Calibri"/>
          <w:sz w:val="22"/>
          <w:szCs w:val="22"/>
        </w:rPr>
        <w:t xml:space="preserve"> POP - UCHWAŁA NR XXX/544/16 SEJMIKU WOJEWÓDZTWA PODKARPACKIEGO z dnia 29 grudnia 2016 r. </w:t>
      </w:r>
      <w:r w:rsidRPr="00A95314">
        <w:rPr>
          <w:rFonts w:ascii="Calibri" w:hAnsi="Calibri" w:cs="Calibri"/>
          <w:sz w:val="22"/>
          <w:szCs w:val="22"/>
        </w:rPr>
        <w:t xml:space="preserve">z uwagi na stwierdzone przekroczenie poziomu dopuszczalnego dla pyłu zawieszonego PM10, poziomu dopuszczalnego dla pyłu PM2,5 oraz poziomu docelowego benzo(a)pirenu" wraz z Planem Działań Krótkoterminowych. Obecnie na terenie </w:t>
      </w:r>
      <w:r w:rsidR="004B3EB0">
        <w:rPr>
          <w:rFonts w:ascii="Calibri" w:hAnsi="Calibri" w:cs="Calibri"/>
          <w:sz w:val="22"/>
          <w:szCs w:val="22"/>
        </w:rPr>
        <w:t>gminy</w:t>
      </w:r>
      <w:r w:rsidRPr="00A95314">
        <w:rPr>
          <w:rFonts w:ascii="Calibri" w:hAnsi="Calibri" w:cs="Calibri"/>
          <w:sz w:val="22"/>
          <w:szCs w:val="22"/>
        </w:rPr>
        <w:t xml:space="preserve"> nie stwierdza się przekroczeń dopuszczalnych norm stężeń zanieczyszczeń. </w:t>
      </w:r>
    </w:p>
    <w:p w:rsidR="003D731F" w:rsidRPr="00A95314" w:rsidRDefault="003D731F" w:rsidP="009174BE">
      <w:pPr>
        <w:spacing w:line="276" w:lineRule="auto"/>
        <w:jc w:val="both"/>
        <w:rPr>
          <w:rFonts w:ascii="Calibri" w:hAnsi="Calibri" w:cs="Calibri"/>
          <w:sz w:val="22"/>
          <w:szCs w:val="22"/>
        </w:rPr>
      </w:pPr>
      <w:r w:rsidRPr="00A95314">
        <w:rPr>
          <w:rFonts w:ascii="Calibri" w:hAnsi="Calibri" w:cs="Calibri"/>
          <w:sz w:val="22"/>
          <w:szCs w:val="22"/>
        </w:rPr>
        <w:t>Średnioroczne stężenia zanieczyszczeń  kształtują się na poziomie 30 – 40  % normy.  Zatem głównym celem na najbliższe lata w zakresie ochrony powietrza jest realizacja wymienionego wyżej programu naprawczego obejmującego obszar całego województwa podkarpackiego.</w:t>
      </w:r>
    </w:p>
    <w:p w:rsidR="00E7598B" w:rsidRPr="00A95314" w:rsidRDefault="00E7598B" w:rsidP="009174BE">
      <w:pPr>
        <w:spacing w:line="276" w:lineRule="auto"/>
        <w:jc w:val="both"/>
        <w:rPr>
          <w:rFonts w:ascii="Calibri" w:hAnsi="Calibri" w:cs="Calibri"/>
          <w:sz w:val="22"/>
          <w:szCs w:val="22"/>
        </w:rPr>
      </w:pPr>
    </w:p>
    <w:p w:rsidR="003D731F" w:rsidRPr="00A95314" w:rsidRDefault="00803E9B" w:rsidP="003D731F">
      <w:pPr>
        <w:pStyle w:val="nagwekwb3"/>
        <w:spacing w:line="240" w:lineRule="auto"/>
        <w:rPr>
          <w:rFonts w:ascii="Calibri" w:hAnsi="Calibri" w:cs="Calibri"/>
          <w:sz w:val="22"/>
          <w:szCs w:val="22"/>
        </w:rPr>
      </w:pPr>
      <w:bookmarkStart w:id="58" w:name="_Toc461969395"/>
      <w:bookmarkStart w:id="59" w:name="_Toc482660365"/>
      <w:r w:rsidRPr="00A95314">
        <w:rPr>
          <w:rFonts w:ascii="Calibri" w:hAnsi="Calibri" w:cs="Calibri"/>
          <w:sz w:val="22"/>
          <w:szCs w:val="22"/>
        </w:rPr>
        <w:t>6</w:t>
      </w:r>
      <w:r w:rsidR="003D731F" w:rsidRPr="00A95314">
        <w:rPr>
          <w:rFonts w:ascii="Calibri" w:hAnsi="Calibri" w:cs="Calibri"/>
          <w:sz w:val="22"/>
          <w:szCs w:val="22"/>
        </w:rPr>
        <w:t>.</w:t>
      </w:r>
      <w:r w:rsidRPr="00A95314">
        <w:rPr>
          <w:rFonts w:ascii="Calibri" w:hAnsi="Calibri" w:cs="Calibri"/>
          <w:sz w:val="22"/>
          <w:szCs w:val="22"/>
        </w:rPr>
        <w:t>1.</w:t>
      </w:r>
      <w:r w:rsidR="00EE34DF">
        <w:rPr>
          <w:rFonts w:ascii="Calibri" w:hAnsi="Calibri" w:cs="Calibri"/>
          <w:sz w:val="22"/>
          <w:szCs w:val="22"/>
        </w:rPr>
        <w:t>3</w:t>
      </w:r>
      <w:r w:rsidRPr="00A95314">
        <w:rPr>
          <w:rFonts w:ascii="Calibri" w:hAnsi="Calibri" w:cs="Calibri"/>
          <w:sz w:val="22"/>
          <w:szCs w:val="22"/>
        </w:rPr>
        <w:t>.</w:t>
      </w:r>
      <w:r w:rsidR="003D731F" w:rsidRPr="00A95314">
        <w:rPr>
          <w:rFonts w:ascii="Calibri" w:hAnsi="Calibri" w:cs="Calibri"/>
          <w:sz w:val="22"/>
          <w:szCs w:val="22"/>
        </w:rPr>
        <w:t xml:space="preserve"> Źródła zanieczyszczeń powietrza atmosferycznego</w:t>
      </w:r>
      <w:bookmarkEnd w:id="58"/>
      <w:bookmarkEnd w:id="59"/>
    </w:p>
    <w:p w:rsidR="003D731F" w:rsidRPr="00A95314" w:rsidRDefault="003D731F" w:rsidP="003D731F">
      <w:pPr>
        <w:suppressAutoHyphens w:val="0"/>
        <w:autoSpaceDE w:val="0"/>
        <w:autoSpaceDN w:val="0"/>
        <w:adjustRightInd w:val="0"/>
        <w:jc w:val="both"/>
        <w:rPr>
          <w:rFonts w:ascii="Calibri" w:hAnsi="Calibri" w:cs="Calibri"/>
          <w:sz w:val="22"/>
          <w:szCs w:val="22"/>
        </w:rPr>
      </w:pPr>
    </w:p>
    <w:p w:rsidR="003D731F" w:rsidRPr="00A95314" w:rsidRDefault="003D731F" w:rsidP="009174BE">
      <w:pPr>
        <w:suppressAutoHyphens w:val="0"/>
        <w:autoSpaceDE w:val="0"/>
        <w:autoSpaceDN w:val="0"/>
        <w:adjustRightInd w:val="0"/>
        <w:spacing w:line="276" w:lineRule="auto"/>
        <w:jc w:val="both"/>
        <w:rPr>
          <w:rFonts w:ascii="Calibri" w:hAnsi="Calibri" w:cs="Calibri"/>
          <w:sz w:val="22"/>
          <w:szCs w:val="22"/>
        </w:rPr>
      </w:pPr>
      <w:r w:rsidRPr="00A95314">
        <w:rPr>
          <w:rFonts w:ascii="Calibri" w:hAnsi="Calibri" w:cs="Calibri"/>
          <w:sz w:val="22"/>
          <w:szCs w:val="22"/>
        </w:rPr>
        <w:t>Na obszarze gminy  źródłami zanieczyszczeń do powietrza są:</w:t>
      </w:r>
    </w:p>
    <w:p w:rsidR="003D731F" w:rsidRPr="00A95314" w:rsidRDefault="003D731F" w:rsidP="003A3F52">
      <w:pPr>
        <w:numPr>
          <w:ilvl w:val="0"/>
          <w:numId w:val="97"/>
        </w:numPr>
        <w:tabs>
          <w:tab w:val="clear" w:pos="720"/>
        </w:tabs>
        <w:suppressAutoHyphens w:val="0"/>
        <w:autoSpaceDE w:val="0"/>
        <w:autoSpaceDN w:val="0"/>
        <w:adjustRightInd w:val="0"/>
        <w:spacing w:line="276" w:lineRule="auto"/>
        <w:ind w:left="567"/>
        <w:jc w:val="both"/>
        <w:rPr>
          <w:rFonts w:ascii="Calibri" w:hAnsi="Calibri" w:cs="Calibri"/>
          <w:sz w:val="22"/>
          <w:szCs w:val="22"/>
        </w:rPr>
      </w:pPr>
      <w:r w:rsidRPr="00A95314">
        <w:rPr>
          <w:rFonts w:ascii="Calibri" w:hAnsi="Calibri" w:cs="Calibri"/>
          <w:sz w:val="22"/>
          <w:szCs w:val="22"/>
        </w:rPr>
        <w:t>lokalne kotłownie i paleniska domowe oraz nieliczne zakłady produkcyjne, będące źródłami punktowymi,</w:t>
      </w:r>
    </w:p>
    <w:p w:rsidR="003D731F" w:rsidRPr="00A95314" w:rsidRDefault="003D731F" w:rsidP="003A3F52">
      <w:pPr>
        <w:numPr>
          <w:ilvl w:val="0"/>
          <w:numId w:val="97"/>
        </w:numPr>
        <w:tabs>
          <w:tab w:val="clear" w:pos="720"/>
        </w:tabs>
        <w:suppressAutoHyphens w:val="0"/>
        <w:autoSpaceDE w:val="0"/>
        <w:autoSpaceDN w:val="0"/>
        <w:adjustRightInd w:val="0"/>
        <w:spacing w:line="276" w:lineRule="auto"/>
        <w:ind w:left="567"/>
        <w:jc w:val="both"/>
        <w:rPr>
          <w:rFonts w:ascii="Calibri" w:hAnsi="Calibri" w:cs="Calibri"/>
          <w:sz w:val="22"/>
          <w:szCs w:val="22"/>
        </w:rPr>
      </w:pPr>
      <w:r w:rsidRPr="00A95314">
        <w:rPr>
          <w:rFonts w:ascii="Calibri" w:hAnsi="Calibri" w:cs="Calibri"/>
          <w:sz w:val="22"/>
          <w:szCs w:val="22"/>
        </w:rPr>
        <w:t>transport (drogi komunikacyjne) tworzące tzw. źródła liniowe emisji,</w:t>
      </w:r>
    </w:p>
    <w:p w:rsidR="003D731F" w:rsidRPr="00A95314" w:rsidRDefault="003D731F" w:rsidP="003A3F52">
      <w:pPr>
        <w:numPr>
          <w:ilvl w:val="0"/>
          <w:numId w:val="97"/>
        </w:numPr>
        <w:tabs>
          <w:tab w:val="clear" w:pos="720"/>
        </w:tabs>
        <w:suppressAutoHyphens w:val="0"/>
        <w:autoSpaceDE w:val="0"/>
        <w:autoSpaceDN w:val="0"/>
        <w:adjustRightInd w:val="0"/>
        <w:spacing w:line="276" w:lineRule="auto"/>
        <w:ind w:left="567"/>
        <w:jc w:val="both"/>
        <w:rPr>
          <w:rFonts w:ascii="Calibri" w:hAnsi="Calibri" w:cs="Calibri"/>
          <w:sz w:val="22"/>
          <w:szCs w:val="22"/>
        </w:rPr>
      </w:pPr>
      <w:r w:rsidRPr="00A95314">
        <w:rPr>
          <w:rFonts w:ascii="Calibri" w:hAnsi="Calibri" w:cs="Calibri"/>
          <w:sz w:val="22"/>
          <w:szCs w:val="22"/>
        </w:rPr>
        <w:t>oraz w niewielkim stopniu tereny rolnicze, gospodarstwa rolne należące do źródeł powierzchniowych (źródła emisji niezorganizowanej).</w:t>
      </w:r>
    </w:p>
    <w:p w:rsidR="003D731F" w:rsidRPr="00A95314" w:rsidRDefault="003D731F" w:rsidP="009174BE">
      <w:pPr>
        <w:suppressAutoHyphens w:val="0"/>
        <w:autoSpaceDE w:val="0"/>
        <w:autoSpaceDN w:val="0"/>
        <w:adjustRightInd w:val="0"/>
        <w:spacing w:line="276" w:lineRule="auto"/>
        <w:ind w:firstLine="567"/>
        <w:jc w:val="both"/>
        <w:rPr>
          <w:rFonts w:ascii="Calibri" w:hAnsi="Calibri" w:cs="Calibri"/>
          <w:sz w:val="22"/>
          <w:szCs w:val="22"/>
          <w:lang w:eastAsia="pl-PL"/>
        </w:rPr>
      </w:pPr>
      <w:r w:rsidRPr="00A95314">
        <w:rPr>
          <w:rFonts w:ascii="Calibri" w:hAnsi="Calibri" w:cs="Calibri"/>
          <w:sz w:val="22"/>
          <w:szCs w:val="22"/>
          <w:lang w:eastAsia="pl-PL"/>
        </w:rPr>
        <w:t>Największe skupienie punktowych źródeł emisji znajduje się w </w:t>
      </w:r>
      <w:r w:rsidR="004B3EB0">
        <w:rPr>
          <w:rFonts w:ascii="Calibri" w:hAnsi="Calibri" w:cs="Calibri"/>
          <w:sz w:val="22"/>
          <w:szCs w:val="22"/>
          <w:lang w:eastAsia="pl-PL"/>
        </w:rPr>
        <w:t>Tyczynie</w:t>
      </w:r>
      <w:r w:rsidRPr="00A95314">
        <w:rPr>
          <w:rFonts w:ascii="Calibri" w:hAnsi="Calibri" w:cs="Calibri"/>
          <w:sz w:val="22"/>
          <w:szCs w:val="22"/>
          <w:lang w:eastAsia="pl-PL"/>
        </w:rPr>
        <w:t xml:space="preserve">. Są to kotłownie lokalne </w:t>
      </w:r>
      <w:r w:rsidR="00275330">
        <w:rPr>
          <w:rFonts w:ascii="Calibri" w:hAnsi="Calibri" w:cs="Calibri"/>
          <w:sz w:val="22"/>
          <w:szCs w:val="22"/>
          <w:lang w:eastAsia="pl-PL"/>
        </w:rPr>
        <w:br/>
      </w:r>
      <w:r w:rsidRPr="00A95314">
        <w:rPr>
          <w:rFonts w:ascii="Calibri" w:hAnsi="Calibri" w:cs="Calibri"/>
          <w:sz w:val="22"/>
          <w:szCs w:val="22"/>
          <w:lang w:eastAsia="pl-PL"/>
        </w:rPr>
        <w:t xml:space="preserve">i zakłady. Na terenach wiejskich do powietrza emitowane są gazy i pyły głównie z energetycznego spalanie paliw stałych w domowych paleniskach. Są to substancje emitowane z emitorów o niskiej wysokości (do </w:t>
      </w:r>
      <w:smartTag w:uri="urn:schemas-microsoft-com:office:smarttags" w:element="metricconverter">
        <w:smartTagPr>
          <w:attr w:name="ProductID" w:val="40 m"/>
        </w:smartTagPr>
        <w:r w:rsidRPr="00A95314">
          <w:rPr>
            <w:rFonts w:ascii="Calibri" w:hAnsi="Calibri" w:cs="Calibri"/>
            <w:sz w:val="22"/>
            <w:szCs w:val="22"/>
            <w:lang w:eastAsia="pl-PL"/>
          </w:rPr>
          <w:t>40 m</w:t>
        </w:r>
      </w:smartTag>
      <w:r w:rsidRPr="00A95314">
        <w:rPr>
          <w:rFonts w:ascii="Calibri" w:hAnsi="Calibri" w:cs="Calibri"/>
          <w:sz w:val="22"/>
          <w:szCs w:val="22"/>
          <w:lang w:eastAsia="pl-PL"/>
        </w:rPr>
        <w:t>), czyli pochodzące z tzw. emisji niskiej.</w:t>
      </w:r>
    </w:p>
    <w:p w:rsidR="003D731F" w:rsidRPr="00A95314" w:rsidRDefault="003D731F" w:rsidP="009174BE">
      <w:pPr>
        <w:suppressAutoHyphens w:val="0"/>
        <w:autoSpaceDE w:val="0"/>
        <w:autoSpaceDN w:val="0"/>
        <w:adjustRightInd w:val="0"/>
        <w:spacing w:line="276" w:lineRule="auto"/>
        <w:jc w:val="both"/>
        <w:rPr>
          <w:rFonts w:ascii="Calibri" w:hAnsi="Calibri" w:cs="Calibri"/>
          <w:sz w:val="22"/>
          <w:szCs w:val="22"/>
          <w:lang w:eastAsia="pl-PL"/>
        </w:rPr>
      </w:pPr>
      <w:r w:rsidRPr="00A95314">
        <w:rPr>
          <w:rFonts w:ascii="Calibri" w:hAnsi="Calibri" w:cs="Calibri"/>
          <w:sz w:val="22"/>
          <w:szCs w:val="22"/>
          <w:lang w:eastAsia="pl-PL"/>
        </w:rPr>
        <w:t>Indywidualne paleniska w domach jednorodzinnych w większości opalane są biomasą (drewno), ze względu na łatwy dostęp oraz niskie koszty tego paliwa. Zanieczyszczenia technologiczne na terenie gminy  powstają głównie z średnich i małych zakładów</w:t>
      </w:r>
      <w:r w:rsidR="00275330">
        <w:rPr>
          <w:rFonts w:ascii="Calibri" w:hAnsi="Calibri" w:cs="Calibri"/>
          <w:sz w:val="22"/>
          <w:szCs w:val="22"/>
          <w:lang w:eastAsia="pl-PL"/>
        </w:rPr>
        <w:t>.</w:t>
      </w:r>
    </w:p>
    <w:p w:rsidR="003D731F" w:rsidRPr="00A95314" w:rsidRDefault="003D731F" w:rsidP="009174BE">
      <w:pPr>
        <w:suppressAutoHyphens w:val="0"/>
        <w:autoSpaceDE w:val="0"/>
        <w:autoSpaceDN w:val="0"/>
        <w:adjustRightInd w:val="0"/>
        <w:spacing w:line="276" w:lineRule="auto"/>
        <w:jc w:val="both"/>
        <w:rPr>
          <w:rFonts w:ascii="Calibri" w:hAnsi="Calibri" w:cs="Calibri"/>
          <w:sz w:val="22"/>
          <w:szCs w:val="22"/>
          <w:lang w:eastAsia="pl-PL"/>
        </w:rPr>
      </w:pPr>
      <w:r w:rsidRPr="00A95314">
        <w:rPr>
          <w:rFonts w:ascii="Calibri" w:hAnsi="Calibri" w:cs="Calibri"/>
          <w:sz w:val="22"/>
          <w:szCs w:val="22"/>
          <w:lang w:eastAsia="pl-PL"/>
        </w:rPr>
        <w:t xml:space="preserve">Ważnym czynnikiem zanieczyszczających powietrze w gminie jest również rozwój komunikacji samochodowej, a wraz z nią ciągła emisja dwutlenku węgla, tlenku azotu, węglowodorów, związków ołowiu. Ponadto występuje tzw. emisja wtórna pochodząca ze złej jakości nawierzchni ulic i placów, niedostatecznego zabezpieczenia transportu szkodliwych materiałów. </w:t>
      </w:r>
    </w:p>
    <w:p w:rsidR="009174BE" w:rsidRDefault="009174BE" w:rsidP="00D801F6">
      <w:pPr>
        <w:pStyle w:val="nagwekwb3"/>
        <w:rPr>
          <w:rFonts w:asciiTheme="minorHAnsi" w:hAnsiTheme="minorHAnsi" w:cstheme="minorHAnsi"/>
          <w:sz w:val="22"/>
          <w:szCs w:val="22"/>
        </w:rPr>
      </w:pPr>
      <w:bookmarkStart w:id="60" w:name="_Toc482660366"/>
      <w:bookmarkStart w:id="61" w:name="bookmark45"/>
      <w:bookmarkStart w:id="62" w:name="bookmark46"/>
      <w:bookmarkEnd w:id="52"/>
      <w:bookmarkEnd w:id="53"/>
    </w:p>
    <w:p w:rsidR="007E052C" w:rsidRDefault="007E052C" w:rsidP="00D801F6">
      <w:pPr>
        <w:pStyle w:val="nagwekwb3"/>
        <w:rPr>
          <w:rFonts w:asciiTheme="minorHAnsi" w:hAnsiTheme="minorHAnsi" w:cstheme="minorHAnsi"/>
          <w:sz w:val="22"/>
          <w:szCs w:val="22"/>
        </w:rPr>
      </w:pPr>
    </w:p>
    <w:p w:rsidR="007E052C" w:rsidRDefault="007E052C" w:rsidP="00D801F6">
      <w:pPr>
        <w:pStyle w:val="nagwekwb3"/>
        <w:rPr>
          <w:rFonts w:asciiTheme="minorHAnsi" w:hAnsiTheme="minorHAnsi" w:cstheme="minorHAnsi"/>
          <w:sz w:val="22"/>
          <w:szCs w:val="22"/>
        </w:rPr>
      </w:pPr>
    </w:p>
    <w:p w:rsidR="00204A32" w:rsidRDefault="00204A32" w:rsidP="00D801F6">
      <w:pPr>
        <w:pStyle w:val="nagwekwb3"/>
        <w:rPr>
          <w:rFonts w:asciiTheme="minorHAnsi" w:hAnsiTheme="minorHAnsi" w:cstheme="minorHAnsi"/>
          <w:sz w:val="22"/>
          <w:szCs w:val="22"/>
        </w:rPr>
      </w:pPr>
    </w:p>
    <w:p w:rsidR="007E052C" w:rsidRDefault="007E052C" w:rsidP="00D801F6">
      <w:pPr>
        <w:pStyle w:val="nagwekwb3"/>
        <w:rPr>
          <w:rFonts w:asciiTheme="minorHAnsi" w:hAnsiTheme="minorHAnsi" w:cstheme="minorHAnsi"/>
          <w:sz w:val="22"/>
          <w:szCs w:val="22"/>
        </w:rPr>
      </w:pPr>
    </w:p>
    <w:p w:rsidR="00503C9D" w:rsidRDefault="00D801F6" w:rsidP="00D801F6">
      <w:pPr>
        <w:pStyle w:val="nagwekwb3"/>
        <w:rPr>
          <w:rFonts w:asciiTheme="minorHAnsi" w:hAnsiTheme="minorHAnsi" w:cstheme="minorHAnsi"/>
          <w:sz w:val="22"/>
          <w:szCs w:val="22"/>
        </w:rPr>
      </w:pPr>
      <w:r w:rsidRPr="00A95314">
        <w:rPr>
          <w:rFonts w:asciiTheme="minorHAnsi" w:hAnsiTheme="minorHAnsi" w:cstheme="minorHAnsi"/>
          <w:sz w:val="22"/>
          <w:szCs w:val="22"/>
        </w:rPr>
        <w:lastRenderedPageBreak/>
        <w:t>6.1.</w:t>
      </w:r>
      <w:r w:rsidR="00EE34DF">
        <w:rPr>
          <w:rFonts w:asciiTheme="minorHAnsi" w:hAnsiTheme="minorHAnsi" w:cstheme="minorHAnsi"/>
          <w:sz w:val="22"/>
          <w:szCs w:val="22"/>
        </w:rPr>
        <w:t>4</w:t>
      </w:r>
      <w:r w:rsidRPr="00A95314">
        <w:rPr>
          <w:rFonts w:asciiTheme="minorHAnsi" w:hAnsiTheme="minorHAnsi" w:cstheme="minorHAnsi"/>
          <w:sz w:val="22"/>
          <w:szCs w:val="22"/>
        </w:rPr>
        <w:t xml:space="preserve"> Analiza SWOT - ochrona klimatu i powietrza atmosferycznego.</w:t>
      </w:r>
      <w:bookmarkEnd w:id="60"/>
    </w:p>
    <w:p w:rsidR="007E052C" w:rsidRPr="00A95314" w:rsidRDefault="007E052C" w:rsidP="00D801F6">
      <w:pPr>
        <w:pStyle w:val="nagwekwb3"/>
        <w:rPr>
          <w:rFonts w:asciiTheme="minorHAnsi" w:hAnsiTheme="minorHAnsi" w:cstheme="minorHAnsi"/>
          <w:sz w:val="22"/>
          <w:szCs w:val="22"/>
        </w:rPr>
      </w:pPr>
    </w:p>
    <w:p w:rsidR="00275330" w:rsidRPr="00FC6526" w:rsidRDefault="00275330" w:rsidP="003A1984">
      <w:pPr>
        <w:pStyle w:val="Tablecaption0"/>
        <w:framePr w:w="9302" w:h="316" w:hRule="exact" w:wrap="notBeside" w:vAnchor="text" w:hAnchor="page" w:x="1591" w:y="829"/>
        <w:shd w:val="clear" w:color="auto" w:fill="auto"/>
        <w:spacing w:line="200" w:lineRule="exact"/>
        <w:rPr>
          <w:rFonts w:asciiTheme="minorHAnsi" w:hAnsiTheme="minorHAnsi" w:cstheme="minorHAnsi"/>
          <w:bCs/>
          <w:i/>
          <w:iCs/>
          <w:sz w:val="22"/>
          <w:szCs w:val="22"/>
        </w:rPr>
      </w:pPr>
      <w:bookmarkStart w:id="63" w:name="bookmark47"/>
      <w:bookmarkEnd w:id="61"/>
      <w:bookmarkEnd w:id="62"/>
      <w:r w:rsidRPr="00FC6526">
        <w:rPr>
          <w:rFonts w:asciiTheme="minorHAnsi" w:hAnsiTheme="minorHAnsi" w:cstheme="minorHAnsi"/>
          <w:bCs/>
          <w:i/>
          <w:iCs/>
          <w:sz w:val="22"/>
          <w:szCs w:val="22"/>
        </w:rPr>
        <w:t xml:space="preserve">Tabela </w:t>
      </w:r>
      <w:r w:rsidR="00F961D4" w:rsidRPr="00FC6526">
        <w:rPr>
          <w:rFonts w:asciiTheme="minorHAnsi" w:hAnsiTheme="minorHAnsi" w:cstheme="minorHAnsi"/>
          <w:bCs/>
          <w:i/>
          <w:iCs/>
          <w:sz w:val="22"/>
          <w:szCs w:val="22"/>
        </w:rPr>
        <w:t>8</w:t>
      </w:r>
      <w:r w:rsidRPr="00FC6526">
        <w:rPr>
          <w:rFonts w:asciiTheme="minorHAnsi" w:hAnsiTheme="minorHAnsi" w:cstheme="minorHAnsi"/>
          <w:bCs/>
          <w:i/>
          <w:iCs/>
          <w:sz w:val="22"/>
          <w:szCs w:val="22"/>
        </w:rPr>
        <w:t>. Analiza SWOT - ochrona klimatu i jakości powietrza atmosferycznego</w:t>
      </w:r>
      <w:bookmarkEnd w:id="63"/>
    </w:p>
    <w:p w:rsidR="00275330" w:rsidRPr="00A95314" w:rsidRDefault="00275330" w:rsidP="003A1984">
      <w:pPr>
        <w:pStyle w:val="Tablecaption0"/>
        <w:framePr w:w="9302" w:h="316" w:hRule="exact" w:wrap="notBeside" w:vAnchor="text" w:hAnchor="page" w:x="1591" w:y="829"/>
        <w:shd w:val="clear" w:color="auto" w:fill="auto"/>
        <w:spacing w:line="200" w:lineRule="exact"/>
        <w:rPr>
          <w:rFonts w:asciiTheme="minorHAnsi" w:hAnsiTheme="minorHAnsi" w:cstheme="minorHAnsi"/>
          <w:sz w:val="22"/>
          <w:szCs w:val="22"/>
        </w:rPr>
      </w:pPr>
    </w:p>
    <w:p w:rsidR="00275330" w:rsidRPr="00A95314" w:rsidRDefault="00275330" w:rsidP="003A1984">
      <w:pPr>
        <w:framePr w:w="9302" w:h="316" w:hRule="exact" w:wrap="notBeside" w:vAnchor="text" w:hAnchor="page" w:x="1591" w:y="829"/>
        <w:spacing w:before="60" w:line="170" w:lineRule="exact"/>
        <w:rPr>
          <w:rFonts w:asciiTheme="minorHAnsi" w:hAnsiTheme="minorHAnsi" w:cstheme="minorHAnsi"/>
          <w:sz w:val="22"/>
          <w:szCs w:val="22"/>
        </w:rPr>
      </w:pPr>
    </w:p>
    <w:p w:rsidR="00297636" w:rsidRDefault="00297636" w:rsidP="003D60A2">
      <w:pPr>
        <w:spacing w:after="242" w:line="293" w:lineRule="exact"/>
        <w:ind w:right="120"/>
        <w:jc w:val="both"/>
        <w:rPr>
          <w:rFonts w:asciiTheme="minorHAnsi" w:hAnsiTheme="minorHAnsi" w:cstheme="minorHAnsi"/>
          <w:sz w:val="22"/>
          <w:szCs w:val="22"/>
        </w:rPr>
      </w:pPr>
      <w:r w:rsidRPr="00A95314">
        <w:rPr>
          <w:rFonts w:asciiTheme="minorHAnsi" w:hAnsiTheme="minorHAnsi" w:cstheme="minorHAnsi"/>
          <w:sz w:val="22"/>
          <w:szCs w:val="22"/>
        </w:rPr>
        <w:t>W tabeli</w:t>
      </w:r>
      <w:r w:rsidR="00E426DD">
        <w:rPr>
          <w:rFonts w:asciiTheme="minorHAnsi" w:hAnsiTheme="minorHAnsi" w:cstheme="minorHAnsi"/>
          <w:sz w:val="22"/>
          <w:szCs w:val="22"/>
        </w:rPr>
        <w:t xml:space="preserve"> 8</w:t>
      </w:r>
      <w:r w:rsidRPr="00A95314">
        <w:rPr>
          <w:rFonts w:asciiTheme="minorHAnsi" w:hAnsiTheme="minorHAnsi" w:cstheme="minorHAnsi"/>
          <w:sz w:val="22"/>
          <w:szCs w:val="22"/>
        </w:rPr>
        <w:t xml:space="preserve"> przedstawiono analizę SWOT dla obszaru interwencji ochrona klimatu i jakości powietrza atmosferycznego.</w:t>
      </w:r>
    </w:p>
    <w:tbl>
      <w:tblPr>
        <w:tblW w:w="9209" w:type="dxa"/>
        <w:tblLayout w:type="fixed"/>
        <w:tblCellMar>
          <w:left w:w="10" w:type="dxa"/>
          <w:right w:w="10" w:type="dxa"/>
        </w:tblCellMar>
        <w:tblLook w:val="0000" w:firstRow="0" w:lastRow="0" w:firstColumn="0" w:lastColumn="0" w:noHBand="0" w:noVBand="0"/>
      </w:tblPr>
      <w:tblGrid>
        <w:gridCol w:w="704"/>
        <w:gridCol w:w="3505"/>
        <w:gridCol w:w="5000"/>
      </w:tblGrid>
      <w:tr w:rsidR="003A1984" w:rsidRPr="00A95314" w:rsidTr="00821E59">
        <w:trPr>
          <w:trHeight w:hRule="exact" w:val="331"/>
        </w:trPr>
        <w:tc>
          <w:tcPr>
            <w:tcW w:w="704" w:type="dxa"/>
            <w:vMerge w:val="restart"/>
            <w:tcBorders>
              <w:top w:val="single" w:sz="4" w:space="0" w:color="auto"/>
              <w:left w:val="single" w:sz="4" w:space="0" w:color="auto"/>
            </w:tcBorders>
            <w:shd w:val="clear" w:color="auto" w:fill="8DB3E2" w:themeFill="text2" w:themeFillTint="66"/>
            <w:textDirection w:val="btLr"/>
            <w:vAlign w:val="center"/>
          </w:tcPr>
          <w:p w:rsidR="003A1984" w:rsidRPr="00A95314" w:rsidRDefault="003A1984" w:rsidP="003A1984">
            <w:pPr>
              <w:spacing w:after="60" w:line="190" w:lineRule="exact"/>
              <w:jc w:val="center"/>
              <w:rPr>
                <w:rFonts w:asciiTheme="minorHAnsi" w:hAnsiTheme="minorHAnsi" w:cstheme="minorHAnsi"/>
              </w:rPr>
            </w:pPr>
            <w:bookmarkStart w:id="64" w:name="_Toc482660367"/>
            <w:r w:rsidRPr="00A95314">
              <w:rPr>
                <w:rStyle w:val="Bodytext95ptBold"/>
                <w:rFonts w:asciiTheme="minorHAnsi" w:hAnsiTheme="minorHAnsi" w:cstheme="minorHAnsi"/>
                <w:sz w:val="22"/>
                <w:szCs w:val="22"/>
              </w:rPr>
              <w:t>Czynniki</w:t>
            </w:r>
          </w:p>
          <w:p w:rsidR="003A1984" w:rsidRPr="00A95314" w:rsidRDefault="003A1984" w:rsidP="003A1984">
            <w:pPr>
              <w:spacing w:before="60" w:line="190" w:lineRule="exact"/>
              <w:jc w:val="center"/>
              <w:rPr>
                <w:rFonts w:asciiTheme="minorHAnsi" w:hAnsiTheme="minorHAnsi" w:cstheme="minorHAnsi"/>
              </w:rPr>
            </w:pPr>
            <w:r w:rsidRPr="00A95314">
              <w:rPr>
                <w:rStyle w:val="Bodytext95ptBold"/>
                <w:rFonts w:asciiTheme="minorHAnsi" w:hAnsiTheme="minorHAnsi" w:cstheme="minorHAnsi"/>
                <w:sz w:val="22"/>
                <w:szCs w:val="22"/>
              </w:rPr>
              <w:t>wewnętrzne</w:t>
            </w:r>
          </w:p>
        </w:tc>
        <w:tc>
          <w:tcPr>
            <w:tcW w:w="3505" w:type="dxa"/>
            <w:tcBorders>
              <w:top w:val="single" w:sz="4" w:space="0" w:color="auto"/>
              <w:left w:val="single" w:sz="4" w:space="0" w:color="auto"/>
            </w:tcBorders>
            <w:shd w:val="clear" w:color="auto" w:fill="8DB3E2" w:themeFill="text2" w:themeFillTint="66"/>
            <w:vAlign w:val="center"/>
          </w:tcPr>
          <w:p w:rsidR="003A1984" w:rsidRPr="00A95314" w:rsidRDefault="003A1984" w:rsidP="003A1984">
            <w:pPr>
              <w:spacing w:line="190" w:lineRule="exact"/>
              <w:jc w:val="center"/>
              <w:rPr>
                <w:rFonts w:asciiTheme="minorHAnsi" w:hAnsiTheme="minorHAnsi" w:cstheme="minorHAnsi"/>
              </w:rPr>
            </w:pPr>
            <w:r w:rsidRPr="00A95314">
              <w:rPr>
                <w:rStyle w:val="Bodytext95ptBold"/>
                <w:rFonts w:asciiTheme="minorHAnsi" w:hAnsiTheme="minorHAnsi" w:cstheme="minorHAnsi"/>
                <w:sz w:val="22"/>
                <w:szCs w:val="22"/>
              </w:rPr>
              <w:t>Mocne strony</w:t>
            </w:r>
          </w:p>
        </w:tc>
        <w:tc>
          <w:tcPr>
            <w:tcW w:w="5000" w:type="dxa"/>
            <w:tcBorders>
              <w:top w:val="single" w:sz="4" w:space="0" w:color="auto"/>
              <w:left w:val="single" w:sz="4" w:space="0" w:color="auto"/>
              <w:right w:val="single" w:sz="4" w:space="0" w:color="auto"/>
            </w:tcBorders>
            <w:shd w:val="clear" w:color="auto" w:fill="8DB3E2" w:themeFill="text2" w:themeFillTint="66"/>
            <w:vAlign w:val="center"/>
          </w:tcPr>
          <w:p w:rsidR="003A1984" w:rsidRPr="00A95314" w:rsidRDefault="003A1984" w:rsidP="003A1984">
            <w:pPr>
              <w:spacing w:line="190" w:lineRule="exact"/>
              <w:jc w:val="center"/>
              <w:rPr>
                <w:rFonts w:asciiTheme="minorHAnsi" w:hAnsiTheme="minorHAnsi" w:cstheme="minorHAnsi"/>
              </w:rPr>
            </w:pPr>
            <w:r w:rsidRPr="00A95314">
              <w:rPr>
                <w:rStyle w:val="Bodytext95ptBold"/>
                <w:rFonts w:asciiTheme="minorHAnsi" w:hAnsiTheme="minorHAnsi" w:cstheme="minorHAnsi"/>
                <w:sz w:val="22"/>
                <w:szCs w:val="22"/>
              </w:rPr>
              <w:t>Słabe strony</w:t>
            </w:r>
          </w:p>
        </w:tc>
      </w:tr>
      <w:tr w:rsidR="003A1984" w:rsidRPr="00A95314" w:rsidTr="00F73139">
        <w:trPr>
          <w:trHeight w:hRule="exact" w:val="1453"/>
        </w:trPr>
        <w:tc>
          <w:tcPr>
            <w:tcW w:w="704" w:type="dxa"/>
            <w:vMerge/>
            <w:tcBorders>
              <w:left w:val="single" w:sz="4" w:space="0" w:color="auto"/>
            </w:tcBorders>
            <w:shd w:val="clear" w:color="auto" w:fill="8DB3E2" w:themeFill="text2" w:themeFillTint="66"/>
            <w:textDirection w:val="btLr"/>
            <w:vAlign w:val="center"/>
          </w:tcPr>
          <w:p w:rsidR="003A1984" w:rsidRPr="00A95314" w:rsidRDefault="003A1984" w:rsidP="003A1984">
            <w:pPr>
              <w:rPr>
                <w:rFonts w:asciiTheme="minorHAnsi" w:hAnsiTheme="minorHAnsi" w:cstheme="minorHAnsi"/>
              </w:rPr>
            </w:pPr>
          </w:p>
        </w:tc>
        <w:tc>
          <w:tcPr>
            <w:tcW w:w="3505" w:type="dxa"/>
            <w:tcBorders>
              <w:top w:val="single" w:sz="4" w:space="0" w:color="auto"/>
              <w:left w:val="single" w:sz="4" w:space="0" w:color="auto"/>
            </w:tcBorders>
            <w:shd w:val="clear" w:color="auto" w:fill="FFFFFF"/>
            <w:vAlign w:val="center"/>
          </w:tcPr>
          <w:p w:rsidR="003A1984" w:rsidRPr="00A95314" w:rsidRDefault="003A1984" w:rsidP="003A3F52">
            <w:pPr>
              <w:widowControl w:val="0"/>
              <w:numPr>
                <w:ilvl w:val="0"/>
                <w:numId w:val="53"/>
              </w:numPr>
              <w:tabs>
                <w:tab w:val="left" w:pos="274"/>
              </w:tabs>
              <w:suppressAutoHyphens w:val="0"/>
              <w:spacing w:line="230" w:lineRule="exact"/>
              <w:ind w:left="274" w:hanging="134"/>
              <w:rPr>
                <w:rStyle w:val="Tekstpodstawowy1"/>
                <w:rFonts w:asciiTheme="minorHAnsi" w:hAnsiTheme="minorHAnsi" w:cstheme="minorHAnsi"/>
                <w:color w:val="auto"/>
                <w:sz w:val="22"/>
                <w:szCs w:val="22"/>
              </w:rPr>
            </w:pPr>
            <w:r w:rsidRPr="00A95314">
              <w:rPr>
                <w:rStyle w:val="Tekstpodstawowy1"/>
                <w:rFonts w:asciiTheme="minorHAnsi" w:hAnsiTheme="minorHAnsi" w:cstheme="minorHAnsi"/>
                <w:sz w:val="22"/>
                <w:szCs w:val="22"/>
              </w:rPr>
              <w:t xml:space="preserve">systematyczna modernizacja </w:t>
            </w:r>
            <w:r>
              <w:rPr>
                <w:rStyle w:val="Tekstpodstawowy1"/>
                <w:rFonts w:asciiTheme="minorHAnsi" w:hAnsiTheme="minorHAnsi" w:cstheme="minorHAnsi"/>
                <w:sz w:val="22"/>
                <w:szCs w:val="22"/>
              </w:rPr>
              <w:br/>
            </w:r>
            <w:r w:rsidRPr="00A95314">
              <w:rPr>
                <w:rStyle w:val="Tekstpodstawowy1"/>
                <w:rFonts w:asciiTheme="minorHAnsi" w:hAnsiTheme="minorHAnsi" w:cstheme="minorHAnsi"/>
                <w:sz w:val="22"/>
                <w:szCs w:val="22"/>
              </w:rPr>
              <w:t>i remonty nawierzchni dróg gminnych,</w:t>
            </w:r>
          </w:p>
          <w:p w:rsidR="003A1984" w:rsidRPr="00A95314" w:rsidRDefault="003A1984" w:rsidP="003A3F52">
            <w:pPr>
              <w:widowControl w:val="0"/>
              <w:numPr>
                <w:ilvl w:val="0"/>
                <w:numId w:val="54"/>
              </w:numPr>
              <w:tabs>
                <w:tab w:val="left" w:pos="274"/>
              </w:tabs>
              <w:suppressAutoHyphens w:val="0"/>
              <w:spacing w:line="235" w:lineRule="exact"/>
              <w:ind w:left="274" w:hanging="134"/>
              <w:rPr>
                <w:rStyle w:val="Tekstpodstawowy1"/>
                <w:rFonts w:asciiTheme="minorHAnsi" w:hAnsiTheme="minorHAnsi" w:cstheme="minorHAnsi"/>
                <w:color w:val="auto"/>
                <w:sz w:val="22"/>
                <w:szCs w:val="22"/>
              </w:rPr>
            </w:pPr>
            <w:r w:rsidRPr="00A95314">
              <w:rPr>
                <w:rStyle w:val="Tekstpodstawowy1"/>
                <w:rFonts w:asciiTheme="minorHAnsi" w:hAnsiTheme="minorHAnsi" w:cstheme="minorHAnsi"/>
                <w:sz w:val="22"/>
                <w:szCs w:val="22"/>
              </w:rPr>
              <w:t xml:space="preserve">przeprowadzanie działań termomodernizacyjnych </w:t>
            </w:r>
            <w:r>
              <w:rPr>
                <w:rStyle w:val="Tekstpodstawowy1"/>
                <w:rFonts w:asciiTheme="minorHAnsi" w:hAnsiTheme="minorHAnsi" w:cstheme="minorHAnsi"/>
                <w:sz w:val="22"/>
                <w:szCs w:val="22"/>
              </w:rPr>
              <w:br/>
            </w:r>
            <w:r w:rsidRPr="00A95314">
              <w:rPr>
                <w:rStyle w:val="Tekstpodstawowy1"/>
                <w:rFonts w:asciiTheme="minorHAnsi" w:hAnsiTheme="minorHAnsi" w:cstheme="minorHAnsi"/>
                <w:sz w:val="22"/>
                <w:szCs w:val="22"/>
              </w:rPr>
              <w:t xml:space="preserve">w obiektach na terenie </w:t>
            </w:r>
            <w:r>
              <w:rPr>
                <w:rStyle w:val="Tekstpodstawowy1"/>
                <w:rFonts w:asciiTheme="minorHAnsi" w:hAnsiTheme="minorHAnsi" w:cstheme="minorHAnsi"/>
                <w:sz w:val="22"/>
                <w:szCs w:val="22"/>
              </w:rPr>
              <w:t>gminy</w:t>
            </w:r>
            <w:r w:rsidR="00821E59">
              <w:rPr>
                <w:rStyle w:val="Tekstpodstawowy1"/>
                <w:rFonts w:asciiTheme="minorHAnsi" w:hAnsiTheme="minorHAnsi" w:cstheme="minorHAnsi"/>
                <w:sz w:val="22"/>
                <w:szCs w:val="22"/>
              </w:rPr>
              <w:t>.</w:t>
            </w:r>
            <w:r w:rsidRPr="00A95314">
              <w:rPr>
                <w:rStyle w:val="Tekstpodstawowy1"/>
                <w:rFonts w:asciiTheme="minorHAnsi" w:hAnsiTheme="minorHAnsi" w:cstheme="minorHAnsi"/>
                <w:sz w:val="22"/>
                <w:szCs w:val="22"/>
              </w:rPr>
              <w:t xml:space="preserve"> </w:t>
            </w:r>
          </w:p>
          <w:p w:rsidR="003A1984" w:rsidRPr="00A95314" w:rsidRDefault="003A1984" w:rsidP="003A1984">
            <w:pPr>
              <w:widowControl w:val="0"/>
              <w:tabs>
                <w:tab w:val="left" w:pos="510"/>
              </w:tabs>
              <w:suppressAutoHyphens w:val="0"/>
              <w:spacing w:line="235" w:lineRule="exact"/>
              <w:ind w:left="500"/>
              <w:rPr>
                <w:rFonts w:asciiTheme="minorHAnsi" w:hAnsiTheme="minorHAnsi" w:cstheme="minorHAnsi"/>
              </w:rPr>
            </w:pPr>
          </w:p>
        </w:tc>
        <w:tc>
          <w:tcPr>
            <w:tcW w:w="5000" w:type="dxa"/>
            <w:tcBorders>
              <w:top w:val="single" w:sz="4" w:space="0" w:color="auto"/>
              <w:left w:val="single" w:sz="4" w:space="0" w:color="auto"/>
              <w:right w:val="single" w:sz="4" w:space="0" w:color="auto"/>
            </w:tcBorders>
            <w:shd w:val="clear" w:color="auto" w:fill="FFFFFF"/>
            <w:vAlign w:val="center"/>
          </w:tcPr>
          <w:p w:rsidR="003A1984" w:rsidRPr="00A95314" w:rsidRDefault="003A1984" w:rsidP="003A3F52">
            <w:pPr>
              <w:widowControl w:val="0"/>
              <w:numPr>
                <w:ilvl w:val="0"/>
                <w:numId w:val="54"/>
              </w:numPr>
              <w:tabs>
                <w:tab w:val="left" w:pos="312"/>
              </w:tabs>
              <w:suppressAutoHyphens w:val="0"/>
              <w:spacing w:line="235" w:lineRule="exact"/>
              <w:ind w:left="312" w:hanging="172"/>
              <w:rPr>
                <w:rFonts w:asciiTheme="minorHAnsi" w:hAnsiTheme="minorHAnsi" w:cstheme="minorHAnsi"/>
              </w:rPr>
            </w:pPr>
            <w:r w:rsidRPr="00A95314">
              <w:rPr>
                <w:rStyle w:val="Tekstpodstawowy1"/>
                <w:rFonts w:asciiTheme="minorHAnsi" w:hAnsiTheme="minorHAnsi" w:cstheme="minorHAnsi"/>
                <w:sz w:val="22"/>
                <w:szCs w:val="22"/>
              </w:rPr>
              <w:t>węgiel kamienny jest  głównym nośnikiem energii cieplnej,</w:t>
            </w:r>
          </w:p>
          <w:p w:rsidR="003A1984" w:rsidRPr="00A95314" w:rsidRDefault="003A1984" w:rsidP="003A3F52">
            <w:pPr>
              <w:widowControl w:val="0"/>
              <w:numPr>
                <w:ilvl w:val="0"/>
                <w:numId w:val="54"/>
              </w:numPr>
              <w:tabs>
                <w:tab w:val="left" w:pos="312"/>
              </w:tabs>
              <w:suppressAutoHyphens w:val="0"/>
              <w:spacing w:line="235" w:lineRule="exact"/>
              <w:ind w:left="500" w:hanging="360"/>
              <w:rPr>
                <w:rFonts w:asciiTheme="minorHAnsi" w:hAnsiTheme="minorHAnsi" w:cstheme="minorHAnsi"/>
              </w:rPr>
            </w:pPr>
            <w:r>
              <w:rPr>
                <w:rStyle w:val="Tekstpodstawowy1"/>
                <w:rFonts w:asciiTheme="minorHAnsi" w:hAnsiTheme="minorHAnsi" w:cstheme="minorHAnsi"/>
                <w:sz w:val="22"/>
                <w:szCs w:val="22"/>
              </w:rPr>
              <w:t>n</w:t>
            </w:r>
            <w:r w:rsidRPr="00A95314">
              <w:rPr>
                <w:rStyle w:val="Tekstpodstawowy1"/>
                <w:rFonts w:asciiTheme="minorHAnsi" w:hAnsiTheme="minorHAnsi" w:cstheme="minorHAnsi"/>
                <w:sz w:val="22"/>
                <w:szCs w:val="22"/>
              </w:rPr>
              <w:t>ie wszędzie zlokalizowana jest  sieć gazowa,</w:t>
            </w:r>
          </w:p>
          <w:p w:rsidR="003A1984" w:rsidRPr="00A95314" w:rsidRDefault="003A1984" w:rsidP="00676B8C">
            <w:pPr>
              <w:widowControl w:val="0"/>
              <w:numPr>
                <w:ilvl w:val="0"/>
                <w:numId w:val="54"/>
              </w:numPr>
              <w:tabs>
                <w:tab w:val="left" w:pos="312"/>
              </w:tabs>
              <w:suppressAutoHyphens w:val="0"/>
              <w:spacing w:line="235" w:lineRule="exact"/>
              <w:ind w:left="312" w:hanging="172"/>
              <w:rPr>
                <w:rFonts w:asciiTheme="minorHAnsi" w:hAnsiTheme="minorHAnsi" w:cstheme="minorHAnsi"/>
              </w:rPr>
            </w:pPr>
            <w:r w:rsidRPr="00A95314">
              <w:rPr>
                <w:rStyle w:val="Tekstpodstawowy1"/>
                <w:rFonts w:asciiTheme="minorHAnsi" w:hAnsiTheme="minorHAnsi" w:cstheme="minorHAnsi"/>
                <w:sz w:val="22"/>
                <w:szCs w:val="22"/>
              </w:rPr>
              <w:t xml:space="preserve">w zasadzie brak jest instalacji OZE stosowanych </w:t>
            </w:r>
            <w:r>
              <w:rPr>
                <w:rStyle w:val="Tekstpodstawowy1"/>
                <w:rFonts w:asciiTheme="minorHAnsi" w:hAnsiTheme="minorHAnsi" w:cstheme="minorHAnsi"/>
                <w:sz w:val="22"/>
                <w:szCs w:val="22"/>
              </w:rPr>
              <w:br/>
            </w:r>
            <w:r w:rsidRPr="00A95314">
              <w:rPr>
                <w:rStyle w:val="Tekstpodstawowy1"/>
                <w:rFonts w:asciiTheme="minorHAnsi" w:hAnsiTheme="minorHAnsi" w:cstheme="minorHAnsi"/>
                <w:sz w:val="22"/>
                <w:szCs w:val="22"/>
              </w:rPr>
              <w:t>na terenie gminy</w:t>
            </w:r>
            <w:r w:rsidR="00821E59">
              <w:rPr>
                <w:rStyle w:val="Tekstpodstawowy1"/>
                <w:rFonts w:asciiTheme="minorHAnsi" w:hAnsiTheme="minorHAnsi" w:cstheme="minorHAnsi"/>
                <w:sz w:val="22"/>
                <w:szCs w:val="22"/>
              </w:rPr>
              <w:t>.</w:t>
            </w:r>
          </w:p>
        </w:tc>
      </w:tr>
      <w:tr w:rsidR="003A1984" w:rsidRPr="00A95314" w:rsidTr="00821E59">
        <w:trPr>
          <w:trHeight w:hRule="exact" w:val="309"/>
        </w:trPr>
        <w:tc>
          <w:tcPr>
            <w:tcW w:w="704" w:type="dxa"/>
            <w:vMerge w:val="restart"/>
            <w:tcBorders>
              <w:top w:val="single" w:sz="4" w:space="0" w:color="auto"/>
              <w:left w:val="single" w:sz="4" w:space="0" w:color="auto"/>
            </w:tcBorders>
            <w:shd w:val="clear" w:color="auto" w:fill="8DB3E2" w:themeFill="text2" w:themeFillTint="66"/>
            <w:textDirection w:val="btLr"/>
            <w:vAlign w:val="center"/>
          </w:tcPr>
          <w:p w:rsidR="003A1984" w:rsidRPr="00A95314" w:rsidRDefault="003A1984" w:rsidP="003A1984">
            <w:pPr>
              <w:spacing w:after="60" w:line="190" w:lineRule="exact"/>
              <w:jc w:val="center"/>
              <w:rPr>
                <w:rFonts w:asciiTheme="minorHAnsi" w:hAnsiTheme="minorHAnsi" w:cstheme="minorHAnsi"/>
              </w:rPr>
            </w:pPr>
            <w:r w:rsidRPr="00A95314">
              <w:rPr>
                <w:rStyle w:val="Bodytext95ptBold"/>
                <w:rFonts w:asciiTheme="minorHAnsi" w:hAnsiTheme="minorHAnsi" w:cstheme="minorHAnsi"/>
                <w:sz w:val="22"/>
                <w:szCs w:val="22"/>
              </w:rPr>
              <w:t>Czynniki</w:t>
            </w:r>
          </w:p>
          <w:p w:rsidR="003A1984" w:rsidRPr="00A95314" w:rsidRDefault="003A1984" w:rsidP="003A1984">
            <w:pPr>
              <w:spacing w:before="60" w:line="190" w:lineRule="exact"/>
              <w:jc w:val="center"/>
              <w:rPr>
                <w:rFonts w:asciiTheme="minorHAnsi" w:hAnsiTheme="minorHAnsi" w:cstheme="minorHAnsi"/>
              </w:rPr>
            </w:pPr>
            <w:r w:rsidRPr="00A95314">
              <w:rPr>
                <w:rStyle w:val="Bodytext95ptBold"/>
                <w:rFonts w:asciiTheme="minorHAnsi" w:hAnsiTheme="minorHAnsi" w:cstheme="minorHAnsi"/>
                <w:sz w:val="22"/>
                <w:szCs w:val="22"/>
              </w:rPr>
              <w:t>zewnętrzne</w:t>
            </w:r>
          </w:p>
        </w:tc>
        <w:tc>
          <w:tcPr>
            <w:tcW w:w="3505" w:type="dxa"/>
            <w:tcBorders>
              <w:top w:val="single" w:sz="4" w:space="0" w:color="auto"/>
              <w:left w:val="single" w:sz="4" w:space="0" w:color="auto"/>
            </w:tcBorders>
            <w:shd w:val="clear" w:color="auto" w:fill="8DB3E2" w:themeFill="text2" w:themeFillTint="66"/>
            <w:vAlign w:val="center"/>
          </w:tcPr>
          <w:p w:rsidR="003A1984" w:rsidRPr="00A95314" w:rsidRDefault="003A1984" w:rsidP="003A1984">
            <w:pPr>
              <w:spacing w:line="190" w:lineRule="exact"/>
              <w:jc w:val="center"/>
              <w:rPr>
                <w:rFonts w:asciiTheme="minorHAnsi" w:hAnsiTheme="minorHAnsi" w:cstheme="minorHAnsi"/>
              </w:rPr>
            </w:pPr>
            <w:r w:rsidRPr="00A95314">
              <w:rPr>
                <w:rStyle w:val="Bodytext95ptBold"/>
                <w:rFonts w:asciiTheme="minorHAnsi" w:hAnsiTheme="minorHAnsi" w:cstheme="minorHAnsi"/>
                <w:sz w:val="22"/>
                <w:szCs w:val="22"/>
              </w:rPr>
              <w:t>Szanse</w:t>
            </w:r>
          </w:p>
        </w:tc>
        <w:tc>
          <w:tcPr>
            <w:tcW w:w="5000" w:type="dxa"/>
            <w:tcBorders>
              <w:top w:val="single" w:sz="4" w:space="0" w:color="auto"/>
              <w:left w:val="single" w:sz="4" w:space="0" w:color="auto"/>
              <w:right w:val="single" w:sz="4" w:space="0" w:color="auto"/>
            </w:tcBorders>
            <w:shd w:val="clear" w:color="auto" w:fill="8DB3E2" w:themeFill="text2" w:themeFillTint="66"/>
            <w:vAlign w:val="center"/>
          </w:tcPr>
          <w:p w:rsidR="003A1984" w:rsidRPr="00A95314" w:rsidRDefault="003A1984" w:rsidP="003A1984">
            <w:pPr>
              <w:spacing w:line="190" w:lineRule="exact"/>
              <w:jc w:val="center"/>
              <w:rPr>
                <w:rFonts w:asciiTheme="minorHAnsi" w:hAnsiTheme="minorHAnsi" w:cstheme="minorHAnsi"/>
              </w:rPr>
            </w:pPr>
            <w:r w:rsidRPr="00A95314">
              <w:rPr>
                <w:rStyle w:val="Bodytext95ptBold"/>
                <w:rFonts w:asciiTheme="minorHAnsi" w:hAnsiTheme="minorHAnsi" w:cstheme="minorHAnsi"/>
                <w:sz w:val="22"/>
                <w:szCs w:val="22"/>
              </w:rPr>
              <w:t>Zagrożenia</w:t>
            </w:r>
          </w:p>
        </w:tc>
      </w:tr>
      <w:tr w:rsidR="003A1984" w:rsidRPr="00A95314" w:rsidTr="00FE1B2E">
        <w:trPr>
          <w:trHeight w:hRule="exact" w:val="3763"/>
        </w:trPr>
        <w:tc>
          <w:tcPr>
            <w:tcW w:w="704" w:type="dxa"/>
            <w:vMerge/>
            <w:tcBorders>
              <w:left w:val="single" w:sz="4" w:space="0" w:color="auto"/>
              <w:bottom w:val="single" w:sz="4" w:space="0" w:color="auto"/>
            </w:tcBorders>
            <w:shd w:val="clear" w:color="auto" w:fill="8DB3E2" w:themeFill="text2" w:themeFillTint="66"/>
            <w:textDirection w:val="btLr"/>
            <w:vAlign w:val="center"/>
          </w:tcPr>
          <w:p w:rsidR="003A1984" w:rsidRPr="00A95314" w:rsidRDefault="003A1984" w:rsidP="003A1984">
            <w:pPr>
              <w:rPr>
                <w:rFonts w:asciiTheme="minorHAnsi" w:hAnsiTheme="minorHAnsi" w:cstheme="minorHAnsi"/>
              </w:rPr>
            </w:pPr>
          </w:p>
        </w:tc>
        <w:tc>
          <w:tcPr>
            <w:tcW w:w="3505" w:type="dxa"/>
            <w:tcBorders>
              <w:top w:val="single" w:sz="4" w:space="0" w:color="auto"/>
              <w:left w:val="single" w:sz="4" w:space="0" w:color="auto"/>
              <w:bottom w:val="single" w:sz="4" w:space="0" w:color="auto"/>
            </w:tcBorders>
            <w:shd w:val="clear" w:color="auto" w:fill="FFFFFF"/>
            <w:vAlign w:val="center"/>
          </w:tcPr>
          <w:p w:rsidR="003A1984" w:rsidRPr="00A95314" w:rsidRDefault="003A1984" w:rsidP="00FE1B2E">
            <w:pPr>
              <w:widowControl w:val="0"/>
              <w:numPr>
                <w:ilvl w:val="0"/>
                <w:numId w:val="55"/>
              </w:numPr>
              <w:tabs>
                <w:tab w:val="left" w:pos="274"/>
              </w:tabs>
              <w:suppressAutoHyphens w:val="0"/>
              <w:ind w:left="274" w:hanging="134"/>
              <w:rPr>
                <w:rFonts w:asciiTheme="minorHAnsi" w:hAnsiTheme="minorHAnsi" w:cstheme="minorHAnsi"/>
              </w:rPr>
            </w:pPr>
            <w:r w:rsidRPr="00A95314">
              <w:rPr>
                <w:rStyle w:val="Tekstpodstawowy1"/>
                <w:rFonts w:asciiTheme="minorHAnsi" w:hAnsiTheme="minorHAnsi" w:cstheme="minorHAnsi"/>
                <w:sz w:val="22"/>
                <w:szCs w:val="22"/>
              </w:rPr>
              <w:t>możliwości wsparcia przez państwo i UE inwestycji związanych z OZE, termomodernizacją, rozwojem infrastruktury,</w:t>
            </w:r>
          </w:p>
          <w:p w:rsidR="003A1984" w:rsidRPr="00A95314" w:rsidRDefault="003A1984" w:rsidP="00FE1B2E">
            <w:pPr>
              <w:widowControl w:val="0"/>
              <w:numPr>
                <w:ilvl w:val="0"/>
                <w:numId w:val="55"/>
              </w:numPr>
              <w:tabs>
                <w:tab w:val="left" w:pos="274"/>
              </w:tabs>
              <w:suppressAutoHyphens w:val="0"/>
              <w:ind w:left="274" w:hanging="134"/>
              <w:rPr>
                <w:rFonts w:asciiTheme="minorHAnsi" w:hAnsiTheme="minorHAnsi" w:cstheme="minorHAnsi"/>
              </w:rPr>
            </w:pPr>
            <w:r w:rsidRPr="00A95314">
              <w:rPr>
                <w:rStyle w:val="Tekstpodstawowy1"/>
                <w:rFonts w:asciiTheme="minorHAnsi" w:hAnsiTheme="minorHAnsi" w:cstheme="minorHAnsi"/>
                <w:sz w:val="22"/>
                <w:szCs w:val="22"/>
              </w:rPr>
              <w:t>coraz wyższe koszty energii zwiększające opłacalność działań zmniejszających jej zużycie,</w:t>
            </w:r>
          </w:p>
          <w:p w:rsidR="003A1984" w:rsidRPr="00A95314" w:rsidRDefault="003A1984" w:rsidP="00FE1B2E">
            <w:pPr>
              <w:widowControl w:val="0"/>
              <w:numPr>
                <w:ilvl w:val="0"/>
                <w:numId w:val="55"/>
              </w:numPr>
              <w:tabs>
                <w:tab w:val="left" w:pos="274"/>
              </w:tabs>
              <w:suppressAutoHyphens w:val="0"/>
              <w:ind w:left="274" w:hanging="134"/>
              <w:rPr>
                <w:rFonts w:asciiTheme="minorHAnsi" w:hAnsiTheme="minorHAnsi" w:cstheme="minorHAnsi"/>
              </w:rPr>
            </w:pPr>
            <w:r w:rsidRPr="00A95314">
              <w:rPr>
                <w:rStyle w:val="Tekstpodstawowy1"/>
                <w:rFonts w:asciiTheme="minorHAnsi" w:hAnsiTheme="minorHAnsi" w:cstheme="minorHAnsi"/>
                <w:sz w:val="22"/>
                <w:szCs w:val="22"/>
              </w:rPr>
              <w:t>wymagania UE dotyczące efektywności energetycznej, redukcji emisji oraz wzrostu wykorzystania OZE,</w:t>
            </w:r>
          </w:p>
          <w:p w:rsidR="003A1984" w:rsidRPr="00A95314" w:rsidRDefault="003A1984" w:rsidP="00FE1B2E">
            <w:pPr>
              <w:widowControl w:val="0"/>
              <w:numPr>
                <w:ilvl w:val="0"/>
                <w:numId w:val="55"/>
              </w:numPr>
              <w:tabs>
                <w:tab w:val="left" w:pos="274"/>
              </w:tabs>
              <w:suppressAutoHyphens w:val="0"/>
              <w:ind w:left="274" w:hanging="134"/>
              <w:rPr>
                <w:rFonts w:asciiTheme="minorHAnsi" w:hAnsiTheme="minorHAnsi" w:cstheme="minorHAnsi"/>
              </w:rPr>
            </w:pPr>
            <w:r w:rsidRPr="00A95314">
              <w:rPr>
                <w:rStyle w:val="Tekstpodstawowy1"/>
                <w:rFonts w:asciiTheme="minorHAnsi" w:hAnsiTheme="minorHAnsi" w:cstheme="minorHAnsi"/>
                <w:sz w:val="22"/>
                <w:szCs w:val="22"/>
              </w:rPr>
              <w:t xml:space="preserve">rozwój technologii </w:t>
            </w:r>
            <w:r>
              <w:rPr>
                <w:rStyle w:val="Tekstpodstawowy1"/>
                <w:rFonts w:asciiTheme="minorHAnsi" w:hAnsiTheme="minorHAnsi" w:cstheme="minorHAnsi"/>
                <w:sz w:val="22"/>
                <w:szCs w:val="22"/>
              </w:rPr>
              <w:t>e</w:t>
            </w:r>
            <w:r w:rsidRPr="00A95314">
              <w:rPr>
                <w:rStyle w:val="Tekstpodstawowy1"/>
                <w:rFonts w:asciiTheme="minorHAnsi" w:hAnsiTheme="minorHAnsi" w:cstheme="minorHAnsi"/>
                <w:sz w:val="22"/>
                <w:szCs w:val="22"/>
              </w:rPr>
              <w:t>nergooszczędnych oraz ich coraz większa dostępność.</w:t>
            </w:r>
          </w:p>
        </w:tc>
        <w:tc>
          <w:tcPr>
            <w:tcW w:w="5000" w:type="dxa"/>
            <w:tcBorders>
              <w:top w:val="single" w:sz="4" w:space="0" w:color="auto"/>
              <w:left w:val="single" w:sz="4" w:space="0" w:color="auto"/>
              <w:bottom w:val="single" w:sz="4" w:space="0" w:color="auto"/>
              <w:right w:val="single" w:sz="4" w:space="0" w:color="auto"/>
            </w:tcBorders>
            <w:shd w:val="clear" w:color="auto" w:fill="FFFFFF"/>
            <w:vAlign w:val="center"/>
          </w:tcPr>
          <w:p w:rsidR="003A1984" w:rsidRPr="00A95314" w:rsidRDefault="003A1984" w:rsidP="00FE1B2E">
            <w:pPr>
              <w:widowControl w:val="0"/>
              <w:numPr>
                <w:ilvl w:val="0"/>
                <w:numId w:val="56"/>
              </w:numPr>
              <w:tabs>
                <w:tab w:val="left" w:pos="312"/>
              </w:tabs>
              <w:suppressAutoHyphens w:val="0"/>
              <w:ind w:left="312" w:hanging="172"/>
              <w:rPr>
                <w:rFonts w:asciiTheme="minorHAnsi" w:hAnsiTheme="minorHAnsi" w:cstheme="minorHAnsi"/>
              </w:rPr>
            </w:pPr>
            <w:r w:rsidRPr="00A95314">
              <w:rPr>
                <w:rStyle w:val="Tekstpodstawowy1"/>
                <w:rFonts w:asciiTheme="minorHAnsi" w:hAnsiTheme="minorHAnsi" w:cstheme="minorHAnsi"/>
                <w:sz w:val="22"/>
                <w:szCs w:val="22"/>
              </w:rPr>
              <w:t>osłabienie polityki klimatycznej UE  i  brak kompromisu w skali globalnej co do porozumienia w celu redukcji emisji co</w:t>
            </w:r>
            <w:r w:rsidRPr="00A95314">
              <w:rPr>
                <w:rStyle w:val="Tekstpodstawowy1"/>
                <w:rFonts w:asciiTheme="minorHAnsi" w:hAnsiTheme="minorHAnsi" w:cstheme="minorHAnsi"/>
                <w:sz w:val="22"/>
                <w:szCs w:val="22"/>
                <w:vertAlign w:val="subscript"/>
              </w:rPr>
              <w:t>2</w:t>
            </w:r>
            <w:r w:rsidRPr="00A95314">
              <w:rPr>
                <w:rStyle w:val="Tekstpodstawowy1"/>
                <w:rFonts w:asciiTheme="minorHAnsi" w:hAnsiTheme="minorHAnsi" w:cstheme="minorHAnsi"/>
                <w:sz w:val="22"/>
                <w:szCs w:val="22"/>
              </w:rPr>
              <w:t>,</w:t>
            </w:r>
          </w:p>
          <w:p w:rsidR="003A1984" w:rsidRPr="00A95314" w:rsidRDefault="003A1984" w:rsidP="00FE1B2E">
            <w:pPr>
              <w:widowControl w:val="0"/>
              <w:numPr>
                <w:ilvl w:val="0"/>
                <w:numId w:val="56"/>
              </w:numPr>
              <w:tabs>
                <w:tab w:val="left" w:pos="312"/>
              </w:tabs>
              <w:suppressAutoHyphens w:val="0"/>
              <w:ind w:left="500" w:hanging="360"/>
              <w:rPr>
                <w:rFonts w:asciiTheme="minorHAnsi" w:hAnsiTheme="minorHAnsi" w:cstheme="minorHAnsi"/>
              </w:rPr>
            </w:pPr>
            <w:r w:rsidRPr="00A95314">
              <w:rPr>
                <w:rStyle w:val="Tekstpodstawowy1"/>
                <w:rFonts w:asciiTheme="minorHAnsi" w:hAnsiTheme="minorHAnsi" w:cstheme="minorHAnsi"/>
                <w:sz w:val="22"/>
                <w:szCs w:val="22"/>
              </w:rPr>
              <w:t>utrzymujący się trend wzrostu zużycia energii,</w:t>
            </w:r>
          </w:p>
          <w:p w:rsidR="003A1984" w:rsidRPr="00A95314" w:rsidRDefault="003A1984" w:rsidP="00FE1B2E">
            <w:pPr>
              <w:widowControl w:val="0"/>
              <w:numPr>
                <w:ilvl w:val="0"/>
                <w:numId w:val="56"/>
              </w:numPr>
              <w:tabs>
                <w:tab w:val="left" w:pos="312"/>
              </w:tabs>
              <w:suppressAutoHyphens w:val="0"/>
              <w:ind w:left="500" w:hanging="360"/>
              <w:rPr>
                <w:rFonts w:asciiTheme="minorHAnsi" w:hAnsiTheme="minorHAnsi" w:cstheme="minorHAnsi"/>
              </w:rPr>
            </w:pPr>
            <w:r w:rsidRPr="00A95314">
              <w:rPr>
                <w:rStyle w:val="Tekstpodstawowy1"/>
                <w:rFonts w:asciiTheme="minorHAnsi" w:hAnsiTheme="minorHAnsi" w:cstheme="minorHAnsi"/>
                <w:sz w:val="22"/>
                <w:szCs w:val="22"/>
              </w:rPr>
              <w:t>wysoki koszt inwestycji w OZE,</w:t>
            </w:r>
          </w:p>
          <w:p w:rsidR="003A1984" w:rsidRPr="00A95314" w:rsidRDefault="003A1984" w:rsidP="00FE1B2E">
            <w:pPr>
              <w:widowControl w:val="0"/>
              <w:numPr>
                <w:ilvl w:val="0"/>
                <w:numId w:val="56"/>
              </w:numPr>
              <w:tabs>
                <w:tab w:val="left" w:pos="510"/>
              </w:tabs>
              <w:suppressAutoHyphens w:val="0"/>
              <w:ind w:left="312" w:hanging="172"/>
              <w:rPr>
                <w:rFonts w:asciiTheme="minorHAnsi" w:hAnsiTheme="minorHAnsi" w:cstheme="minorHAnsi"/>
              </w:rPr>
            </w:pPr>
            <w:r w:rsidRPr="00A95314">
              <w:rPr>
                <w:rStyle w:val="Tekstpodstawowy1"/>
                <w:rFonts w:asciiTheme="minorHAnsi" w:hAnsiTheme="minorHAnsi" w:cstheme="minorHAnsi"/>
                <w:sz w:val="22"/>
                <w:szCs w:val="22"/>
              </w:rPr>
              <w:t>rosnąca ilość pojazdów na drogach,</w:t>
            </w:r>
          </w:p>
          <w:p w:rsidR="00F73139" w:rsidRPr="00F73139" w:rsidRDefault="003A1984" w:rsidP="00FE1B2E">
            <w:pPr>
              <w:widowControl w:val="0"/>
              <w:numPr>
                <w:ilvl w:val="0"/>
                <w:numId w:val="56"/>
              </w:numPr>
              <w:tabs>
                <w:tab w:val="left" w:pos="505"/>
              </w:tabs>
              <w:suppressAutoHyphens w:val="0"/>
              <w:ind w:left="312" w:hanging="172"/>
              <w:rPr>
                <w:rFonts w:asciiTheme="minorHAnsi" w:hAnsiTheme="minorHAnsi" w:cstheme="minorHAnsi"/>
              </w:rPr>
            </w:pPr>
            <w:r w:rsidRPr="00A95314">
              <w:rPr>
                <w:rStyle w:val="Tekstpodstawowy1"/>
                <w:rFonts w:asciiTheme="minorHAnsi" w:hAnsiTheme="minorHAnsi" w:cstheme="minorHAnsi"/>
                <w:sz w:val="22"/>
                <w:szCs w:val="22"/>
              </w:rPr>
              <w:t xml:space="preserve">emisja z zakładów przemysłowych zlokalizowanych poza granicami </w:t>
            </w:r>
            <w:r>
              <w:rPr>
                <w:rStyle w:val="Tekstpodstawowy1"/>
                <w:rFonts w:asciiTheme="minorHAnsi" w:hAnsiTheme="minorHAnsi" w:cstheme="minorHAnsi"/>
                <w:sz w:val="22"/>
                <w:szCs w:val="22"/>
              </w:rPr>
              <w:t>gminy</w:t>
            </w:r>
            <w:r w:rsidRPr="00A95314">
              <w:rPr>
                <w:rStyle w:val="Tekstpodstawowy1"/>
                <w:rFonts w:asciiTheme="minorHAnsi" w:hAnsiTheme="minorHAnsi" w:cstheme="minorHAnsi"/>
                <w:sz w:val="22"/>
                <w:szCs w:val="22"/>
              </w:rPr>
              <w:t xml:space="preserve"> –</w:t>
            </w:r>
            <w:r>
              <w:rPr>
                <w:rStyle w:val="Tekstpodstawowy1"/>
                <w:rFonts w:asciiTheme="minorHAnsi" w:hAnsiTheme="minorHAnsi" w:cstheme="minorHAnsi"/>
                <w:sz w:val="22"/>
                <w:szCs w:val="22"/>
              </w:rPr>
              <w:t xml:space="preserve"> </w:t>
            </w:r>
            <w:r w:rsidRPr="00A95314">
              <w:rPr>
                <w:rStyle w:val="Tekstpodstawowy1"/>
                <w:rFonts w:asciiTheme="minorHAnsi" w:hAnsiTheme="minorHAnsi" w:cstheme="minorHAnsi"/>
                <w:sz w:val="22"/>
                <w:szCs w:val="22"/>
              </w:rPr>
              <w:t>emisja napływowa</w:t>
            </w:r>
            <w:r w:rsidR="00F73139">
              <w:rPr>
                <w:rStyle w:val="Tekstpodstawowy1"/>
                <w:rFonts w:asciiTheme="minorHAnsi" w:hAnsiTheme="minorHAnsi" w:cstheme="minorHAnsi"/>
                <w:sz w:val="22"/>
                <w:szCs w:val="22"/>
              </w:rPr>
              <w:t>,</w:t>
            </w:r>
            <w:r w:rsidRPr="00A95314">
              <w:rPr>
                <w:rStyle w:val="Tekstpodstawowy1"/>
                <w:rFonts w:asciiTheme="minorHAnsi" w:hAnsiTheme="minorHAnsi" w:cstheme="minorHAnsi"/>
                <w:sz w:val="22"/>
                <w:szCs w:val="22"/>
              </w:rPr>
              <w:t xml:space="preserve"> </w:t>
            </w:r>
            <w:r w:rsidRPr="00A95314">
              <w:rPr>
                <w:sz w:val="22"/>
                <w:szCs w:val="22"/>
              </w:rPr>
              <w:t xml:space="preserve"> </w:t>
            </w:r>
          </w:p>
          <w:p w:rsidR="003A1984" w:rsidRPr="00A95314" w:rsidRDefault="00F73139" w:rsidP="00FE1B2E">
            <w:pPr>
              <w:widowControl w:val="0"/>
              <w:numPr>
                <w:ilvl w:val="0"/>
                <w:numId w:val="56"/>
              </w:numPr>
              <w:tabs>
                <w:tab w:val="left" w:pos="312"/>
              </w:tabs>
              <w:suppressAutoHyphens w:val="0"/>
              <w:ind w:left="312" w:hanging="172"/>
              <w:rPr>
                <w:rFonts w:asciiTheme="minorHAnsi" w:hAnsiTheme="minorHAnsi" w:cstheme="minorHAnsi"/>
              </w:rPr>
            </w:pPr>
            <w:r>
              <w:rPr>
                <w:rStyle w:val="Tekstpodstawowy1"/>
                <w:rFonts w:asciiTheme="minorHAnsi" w:hAnsiTheme="minorHAnsi" w:cstheme="minorHAnsi"/>
                <w:sz w:val="22"/>
                <w:szCs w:val="22"/>
              </w:rPr>
              <w:t>l</w:t>
            </w:r>
            <w:r w:rsidR="003A1984" w:rsidRPr="00A95314">
              <w:rPr>
                <w:rStyle w:val="Tekstpodstawowy1"/>
                <w:rFonts w:asciiTheme="minorHAnsi" w:hAnsiTheme="minorHAnsi" w:cstheme="minorHAnsi"/>
                <w:sz w:val="22"/>
                <w:szCs w:val="22"/>
              </w:rPr>
              <w:t xml:space="preserve">okalizacja instalacji położonych poza granicami kraju, których eksploatacja powoduje wprowadzanie do powietrza tlenku węgla  </w:t>
            </w:r>
            <w:r w:rsidR="00DC485E">
              <w:rPr>
                <w:rStyle w:val="Tekstpodstawowy1"/>
                <w:rFonts w:asciiTheme="minorHAnsi" w:hAnsiTheme="minorHAnsi" w:cstheme="minorHAnsi"/>
                <w:sz w:val="22"/>
                <w:szCs w:val="22"/>
              </w:rPr>
              <w:br/>
            </w:r>
            <w:r w:rsidR="003A1984" w:rsidRPr="00A95314">
              <w:rPr>
                <w:rStyle w:val="Tekstpodstawowy1"/>
                <w:rFonts w:asciiTheme="minorHAnsi" w:hAnsiTheme="minorHAnsi" w:cstheme="minorHAnsi"/>
                <w:sz w:val="22"/>
                <w:szCs w:val="22"/>
              </w:rPr>
              <w:t>i innych zanieczyszczeń.</w:t>
            </w:r>
          </w:p>
        </w:tc>
      </w:tr>
    </w:tbl>
    <w:p w:rsidR="00F35E00" w:rsidRPr="00E7598B" w:rsidRDefault="003A1984" w:rsidP="00D801F6">
      <w:pPr>
        <w:pStyle w:val="nagwekwb3"/>
        <w:spacing w:before="120"/>
        <w:rPr>
          <w:rFonts w:asciiTheme="minorHAnsi" w:hAnsiTheme="minorHAnsi" w:cstheme="minorHAnsi"/>
          <w:b w:val="0"/>
          <w:i/>
          <w:sz w:val="22"/>
          <w:szCs w:val="22"/>
        </w:rPr>
      </w:pPr>
      <w:r w:rsidRPr="00E7598B">
        <w:rPr>
          <w:rFonts w:asciiTheme="minorHAnsi" w:hAnsiTheme="minorHAnsi" w:cstheme="minorHAnsi"/>
          <w:b w:val="0"/>
          <w:i/>
          <w:sz w:val="22"/>
          <w:szCs w:val="22"/>
        </w:rPr>
        <w:t>Źródło: opracowanie własne</w:t>
      </w:r>
      <w:r w:rsidR="00D3163B" w:rsidRPr="00E7598B">
        <w:rPr>
          <w:rFonts w:asciiTheme="minorHAnsi" w:hAnsiTheme="minorHAnsi" w:cstheme="minorHAnsi"/>
          <w:b w:val="0"/>
          <w:i/>
          <w:sz w:val="22"/>
          <w:szCs w:val="22"/>
        </w:rPr>
        <w:t>.</w:t>
      </w:r>
    </w:p>
    <w:p w:rsidR="00D801F6" w:rsidRPr="00E66745" w:rsidRDefault="00D6184F" w:rsidP="00D801F6">
      <w:pPr>
        <w:pStyle w:val="nagwekwb3"/>
        <w:spacing w:before="120"/>
        <w:rPr>
          <w:rFonts w:asciiTheme="minorHAnsi" w:hAnsiTheme="minorHAnsi" w:cstheme="minorHAnsi"/>
        </w:rPr>
      </w:pPr>
      <w:r w:rsidRPr="00E66745">
        <w:rPr>
          <w:rFonts w:asciiTheme="minorHAnsi" w:hAnsiTheme="minorHAnsi" w:cstheme="minorHAnsi"/>
        </w:rPr>
        <w:t>6.2</w:t>
      </w:r>
      <w:r w:rsidR="00D801F6" w:rsidRPr="00E66745">
        <w:rPr>
          <w:rFonts w:asciiTheme="minorHAnsi" w:hAnsiTheme="minorHAnsi" w:cstheme="minorHAnsi"/>
        </w:rPr>
        <w:t xml:space="preserve">. </w:t>
      </w:r>
      <w:bookmarkEnd w:id="64"/>
      <w:r w:rsidR="001A42D7" w:rsidRPr="00E66745">
        <w:rPr>
          <w:rFonts w:asciiTheme="minorHAnsi" w:hAnsiTheme="minorHAnsi" w:cstheme="minorHAnsi"/>
        </w:rPr>
        <w:t>Hałas</w:t>
      </w:r>
    </w:p>
    <w:p w:rsidR="00D801F6" w:rsidRPr="007D34AA" w:rsidRDefault="00D6184F" w:rsidP="00D801F6">
      <w:pPr>
        <w:pStyle w:val="nagwekwb3"/>
        <w:rPr>
          <w:rFonts w:asciiTheme="minorHAnsi" w:hAnsiTheme="minorHAnsi" w:cstheme="minorHAnsi"/>
          <w:sz w:val="22"/>
          <w:szCs w:val="22"/>
        </w:rPr>
      </w:pPr>
      <w:bookmarkStart w:id="65" w:name="_Toc408861651"/>
      <w:bookmarkStart w:id="66" w:name="_Toc453101231"/>
      <w:bookmarkStart w:id="67" w:name="_Toc482660368"/>
      <w:r w:rsidRPr="007D34AA">
        <w:rPr>
          <w:rFonts w:asciiTheme="minorHAnsi" w:hAnsiTheme="minorHAnsi" w:cstheme="minorHAnsi"/>
          <w:sz w:val="22"/>
          <w:szCs w:val="22"/>
        </w:rPr>
        <w:t>6</w:t>
      </w:r>
      <w:r w:rsidR="00D801F6" w:rsidRPr="007D34AA">
        <w:rPr>
          <w:rFonts w:asciiTheme="minorHAnsi" w:hAnsiTheme="minorHAnsi" w:cstheme="minorHAnsi"/>
          <w:sz w:val="22"/>
          <w:szCs w:val="22"/>
        </w:rPr>
        <w:t>.</w:t>
      </w:r>
      <w:r w:rsidRPr="007D34AA">
        <w:rPr>
          <w:rFonts w:asciiTheme="minorHAnsi" w:hAnsiTheme="minorHAnsi" w:cstheme="minorHAnsi"/>
          <w:sz w:val="22"/>
          <w:szCs w:val="22"/>
        </w:rPr>
        <w:t>2</w:t>
      </w:r>
      <w:r w:rsidR="00D801F6" w:rsidRPr="007D34AA">
        <w:rPr>
          <w:rFonts w:asciiTheme="minorHAnsi" w:hAnsiTheme="minorHAnsi" w:cstheme="minorHAnsi"/>
          <w:sz w:val="22"/>
          <w:szCs w:val="22"/>
        </w:rPr>
        <w:t>.1. Podstawy oceny klimatu akustycznego w środowisku</w:t>
      </w:r>
      <w:bookmarkEnd w:id="65"/>
      <w:bookmarkEnd w:id="66"/>
      <w:bookmarkEnd w:id="67"/>
    </w:p>
    <w:p w:rsidR="00D801F6" w:rsidRPr="007D34AA" w:rsidRDefault="00D801F6" w:rsidP="009174BE">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Zarządcy dróg, linii kolejowych powinni dokonać oceny akustycznej dla dróg</w:t>
      </w:r>
      <w:r w:rsidR="00E72A28">
        <w:rPr>
          <w:rFonts w:asciiTheme="minorHAnsi" w:hAnsiTheme="minorHAnsi" w:cstheme="minorHAnsi"/>
          <w:sz w:val="22"/>
          <w:szCs w:val="22"/>
        </w:rPr>
        <w:t>,</w:t>
      </w:r>
      <w:r w:rsidRPr="007D34AA">
        <w:rPr>
          <w:rFonts w:asciiTheme="minorHAnsi" w:hAnsiTheme="minorHAnsi" w:cstheme="minorHAnsi"/>
          <w:sz w:val="22"/>
          <w:szCs w:val="22"/>
        </w:rPr>
        <w:t xml:space="preserve"> po których przejeżdża ponad 6 000 000 pojazdów rocznie i linii kolejowych po których przejeżdża ponad 60 000 pociągów rocznie. Od 1 stycznia 2011 r. ilość ta zmniejsza się do 3 000 000</w:t>
      </w:r>
      <w:r w:rsidR="00B33AE0" w:rsidRPr="007D34AA">
        <w:rPr>
          <w:rFonts w:asciiTheme="minorHAnsi" w:hAnsiTheme="minorHAnsi" w:cstheme="minorHAnsi"/>
          <w:sz w:val="22"/>
          <w:szCs w:val="22"/>
        </w:rPr>
        <w:t xml:space="preserve"> w przypadku dróg i do </w:t>
      </w:r>
      <w:r w:rsidR="00FE1B2E">
        <w:rPr>
          <w:rFonts w:asciiTheme="minorHAnsi" w:hAnsiTheme="minorHAnsi" w:cstheme="minorHAnsi"/>
          <w:sz w:val="22"/>
          <w:szCs w:val="22"/>
        </w:rPr>
        <w:br/>
      </w:r>
      <w:r w:rsidR="00B33AE0" w:rsidRPr="007D34AA">
        <w:rPr>
          <w:rFonts w:asciiTheme="minorHAnsi" w:hAnsiTheme="minorHAnsi" w:cstheme="minorHAnsi"/>
          <w:sz w:val="22"/>
          <w:szCs w:val="22"/>
        </w:rPr>
        <w:t>30 000 w </w:t>
      </w:r>
      <w:r w:rsidRPr="007D34AA">
        <w:rPr>
          <w:rFonts w:asciiTheme="minorHAnsi" w:hAnsiTheme="minorHAnsi" w:cstheme="minorHAnsi"/>
          <w:sz w:val="22"/>
          <w:szCs w:val="22"/>
        </w:rPr>
        <w:t>przypadku linii kolejowych.</w:t>
      </w:r>
    </w:p>
    <w:p w:rsidR="00D801F6" w:rsidRPr="007D34AA" w:rsidRDefault="00D801F6" w:rsidP="009174BE">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Wojewódzki Inspektor Ochrony Środowiska dokonuje oceny stanu akustycznego na terenach nie wymienionych powyżej.</w:t>
      </w:r>
      <w:r w:rsidR="009174BE">
        <w:rPr>
          <w:rFonts w:asciiTheme="minorHAnsi" w:hAnsiTheme="minorHAnsi" w:cstheme="minorHAnsi"/>
          <w:sz w:val="22"/>
          <w:szCs w:val="22"/>
        </w:rPr>
        <w:t xml:space="preserve"> </w:t>
      </w:r>
      <w:r w:rsidRPr="007D34AA">
        <w:rPr>
          <w:rFonts w:asciiTheme="minorHAnsi" w:hAnsiTheme="minorHAnsi" w:cstheme="minorHAnsi"/>
          <w:sz w:val="22"/>
          <w:szCs w:val="22"/>
        </w:rPr>
        <w:t xml:space="preserve">Dopuszczalne wartości poziomów hałasu w środowisku określone są </w:t>
      </w:r>
      <w:r w:rsidR="009174BE">
        <w:rPr>
          <w:rFonts w:asciiTheme="minorHAnsi" w:hAnsiTheme="minorHAnsi" w:cstheme="minorHAnsi"/>
          <w:sz w:val="22"/>
          <w:szCs w:val="22"/>
        </w:rPr>
        <w:br/>
      </w:r>
      <w:r w:rsidRPr="007D34AA">
        <w:rPr>
          <w:rFonts w:asciiTheme="minorHAnsi" w:hAnsiTheme="minorHAnsi" w:cstheme="minorHAnsi"/>
          <w:sz w:val="22"/>
          <w:szCs w:val="22"/>
        </w:rPr>
        <w:t>w tabeli 1 Załącznika do Rozporządzenia Ministra Środowiska z dnia 14 czerwca 2007 r. w sprawie dopuszczalnych poziomów hałasu w środowisku (Dz. U. z 2014 r., poz. 112).</w:t>
      </w:r>
    </w:p>
    <w:p w:rsidR="00D801F6" w:rsidRDefault="00D801F6" w:rsidP="00D801F6">
      <w:pPr>
        <w:jc w:val="both"/>
        <w:rPr>
          <w:rFonts w:asciiTheme="minorHAnsi" w:hAnsiTheme="minorHAnsi" w:cstheme="minorHAnsi"/>
          <w:sz w:val="22"/>
          <w:szCs w:val="22"/>
        </w:rPr>
      </w:pPr>
    </w:p>
    <w:p w:rsidR="00D801F6" w:rsidRDefault="00D6184F" w:rsidP="009174BE">
      <w:pPr>
        <w:pStyle w:val="nagwekwb3"/>
        <w:spacing w:line="276" w:lineRule="auto"/>
        <w:rPr>
          <w:rFonts w:asciiTheme="minorHAnsi" w:hAnsiTheme="minorHAnsi" w:cstheme="minorHAnsi"/>
          <w:sz w:val="22"/>
          <w:szCs w:val="22"/>
        </w:rPr>
      </w:pPr>
      <w:bookmarkStart w:id="68" w:name="_Toc408861652"/>
      <w:bookmarkStart w:id="69" w:name="_Toc453101232"/>
      <w:bookmarkStart w:id="70" w:name="_Toc482660369"/>
      <w:r w:rsidRPr="007D34AA">
        <w:rPr>
          <w:rFonts w:asciiTheme="minorHAnsi" w:hAnsiTheme="minorHAnsi" w:cstheme="minorHAnsi"/>
          <w:sz w:val="22"/>
          <w:szCs w:val="22"/>
        </w:rPr>
        <w:t>6</w:t>
      </w:r>
      <w:r w:rsidR="00D801F6" w:rsidRPr="007D34AA">
        <w:rPr>
          <w:rFonts w:asciiTheme="minorHAnsi" w:hAnsiTheme="minorHAnsi" w:cstheme="minorHAnsi"/>
          <w:sz w:val="22"/>
          <w:szCs w:val="22"/>
        </w:rPr>
        <w:t>.</w:t>
      </w:r>
      <w:r w:rsidRPr="007D34AA">
        <w:rPr>
          <w:rFonts w:asciiTheme="minorHAnsi" w:hAnsiTheme="minorHAnsi" w:cstheme="minorHAnsi"/>
          <w:sz w:val="22"/>
          <w:szCs w:val="22"/>
        </w:rPr>
        <w:t>2</w:t>
      </w:r>
      <w:r w:rsidR="00D801F6" w:rsidRPr="007D34AA">
        <w:rPr>
          <w:rFonts w:asciiTheme="minorHAnsi" w:hAnsiTheme="minorHAnsi" w:cstheme="minorHAnsi"/>
          <w:sz w:val="22"/>
          <w:szCs w:val="22"/>
        </w:rPr>
        <w:t>.2. Hałas komunikacyjny</w:t>
      </w:r>
      <w:bookmarkEnd w:id="68"/>
      <w:bookmarkEnd w:id="69"/>
      <w:bookmarkEnd w:id="70"/>
    </w:p>
    <w:p w:rsidR="009174BE" w:rsidRPr="007D34AA" w:rsidRDefault="009174BE" w:rsidP="009174BE">
      <w:pPr>
        <w:pStyle w:val="nagwekwb3"/>
        <w:spacing w:line="276" w:lineRule="auto"/>
        <w:rPr>
          <w:rFonts w:asciiTheme="minorHAnsi" w:hAnsiTheme="minorHAnsi" w:cstheme="minorHAnsi"/>
          <w:sz w:val="22"/>
          <w:szCs w:val="22"/>
        </w:rPr>
      </w:pPr>
    </w:p>
    <w:p w:rsidR="00CB2CA3" w:rsidRPr="007D34AA" w:rsidRDefault="00CB2CA3" w:rsidP="009174BE">
      <w:pPr>
        <w:spacing w:line="276" w:lineRule="auto"/>
        <w:jc w:val="both"/>
        <w:rPr>
          <w:rFonts w:ascii="Calibri" w:hAnsi="Calibri"/>
          <w:sz w:val="22"/>
          <w:szCs w:val="22"/>
        </w:rPr>
      </w:pPr>
      <w:bookmarkStart w:id="71" w:name="bookmark59"/>
      <w:bookmarkStart w:id="72" w:name="bookmark60"/>
      <w:bookmarkStart w:id="73" w:name="_Toc408861654"/>
      <w:bookmarkStart w:id="74" w:name="_Toc453101234"/>
      <w:r w:rsidRPr="007D34AA">
        <w:rPr>
          <w:rFonts w:ascii="Calibri" w:hAnsi="Calibri"/>
          <w:sz w:val="22"/>
          <w:szCs w:val="22"/>
        </w:rPr>
        <w:t>Uciążliwość hałasową stanowi głównie hałas komunikacyjny, występujący wzdłuż ciągów komunikacyjnych - dróg, ulic, szczególnie tras tranzytowych, kolei. Na poziom hałasu drogowego ma wpływ szereg czynników, przede wszystkim:</w:t>
      </w:r>
    </w:p>
    <w:p w:rsidR="00CB2CA3" w:rsidRPr="007D34AA" w:rsidRDefault="00CB2CA3" w:rsidP="003A3F52">
      <w:pPr>
        <w:numPr>
          <w:ilvl w:val="0"/>
          <w:numId w:val="98"/>
        </w:numPr>
        <w:spacing w:line="276" w:lineRule="auto"/>
        <w:ind w:left="709"/>
        <w:jc w:val="both"/>
        <w:rPr>
          <w:rFonts w:ascii="Calibri" w:hAnsi="Calibri"/>
          <w:sz w:val="22"/>
          <w:szCs w:val="22"/>
        </w:rPr>
      </w:pPr>
      <w:r w:rsidRPr="007D34AA">
        <w:rPr>
          <w:rFonts w:ascii="Calibri" w:hAnsi="Calibri"/>
          <w:sz w:val="22"/>
          <w:szCs w:val="22"/>
        </w:rPr>
        <w:t>natężenie ruchu,</w:t>
      </w:r>
    </w:p>
    <w:p w:rsidR="00CB2CA3" w:rsidRPr="007D34AA" w:rsidRDefault="00CB2CA3" w:rsidP="003A3F52">
      <w:pPr>
        <w:numPr>
          <w:ilvl w:val="0"/>
          <w:numId w:val="98"/>
        </w:numPr>
        <w:spacing w:line="276" w:lineRule="auto"/>
        <w:ind w:left="709"/>
        <w:jc w:val="both"/>
        <w:rPr>
          <w:rFonts w:ascii="Calibri" w:hAnsi="Calibri"/>
          <w:sz w:val="22"/>
          <w:szCs w:val="22"/>
        </w:rPr>
      </w:pPr>
      <w:r w:rsidRPr="007D34AA">
        <w:rPr>
          <w:rFonts w:ascii="Calibri" w:hAnsi="Calibri"/>
          <w:sz w:val="22"/>
          <w:szCs w:val="22"/>
        </w:rPr>
        <w:t>średnia prędkość pojazdów, ich stan techniczny,</w:t>
      </w:r>
    </w:p>
    <w:p w:rsidR="00CB2CA3" w:rsidRPr="007D34AA" w:rsidRDefault="00CB2CA3" w:rsidP="003A3F52">
      <w:pPr>
        <w:numPr>
          <w:ilvl w:val="0"/>
          <w:numId w:val="98"/>
        </w:numPr>
        <w:spacing w:line="276" w:lineRule="auto"/>
        <w:ind w:left="709"/>
        <w:jc w:val="both"/>
        <w:rPr>
          <w:rFonts w:ascii="Calibri" w:hAnsi="Calibri"/>
          <w:sz w:val="22"/>
          <w:szCs w:val="22"/>
        </w:rPr>
      </w:pPr>
      <w:r w:rsidRPr="007D34AA">
        <w:rPr>
          <w:rFonts w:ascii="Calibri" w:hAnsi="Calibri"/>
          <w:sz w:val="22"/>
          <w:szCs w:val="22"/>
        </w:rPr>
        <w:t>płynność ruchu,</w:t>
      </w:r>
    </w:p>
    <w:p w:rsidR="00CB2CA3" w:rsidRPr="009174BE" w:rsidRDefault="00CB2CA3" w:rsidP="003A3F52">
      <w:pPr>
        <w:numPr>
          <w:ilvl w:val="0"/>
          <w:numId w:val="98"/>
        </w:numPr>
        <w:spacing w:line="276" w:lineRule="auto"/>
        <w:ind w:left="709"/>
        <w:jc w:val="both"/>
        <w:rPr>
          <w:rFonts w:asciiTheme="minorHAnsi" w:hAnsiTheme="minorHAnsi"/>
          <w:sz w:val="22"/>
          <w:szCs w:val="22"/>
        </w:rPr>
      </w:pPr>
      <w:r w:rsidRPr="009174BE">
        <w:rPr>
          <w:rFonts w:asciiTheme="minorHAnsi" w:hAnsiTheme="minorHAnsi"/>
          <w:sz w:val="22"/>
          <w:szCs w:val="22"/>
        </w:rPr>
        <w:lastRenderedPageBreak/>
        <w:t>udział pojazdów ciężkich i hałaśliwych,</w:t>
      </w:r>
    </w:p>
    <w:p w:rsidR="00CB2CA3" w:rsidRPr="009174BE" w:rsidRDefault="00CB2CA3" w:rsidP="003A3F52">
      <w:pPr>
        <w:numPr>
          <w:ilvl w:val="0"/>
          <w:numId w:val="98"/>
        </w:numPr>
        <w:spacing w:line="276" w:lineRule="auto"/>
        <w:ind w:left="709"/>
        <w:jc w:val="both"/>
        <w:rPr>
          <w:rFonts w:asciiTheme="minorHAnsi" w:hAnsiTheme="minorHAnsi"/>
          <w:sz w:val="22"/>
          <w:szCs w:val="22"/>
        </w:rPr>
      </w:pPr>
      <w:r w:rsidRPr="009174BE">
        <w:rPr>
          <w:rFonts w:asciiTheme="minorHAnsi" w:hAnsiTheme="minorHAnsi"/>
          <w:sz w:val="22"/>
          <w:szCs w:val="22"/>
        </w:rPr>
        <w:t>pochylenie podłużne drogi, łuki,</w:t>
      </w:r>
    </w:p>
    <w:p w:rsidR="00CB2CA3" w:rsidRPr="009174BE" w:rsidRDefault="00CB2CA3" w:rsidP="003A3F52">
      <w:pPr>
        <w:numPr>
          <w:ilvl w:val="0"/>
          <w:numId w:val="98"/>
        </w:numPr>
        <w:spacing w:line="276" w:lineRule="auto"/>
        <w:ind w:left="709"/>
        <w:jc w:val="both"/>
        <w:rPr>
          <w:rFonts w:asciiTheme="minorHAnsi" w:hAnsiTheme="minorHAnsi"/>
          <w:sz w:val="22"/>
          <w:szCs w:val="22"/>
        </w:rPr>
      </w:pPr>
      <w:r w:rsidRPr="009174BE">
        <w:rPr>
          <w:rFonts w:asciiTheme="minorHAnsi" w:hAnsiTheme="minorHAnsi"/>
          <w:sz w:val="22"/>
          <w:szCs w:val="22"/>
        </w:rPr>
        <w:t>rodzaj i stan nawierzchni.</w:t>
      </w:r>
    </w:p>
    <w:p w:rsidR="00CB2CA3" w:rsidRPr="009174BE" w:rsidRDefault="00CB2CA3" w:rsidP="009174BE">
      <w:pPr>
        <w:spacing w:line="276" w:lineRule="auto"/>
        <w:jc w:val="both"/>
        <w:rPr>
          <w:rFonts w:asciiTheme="minorHAnsi" w:hAnsiTheme="minorHAnsi"/>
          <w:sz w:val="22"/>
          <w:szCs w:val="22"/>
        </w:rPr>
      </w:pPr>
      <w:r w:rsidRPr="009174BE">
        <w:rPr>
          <w:rFonts w:asciiTheme="minorHAnsi" w:hAnsiTheme="minorHAnsi"/>
          <w:sz w:val="22"/>
          <w:szCs w:val="22"/>
        </w:rPr>
        <w:t>Dla hałasów drogowych i kolejowych dopuszczalne wartości poziomów hałasu wynoszą w porze dziennej</w:t>
      </w:r>
      <w:r w:rsidR="001A42D7" w:rsidRPr="009174BE">
        <w:rPr>
          <w:rFonts w:asciiTheme="minorHAnsi" w:hAnsiTheme="minorHAnsi"/>
          <w:sz w:val="22"/>
          <w:szCs w:val="22"/>
        </w:rPr>
        <w:t>,</w:t>
      </w:r>
      <w:r w:rsidRPr="009174BE">
        <w:rPr>
          <w:rFonts w:asciiTheme="minorHAnsi" w:hAnsiTheme="minorHAnsi"/>
          <w:sz w:val="22"/>
          <w:szCs w:val="22"/>
        </w:rPr>
        <w:t xml:space="preserve"> w zależności od funkcji terenu – od 50 do 65 dB, w porze nocnej 45 – 55 dB. Źródłami tego rodzaju hałasu są przede wszystkim źródła liniowe związane z komunikacją drogową i kolejową. Do czynników wpływających na obniżenie jakości środowiska akustycznego należy hałas komunikacyjny, związany głównie z drogami. </w:t>
      </w:r>
    </w:p>
    <w:p w:rsidR="00CB2CA3" w:rsidRPr="007D34AA" w:rsidRDefault="00CB2CA3" w:rsidP="00CB2CA3">
      <w:pPr>
        <w:pStyle w:val="nagwekwb3"/>
        <w:spacing w:line="240" w:lineRule="auto"/>
        <w:rPr>
          <w:rFonts w:ascii="Calibri" w:hAnsi="Calibri"/>
          <w:noProof/>
          <w:sz w:val="22"/>
          <w:szCs w:val="22"/>
          <w:lang w:eastAsia="pl-PL"/>
        </w:rPr>
      </w:pPr>
    </w:p>
    <w:p w:rsidR="00020C84" w:rsidRDefault="00FE1B2E" w:rsidP="009174BE">
      <w:pPr>
        <w:tabs>
          <w:tab w:val="left" w:pos="567"/>
        </w:tabs>
        <w:suppressAutoHyphens w:val="0"/>
        <w:spacing w:line="276" w:lineRule="auto"/>
        <w:jc w:val="both"/>
        <w:rPr>
          <w:rFonts w:ascii="Calibri" w:hAnsi="Calibri" w:cs="Calibri"/>
          <w:sz w:val="22"/>
          <w:szCs w:val="22"/>
        </w:rPr>
      </w:pPr>
      <w:r>
        <w:rPr>
          <w:rFonts w:ascii="Calibri" w:hAnsi="Calibri" w:cs="Calibri"/>
          <w:sz w:val="22"/>
          <w:szCs w:val="22"/>
        </w:rPr>
        <w:tab/>
      </w:r>
      <w:r w:rsidR="00385AB6" w:rsidRPr="00385AB6">
        <w:rPr>
          <w:rFonts w:ascii="Calibri" w:hAnsi="Calibri" w:cs="Calibri"/>
          <w:sz w:val="22"/>
          <w:szCs w:val="22"/>
        </w:rPr>
        <w:t xml:space="preserve">Dostępność komunikacyjna stanowi jeden z podstawowych warunków skutecznego rozwoju społeczno-gospodarczego gminy. Zajmująca </w:t>
      </w:r>
      <w:r w:rsidR="00385AB6">
        <w:rPr>
          <w:rFonts w:ascii="Calibri" w:hAnsi="Calibri" w:cs="Calibri"/>
          <w:sz w:val="22"/>
          <w:szCs w:val="22"/>
        </w:rPr>
        <w:t xml:space="preserve">południowo – wschodnią </w:t>
      </w:r>
      <w:r w:rsidR="00385AB6" w:rsidRPr="00385AB6">
        <w:rPr>
          <w:rFonts w:ascii="Calibri" w:hAnsi="Calibri" w:cs="Calibri"/>
          <w:sz w:val="22"/>
          <w:szCs w:val="22"/>
        </w:rPr>
        <w:t xml:space="preserve">część powiatu </w:t>
      </w:r>
      <w:r w:rsidR="00385AB6">
        <w:rPr>
          <w:rFonts w:ascii="Calibri" w:hAnsi="Calibri" w:cs="Calibri"/>
          <w:sz w:val="22"/>
          <w:szCs w:val="22"/>
        </w:rPr>
        <w:t>rzeszowskiego</w:t>
      </w:r>
      <w:r w:rsidR="00385AB6" w:rsidRPr="00385AB6">
        <w:rPr>
          <w:rFonts w:ascii="Calibri" w:hAnsi="Calibri" w:cs="Calibri"/>
          <w:sz w:val="22"/>
          <w:szCs w:val="22"/>
        </w:rPr>
        <w:t xml:space="preserve"> </w:t>
      </w:r>
      <w:r w:rsidR="00385AB6">
        <w:rPr>
          <w:rFonts w:ascii="Calibri" w:hAnsi="Calibri" w:cs="Calibri"/>
          <w:sz w:val="22"/>
          <w:szCs w:val="22"/>
        </w:rPr>
        <w:t xml:space="preserve">Tyczyn </w:t>
      </w:r>
      <w:r w:rsidR="00385AB6" w:rsidRPr="00385AB6">
        <w:rPr>
          <w:rFonts w:ascii="Calibri" w:hAnsi="Calibri" w:cs="Calibri"/>
          <w:sz w:val="22"/>
          <w:szCs w:val="22"/>
        </w:rPr>
        <w:t xml:space="preserve">jest gminą o dobrze rozwiniętej sieci komunikacyjnej. </w:t>
      </w:r>
      <w:r w:rsidR="00020C84" w:rsidRPr="00020C84">
        <w:rPr>
          <w:rFonts w:ascii="Calibri" w:hAnsi="Calibri" w:cs="Calibri"/>
          <w:sz w:val="22"/>
          <w:szCs w:val="22"/>
        </w:rPr>
        <w:t>Przez teren gminy przebiega droga wojewódzka nr 878 relacji Rzeszów - Dylągówka, której</w:t>
      </w:r>
      <w:r w:rsidR="00020C84">
        <w:rPr>
          <w:rFonts w:ascii="Calibri" w:hAnsi="Calibri" w:cs="Calibri"/>
          <w:sz w:val="22"/>
          <w:szCs w:val="22"/>
        </w:rPr>
        <w:t xml:space="preserve"> </w:t>
      </w:r>
      <w:r w:rsidR="00020C84" w:rsidRPr="00020C84">
        <w:rPr>
          <w:rFonts w:ascii="Calibri" w:hAnsi="Calibri" w:cs="Calibri"/>
          <w:sz w:val="22"/>
          <w:szCs w:val="22"/>
        </w:rPr>
        <w:t xml:space="preserve">długość wynosi </w:t>
      </w:r>
      <w:r>
        <w:rPr>
          <w:rFonts w:ascii="Calibri" w:hAnsi="Calibri" w:cs="Calibri"/>
          <w:sz w:val="22"/>
          <w:szCs w:val="22"/>
        </w:rPr>
        <w:t>8,792</w:t>
      </w:r>
      <w:r w:rsidR="00020C84" w:rsidRPr="00020C84">
        <w:rPr>
          <w:rFonts w:ascii="Calibri" w:hAnsi="Calibri" w:cs="Calibri"/>
          <w:sz w:val="22"/>
          <w:szCs w:val="22"/>
        </w:rPr>
        <w:t xml:space="preserve"> km. Od niej prowadzą drogi powiatowe o znaczeniu ponadlokalnym</w:t>
      </w:r>
      <w:r w:rsidR="00020C84">
        <w:rPr>
          <w:rFonts w:ascii="Calibri" w:hAnsi="Calibri" w:cs="Calibri"/>
          <w:sz w:val="22"/>
          <w:szCs w:val="22"/>
        </w:rPr>
        <w:t xml:space="preserve"> </w:t>
      </w:r>
      <w:r w:rsidR="00020C84" w:rsidRPr="00020C84">
        <w:rPr>
          <w:rFonts w:ascii="Calibri" w:hAnsi="Calibri" w:cs="Calibri"/>
          <w:sz w:val="22"/>
          <w:szCs w:val="22"/>
        </w:rPr>
        <w:t>i lokalnym.</w:t>
      </w:r>
      <w:r w:rsidR="00020C84">
        <w:rPr>
          <w:rFonts w:ascii="Calibri" w:hAnsi="Calibri" w:cs="Calibri"/>
          <w:sz w:val="22"/>
          <w:szCs w:val="22"/>
        </w:rPr>
        <w:t xml:space="preserve"> </w:t>
      </w:r>
      <w:r w:rsidR="00385AB6" w:rsidRPr="00385AB6">
        <w:rPr>
          <w:rFonts w:ascii="Calibri" w:hAnsi="Calibri" w:cs="Calibri"/>
          <w:sz w:val="22"/>
          <w:szCs w:val="22"/>
        </w:rPr>
        <w:t>Drogi powiatowe stanowią podstawow</w:t>
      </w:r>
      <w:r w:rsidR="00385AB6">
        <w:rPr>
          <w:rFonts w:ascii="Calibri" w:hAnsi="Calibri" w:cs="Calibri"/>
          <w:sz w:val="22"/>
          <w:szCs w:val="22"/>
        </w:rPr>
        <w:t>y</w:t>
      </w:r>
      <w:r w:rsidR="00385AB6" w:rsidRPr="00385AB6">
        <w:rPr>
          <w:rFonts w:ascii="Calibri" w:hAnsi="Calibri" w:cs="Calibri"/>
          <w:sz w:val="22"/>
          <w:szCs w:val="22"/>
        </w:rPr>
        <w:t xml:space="preserve"> szkielet komunikacyjn</w:t>
      </w:r>
      <w:r w:rsidR="00385AB6">
        <w:rPr>
          <w:rFonts w:ascii="Calibri" w:hAnsi="Calibri" w:cs="Calibri"/>
          <w:sz w:val="22"/>
          <w:szCs w:val="22"/>
        </w:rPr>
        <w:t>y</w:t>
      </w:r>
      <w:r w:rsidR="00385AB6" w:rsidRPr="00385AB6">
        <w:rPr>
          <w:rFonts w:ascii="Calibri" w:hAnsi="Calibri" w:cs="Calibri"/>
          <w:sz w:val="22"/>
          <w:szCs w:val="22"/>
        </w:rPr>
        <w:t xml:space="preserve"> gminy. Drogi te mają znaczenie lokalne oraz stanowią połączenia </w:t>
      </w:r>
      <w:r w:rsidR="001A42D7">
        <w:rPr>
          <w:rFonts w:ascii="Calibri" w:hAnsi="Calibri" w:cs="Calibri"/>
          <w:sz w:val="22"/>
          <w:szCs w:val="22"/>
        </w:rPr>
        <w:br/>
      </w:r>
      <w:r w:rsidR="00385AB6" w:rsidRPr="00385AB6">
        <w:rPr>
          <w:rFonts w:ascii="Calibri" w:hAnsi="Calibri" w:cs="Calibri"/>
          <w:sz w:val="22"/>
          <w:szCs w:val="22"/>
        </w:rPr>
        <w:t xml:space="preserve">z miejscowościami położonymi w sąsiednich </w:t>
      </w:r>
      <w:r>
        <w:rPr>
          <w:rFonts w:ascii="Calibri" w:hAnsi="Calibri" w:cs="Calibri"/>
          <w:sz w:val="22"/>
          <w:szCs w:val="22"/>
        </w:rPr>
        <w:t xml:space="preserve">gminach i </w:t>
      </w:r>
      <w:r w:rsidR="00385AB6" w:rsidRPr="00385AB6">
        <w:rPr>
          <w:rFonts w:ascii="Calibri" w:hAnsi="Calibri" w:cs="Calibri"/>
          <w:sz w:val="22"/>
          <w:szCs w:val="22"/>
        </w:rPr>
        <w:t xml:space="preserve">powiatach. </w:t>
      </w:r>
      <w:r w:rsidR="009174BE">
        <w:rPr>
          <w:rFonts w:ascii="Calibri" w:hAnsi="Calibri" w:cs="Calibri"/>
          <w:sz w:val="22"/>
          <w:szCs w:val="22"/>
        </w:rPr>
        <w:t>D</w:t>
      </w:r>
      <w:r w:rsidR="00020C84">
        <w:rPr>
          <w:rFonts w:ascii="Calibri" w:hAnsi="Calibri" w:cs="Calibri"/>
          <w:sz w:val="22"/>
          <w:szCs w:val="22"/>
        </w:rPr>
        <w:t>ługość dróg</w:t>
      </w:r>
      <w:r>
        <w:rPr>
          <w:rFonts w:ascii="Calibri" w:hAnsi="Calibri" w:cs="Calibri"/>
          <w:sz w:val="22"/>
          <w:szCs w:val="22"/>
        </w:rPr>
        <w:t xml:space="preserve"> na terenie gminy </w:t>
      </w:r>
      <w:r w:rsidR="00020C84">
        <w:rPr>
          <w:rFonts w:ascii="Calibri" w:hAnsi="Calibri" w:cs="Calibri"/>
          <w:sz w:val="22"/>
          <w:szCs w:val="22"/>
        </w:rPr>
        <w:t xml:space="preserve"> </w:t>
      </w:r>
      <w:r w:rsidR="009174BE">
        <w:rPr>
          <w:rFonts w:ascii="Calibri" w:hAnsi="Calibri" w:cs="Calibri"/>
          <w:sz w:val="22"/>
          <w:szCs w:val="22"/>
        </w:rPr>
        <w:t xml:space="preserve">wg. kategorii </w:t>
      </w:r>
      <w:r w:rsidR="0084366C">
        <w:rPr>
          <w:rFonts w:ascii="Calibri" w:hAnsi="Calibri" w:cs="Calibri"/>
          <w:sz w:val="22"/>
          <w:szCs w:val="22"/>
        </w:rPr>
        <w:t xml:space="preserve">przestawia </w:t>
      </w:r>
      <w:r w:rsidR="009174BE">
        <w:rPr>
          <w:rFonts w:ascii="Calibri" w:hAnsi="Calibri" w:cs="Calibri"/>
          <w:sz w:val="22"/>
          <w:szCs w:val="22"/>
        </w:rPr>
        <w:t>t</w:t>
      </w:r>
      <w:r w:rsidR="0084366C">
        <w:rPr>
          <w:rFonts w:ascii="Calibri" w:hAnsi="Calibri" w:cs="Calibri"/>
          <w:sz w:val="22"/>
          <w:szCs w:val="22"/>
        </w:rPr>
        <w:t>abela 9.</w:t>
      </w:r>
      <w:r w:rsidR="00020C84">
        <w:rPr>
          <w:rFonts w:ascii="Calibri" w:hAnsi="Calibri" w:cs="Calibri"/>
          <w:sz w:val="22"/>
          <w:szCs w:val="22"/>
        </w:rPr>
        <w:t xml:space="preserve"> </w:t>
      </w:r>
    </w:p>
    <w:p w:rsidR="007E052C" w:rsidRDefault="007E052C" w:rsidP="009174BE">
      <w:pPr>
        <w:tabs>
          <w:tab w:val="left" w:pos="567"/>
        </w:tabs>
        <w:suppressAutoHyphens w:val="0"/>
        <w:spacing w:line="276" w:lineRule="auto"/>
        <w:jc w:val="both"/>
        <w:rPr>
          <w:rFonts w:ascii="Calibri" w:hAnsi="Calibri" w:cs="Calibri"/>
          <w:sz w:val="22"/>
          <w:szCs w:val="22"/>
        </w:rPr>
      </w:pPr>
    </w:p>
    <w:p w:rsidR="00020C84" w:rsidRPr="009174BE" w:rsidRDefault="007E052C" w:rsidP="007E052C">
      <w:pPr>
        <w:tabs>
          <w:tab w:val="left" w:pos="567"/>
        </w:tabs>
        <w:suppressAutoHyphens w:val="0"/>
        <w:rPr>
          <w:rFonts w:ascii="Calibri" w:hAnsi="Calibri" w:cs="Calibri"/>
          <w:i/>
          <w:sz w:val="22"/>
          <w:szCs w:val="22"/>
        </w:rPr>
      </w:pPr>
      <w:r>
        <w:rPr>
          <w:rFonts w:ascii="Calibri" w:hAnsi="Calibri" w:cs="Calibri"/>
          <w:i/>
          <w:sz w:val="22"/>
          <w:szCs w:val="22"/>
        </w:rPr>
        <w:t xml:space="preserve">     </w:t>
      </w:r>
      <w:r w:rsidR="00A730F5" w:rsidRPr="009174BE">
        <w:rPr>
          <w:rFonts w:ascii="Calibri" w:hAnsi="Calibri" w:cs="Calibri"/>
          <w:i/>
          <w:sz w:val="22"/>
          <w:szCs w:val="22"/>
        </w:rPr>
        <w:t xml:space="preserve">Tabela </w:t>
      </w:r>
      <w:r w:rsidR="00F961D4" w:rsidRPr="009174BE">
        <w:rPr>
          <w:rFonts w:ascii="Calibri" w:hAnsi="Calibri" w:cs="Calibri"/>
          <w:i/>
          <w:sz w:val="22"/>
          <w:szCs w:val="22"/>
        </w:rPr>
        <w:t>9</w:t>
      </w:r>
      <w:r w:rsidR="00A730F5" w:rsidRPr="009174BE">
        <w:rPr>
          <w:rFonts w:ascii="Calibri" w:hAnsi="Calibri" w:cs="Calibri"/>
          <w:i/>
          <w:sz w:val="22"/>
          <w:szCs w:val="22"/>
        </w:rPr>
        <w:t xml:space="preserve">. </w:t>
      </w:r>
      <w:r w:rsidR="009174BE" w:rsidRPr="009174BE">
        <w:rPr>
          <w:rFonts w:ascii="Calibri" w:hAnsi="Calibri" w:cs="Calibri"/>
          <w:i/>
          <w:sz w:val="22"/>
          <w:szCs w:val="22"/>
        </w:rPr>
        <w:t xml:space="preserve">Długość sieci drogowej </w:t>
      </w:r>
      <w:r w:rsidR="00A730F5" w:rsidRPr="009174BE">
        <w:rPr>
          <w:rFonts w:ascii="Calibri" w:hAnsi="Calibri" w:cs="Calibri"/>
          <w:i/>
          <w:sz w:val="22"/>
          <w:szCs w:val="22"/>
        </w:rPr>
        <w:t xml:space="preserve">na terenie </w:t>
      </w:r>
      <w:r w:rsidR="001A42D7" w:rsidRPr="009174BE">
        <w:rPr>
          <w:rFonts w:ascii="Calibri" w:hAnsi="Calibri" w:cs="Calibri"/>
          <w:i/>
          <w:sz w:val="22"/>
          <w:szCs w:val="22"/>
        </w:rPr>
        <w:t>g</w:t>
      </w:r>
      <w:r w:rsidR="00A730F5" w:rsidRPr="009174BE">
        <w:rPr>
          <w:rFonts w:ascii="Calibri" w:hAnsi="Calibri" w:cs="Calibri"/>
          <w:i/>
          <w:sz w:val="22"/>
          <w:szCs w:val="22"/>
        </w:rPr>
        <w:t>miny Tyczyn</w:t>
      </w:r>
      <w:r w:rsidR="00F73139" w:rsidRPr="009174BE">
        <w:rPr>
          <w:rFonts w:ascii="Calibri" w:hAnsi="Calibri" w:cs="Calibri"/>
          <w:i/>
          <w:sz w:val="22"/>
          <w:szCs w:val="22"/>
        </w:rPr>
        <w:t>.</w:t>
      </w:r>
    </w:p>
    <w:tbl>
      <w:tblPr>
        <w:tblW w:w="5670" w:type="dxa"/>
        <w:tblInd w:w="27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09"/>
        <w:gridCol w:w="2551"/>
        <w:gridCol w:w="2410"/>
      </w:tblGrid>
      <w:tr w:rsidR="00822308" w:rsidRPr="00A730F5" w:rsidTr="007E052C">
        <w:trPr>
          <w:trHeight w:val="605"/>
        </w:trPr>
        <w:tc>
          <w:tcPr>
            <w:tcW w:w="709" w:type="dxa"/>
            <w:shd w:val="clear" w:color="auto" w:fill="8DB3E2" w:themeFill="text2" w:themeFillTint="66"/>
            <w:noWrap/>
            <w:vAlign w:val="bottom"/>
            <w:hideMark/>
          </w:tcPr>
          <w:p w:rsidR="00822308" w:rsidRPr="00A730F5" w:rsidRDefault="00822308" w:rsidP="00020C84">
            <w:pPr>
              <w:suppressAutoHyphens w:val="0"/>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Lp.</w:t>
            </w:r>
          </w:p>
          <w:p w:rsidR="00822308" w:rsidRPr="00A730F5" w:rsidRDefault="00822308" w:rsidP="00020C84">
            <w:pPr>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w:t>
            </w:r>
          </w:p>
        </w:tc>
        <w:tc>
          <w:tcPr>
            <w:tcW w:w="2551" w:type="dxa"/>
            <w:shd w:val="clear" w:color="auto" w:fill="8DB3E2" w:themeFill="text2" w:themeFillTint="66"/>
            <w:noWrap/>
            <w:vAlign w:val="bottom"/>
            <w:hideMark/>
          </w:tcPr>
          <w:p w:rsidR="00822308" w:rsidRPr="00A730F5" w:rsidRDefault="00822308" w:rsidP="007E052C">
            <w:pPr>
              <w:suppressAutoHyphens w:val="0"/>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Nazwa Drogi</w:t>
            </w:r>
          </w:p>
          <w:p w:rsidR="00822308" w:rsidRPr="00A730F5" w:rsidRDefault="00822308" w:rsidP="007E052C">
            <w:pPr>
              <w:rPr>
                <w:rFonts w:asciiTheme="minorHAnsi" w:hAnsiTheme="minorHAnsi" w:cstheme="minorHAnsi"/>
                <w:color w:val="000000"/>
                <w:lang w:eastAsia="pl-PL"/>
              </w:rPr>
            </w:pPr>
          </w:p>
        </w:tc>
        <w:tc>
          <w:tcPr>
            <w:tcW w:w="2410" w:type="dxa"/>
            <w:shd w:val="clear" w:color="auto" w:fill="8DB3E2" w:themeFill="text2" w:themeFillTint="66"/>
            <w:noWrap/>
            <w:vAlign w:val="bottom"/>
            <w:hideMark/>
          </w:tcPr>
          <w:p w:rsidR="00822308" w:rsidRPr="00A730F5" w:rsidRDefault="00822308" w:rsidP="007E052C">
            <w:pPr>
              <w:suppressAutoHyphens w:val="0"/>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Długość drogi</w:t>
            </w:r>
          </w:p>
          <w:p w:rsidR="00822308" w:rsidRPr="00A730F5" w:rsidRDefault="00822308" w:rsidP="007E052C">
            <w:pP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w mb</w:t>
            </w:r>
          </w:p>
        </w:tc>
      </w:tr>
      <w:tr w:rsidR="00822308" w:rsidRPr="00A730F5" w:rsidTr="007E052C">
        <w:trPr>
          <w:trHeight w:val="285"/>
        </w:trPr>
        <w:tc>
          <w:tcPr>
            <w:tcW w:w="709" w:type="dxa"/>
            <w:shd w:val="clear" w:color="auto" w:fill="auto"/>
            <w:noWrap/>
            <w:vAlign w:val="bottom"/>
            <w:hideMark/>
          </w:tcPr>
          <w:p w:rsidR="00822308" w:rsidRPr="00A730F5" w:rsidRDefault="00822308" w:rsidP="00020C84">
            <w:pPr>
              <w:suppressAutoHyphens w:val="0"/>
              <w:jc w:val="center"/>
              <w:rPr>
                <w:rFonts w:asciiTheme="minorHAnsi" w:hAnsiTheme="minorHAnsi" w:cstheme="minorHAnsi"/>
                <w:b/>
                <w:bCs/>
                <w:color w:val="000000"/>
                <w:lang w:eastAsia="pl-PL"/>
              </w:rPr>
            </w:pPr>
            <w:r w:rsidRPr="00A730F5">
              <w:rPr>
                <w:rFonts w:asciiTheme="minorHAnsi" w:hAnsiTheme="minorHAnsi" w:cstheme="minorHAnsi"/>
                <w:b/>
                <w:bCs/>
                <w:color w:val="000000"/>
                <w:sz w:val="22"/>
                <w:szCs w:val="22"/>
                <w:lang w:eastAsia="pl-PL"/>
              </w:rPr>
              <w:t>1</w:t>
            </w:r>
          </w:p>
        </w:tc>
        <w:tc>
          <w:tcPr>
            <w:tcW w:w="2551" w:type="dxa"/>
            <w:shd w:val="clear" w:color="auto" w:fill="auto"/>
            <w:noWrap/>
            <w:vAlign w:val="bottom"/>
            <w:hideMark/>
          </w:tcPr>
          <w:p w:rsidR="00822308" w:rsidRPr="00A730F5" w:rsidRDefault="00822308" w:rsidP="007E052C">
            <w:pPr>
              <w:suppressAutoHyphens w:val="0"/>
              <w:rPr>
                <w:rFonts w:asciiTheme="minorHAnsi" w:hAnsiTheme="minorHAnsi" w:cstheme="minorHAnsi"/>
                <w:b/>
                <w:bCs/>
                <w:color w:val="000000"/>
                <w:lang w:eastAsia="pl-PL"/>
              </w:rPr>
            </w:pPr>
            <w:r w:rsidRPr="00A730F5">
              <w:rPr>
                <w:rFonts w:asciiTheme="minorHAnsi" w:hAnsiTheme="minorHAnsi" w:cstheme="minorHAnsi"/>
                <w:b/>
                <w:bCs/>
                <w:color w:val="000000"/>
                <w:sz w:val="22"/>
                <w:szCs w:val="22"/>
                <w:lang w:eastAsia="pl-PL"/>
              </w:rPr>
              <w:t>2</w:t>
            </w:r>
          </w:p>
        </w:tc>
        <w:tc>
          <w:tcPr>
            <w:tcW w:w="2410" w:type="dxa"/>
            <w:shd w:val="clear" w:color="auto" w:fill="auto"/>
            <w:noWrap/>
            <w:vAlign w:val="bottom"/>
            <w:hideMark/>
          </w:tcPr>
          <w:p w:rsidR="00822308" w:rsidRPr="00A730F5" w:rsidRDefault="00822308" w:rsidP="007E052C">
            <w:pPr>
              <w:suppressAutoHyphens w:val="0"/>
              <w:rPr>
                <w:rFonts w:asciiTheme="minorHAnsi" w:hAnsiTheme="minorHAnsi" w:cstheme="minorHAnsi"/>
                <w:b/>
                <w:bCs/>
                <w:color w:val="000000"/>
                <w:lang w:eastAsia="pl-PL"/>
              </w:rPr>
            </w:pPr>
            <w:r>
              <w:rPr>
                <w:rFonts w:asciiTheme="minorHAnsi" w:hAnsiTheme="minorHAnsi" w:cstheme="minorHAnsi"/>
                <w:b/>
                <w:bCs/>
                <w:color w:val="000000"/>
                <w:sz w:val="22"/>
                <w:szCs w:val="22"/>
                <w:lang w:eastAsia="pl-PL"/>
              </w:rPr>
              <w:t>3</w:t>
            </w:r>
          </w:p>
        </w:tc>
      </w:tr>
      <w:tr w:rsidR="00822308" w:rsidRPr="00A730F5" w:rsidTr="007E052C">
        <w:trPr>
          <w:trHeight w:val="300"/>
        </w:trPr>
        <w:tc>
          <w:tcPr>
            <w:tcW w:w="709" w:type="dxa"/>
            <w:shd w:val="clear" w:color="auto" w:fill="auto"/>
            <w:noWrap/>
            <w:vAlign w:val="bottom"/>
            <w:hideMark/>
          </w:tcPr>
          <w:p w:rsidR="00822308" w:rsidRPr="00A730F5" w:rsidRDefault="00822308" w:rsidP="00020C84">
            <w:pPr>
              <w:suppressAutoHyphens w:val="0"/>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I</w:t>
            </w:r>
          </w:p>
        </w:tc>
        <w:tc>
          <w:tcPr>
            <w:tcW w:w="2551" w:type="dxa"/>
            <w:shd w:val="clear" w:color="auto" w:fill="auto"/>
            <w:noWrap/>
            <w:vAlign w:val="bottom"/>
            <w:hideMark/>
          </w:tcPr>
          <w:p w:rsidR="00822308" w:rsidRPr="00A730F5" w:rsidRDefault="00822308" w:rsidP="007E052C">
            <w:pPr>
              <w:suppressAutoHyphens w:val="0"/>
              <w:rPr>
                <w:rFonts w:asciiTheme="minorHAnsi" w:hAnsiTheme="minorHAnsi" w:cstheme="minorHAnsi"/>
                <w:b/>
                <w:bCs/>
                <w:color w:val="000000"/>
                <w:lang w:eastAsia="pl-PL"/>
              </w:rPr>
            </w:pPr>
            <w:r w:rsidRPr="00A730F5">
              <w:rPr>
                <w:rFonts w:asciiTheme="minorHAnsi" w:hAnsiTheme="minorHAnsi" w:cstheme="minorHAnsi"/>
                <w:b/>
                <w:bCs/>
                <w:color w:val="000000"/>
                <w:sz w:val="22"/>
                <w:szCs w:val="22"/>
                <w:lang w:eastAsia="pl-PL"/>
              </w:rPr>
              <w:t>Drogi wojewódzkie</w:t>
            </w:r>
          </w:p>
        </w:tc>
        <w:tc>
          <w:tcPr>
            <w:tcW w:w="2410" w:type="dxa"/>
            <w:shd w:val="clear" w:color="auto" w:fill="auto"/>
            <w:noWrap/>
            <w:vAlign w:val="bottom"/>
            <w:hideMark/>
          </w:tcPr>
          <w:p w:rsidR="00822308" w:rsidRPr="00822308" w:rsidRDefault="00822308" w:rsidP="007E052C">
            <w:pPr>
              <w:suppressAutoHyphens w:val="0"/>
              <w:rPr>
                <w:rFonts w:asciiTheme="minorHAnsi" w:hAnsiTheme="minorHAnsi" w:cstheme="minorHAnsi"/>
                <w:b/>
                <w:color w:val="000000"/>
                <w:sz w:val="22"/>
                <w:szCs w:val="22"/>
                <w:lang w:eastAsia="pl-PL"/>
              </w:rPr>
            </w:pPr>
            <w:r w:rsidRPr="00822308">
              <w:rPr>
                <w:rFonts w:asciiTheme="minorHAnsi" w:hAnsiTheme="minorHAnsi" w:cstheme="minorHAnsi"/>
                <w:b/>
                <w:color w:val="000000"/>
                <w:sz w:val="22"/>
                <w:szCs w:val="22"/>
                <w:lang w:eastAsia="pl-PL"/>
              </w:rPr>
              <w:t>8 792</w:t>
            </w:r>
          </w:p>
        </w:tc>
      </w:tr>
      <w:tr w:rsidR="00822308" w:rsidRPr="00A730F5" w:rsidTr="007E052C">
        <w:trPr>
          <w:trHeight w:val="300"/>
        </w:trPr>
        <w:tc>
          <w:tcPr>
            <w:tcW w:w="709" w:type="dxa"/>
            <w:shd w:val="clear" w:color="auto" w:fill="auto"/>
            <w:noWrap/>
            <w:vAlign w:val="bottom"/>
          </w:tcPr>
          <w:p w:rsidR="00822308" w:rsidRPr="00A730F5" w:rsidRDefault="00822308" w:rsidP="0084366C">
            <w:pPr>
              <w:suppressAutoHyphens w:val="0"/>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II</w:t>
            </w:r>
          </w:p>
        </w:tc>
        <w:tc>
          <w:tcPr>
            <w:tcW w:w="2551" w:type="dxa"/>
            <w:shd w:val="clear" w:color="auto" w:fill="auto"/>
            <w:noWrap/>
            <w:vAlign w:val="bottom"/>
          </w:tcPr>
          <w:p w:rsidR="00822308" w:rsidRPr="00A730F5" w:rsidRDefault="00822308" w:rsidP="007E052C">
            <w:pPr>
              <w:suppressAutoHyphens w:val="0"/>
              <w:rPr>
                <w:rFonts w:asciiTheme="minorHAnsi" w:hAnsiTheme="minorHAnsi" w:cstheme="minorHAnsi"/>
                <w:b/>
                <w:bCs/>
                <w:color w:val="000000"/>
                <w:lang w:eastAsia="pl-PL"/>
              </w:rPr>
            </w:pPr>
            <w:r w:rsidRPr="00A730F5">
              <w:rPr>
                <w:rFonts w:asciiTheme="minorHAnsi" w:hAnsiTheme="minorHAnsi" w:cstheme="minorHAnsi"/>
                <w:b/>
                <w:bCs/>
                <w:color w:val="000000"/>
                <w:sz w:val="22"/>
                <w:szCs w:val="22"/>
                <w:lang w:eastAsia="pl-PL"/>
              </w:rPr>
              <w:t>Drogi powiatowe</w:t>
            </w:r>
          </w:p>
        </w:tc>
        <w:tc>
          <w:tcPr>
            <w:tcW w:w="2410" w:type="dxa"/>
            <w:shd w:val="clear" w:color="auto" w:fill="auto"/>
            <w:noWrap/>
            <w:vAlign w:val="bottom"/>
            <w:hideMark/>
          </w:tcPr>
          <w:p w:rsidR="00822308" w:rsidRPr="00822308" w:rsidRDefault="00822308" w:rsidP="007E052C">
            <w:pPr>
              <w:suppressAutoHyphens w:val="0"/>
              <w:rPr>
                <w:rFonts w:asciiTheme="minorHAnsi" w:hAnsiTheme="minorHAnsi" w:cstheme="minorHAnsi"/>
                <w:b/>
                <w:color w:val="000000"/>
                <w:sz w:val="22"/>
                <w:szCs w:val="22"/>
                <w:lang w:eastAsia="pl-PL"/>
              </w:rPr>
            </w:pPr>
            <w:r w:rsidRPr="00822308">
              <w:rPr>
                <w:rFonts w:asciiTheme="minorHAnsi" w:hAnsiTheme="minorHAnsi" w:cstheme="minorHAnsi"/>
                <w:b/>
                <w:color w:val="000000"/>
                <w:sz w:val="22"/>
                <w:szCs w:val="22"/>
                <w:lang w:eastAsia="pl-PL"/>
              </w:rPr>
              <w:t>35 109</w:t>
            </w:r>
          </w:p>
        </w:tc>
      </w:tr>
      <w:tr w:rsidR="00822308" w:rsidRPr="00A730F5" w:rsidTr="007E052C">
        <w:trPr>
          <w:trHeight w:val="285"/>
        </w:trPr>
        <w:tc>
          <w:tcPr>
            <w:tcW w:w="709" w:type="dxa"/>
            <w:shd w:val="clear" w:color="auto" w:fill="auto"/>
            <w:noWrap/>
            <w:vAlign w:val="bottom"/>
            <w:hideMark/>
          </w:tcPr>
          <w:p w:rsidR="00822308" w:rsidRPr="00A730F5" w:rsidRDefault="00822308" w:rsidP="0084366C">
            <w:pPr>
              <w:suppressAutoHyphens w:val="0"/>
              <w:jc w:val="center"/>
              <w:rPr>
                <w:rFonts w:asciiTheme="minorHAnsi" w:hAnsiTheme="minorHAnsi" w:cstheme="minorHAnsi"/>
                <w:color w:val="000000"/>
                <w:lang w:eastAsia="pl-PL"/>
              </w:rPr>
            </w:pPr>
            <w:r>
              <w:rPr>
                <w:rFonts w:asciiTheme="minorHAnsi" w:hAnsiTheme="minorHAnsi" w:cstheme="minorHAnsi"/>
                <w:color w:val="000000"/>
                <w:sz w:val="22"/>
                <w:szCs w:val="22"/>
                <w:lang w:eastAsia="pl-PL"/>
              </w:rPr>
              <w:t>III</w:t>
            </w:r>
            <w:r w:rsidRPr="00A730F5">
              <w:rPr>
                <w:rFonts w:asciiTheme="minorHAnsi" w:hAnsiTheme="minorHAnsi" w:cstheme="minorHAnsi"/>
                <w:color w:val="000000"/>
                <w:sz w:val="22"/>
                <w:szCs w:val="22"/>
                <w:lang w:eastAsia="pl-PL"/>
              </w:rPr>
              <w:t>.</w:t>
            </w:r>
          </w:p>
        </w:tc>
        <w:tc>
          <w:tcPr>
            <w:tcW w:w="2551" w:type="dxa"/>
            <w:shd w:val="clear" w:color="auto" w:fill="auto"/>
            <w:noWrap/>
            <w:vAlign w:val="bottom"/>
            <w:hideMark/>
          </w:tcPr>
          <w:p w:rsidR="00822308" w:rsidRPr="00822308" w:rsidRDefault="00822308" w:rsidP="007E052C">
            <w:pPr>
              <w:suppressAutoHyphens w:val="0"/>
              <w:rPr>
                <w:rFonts w:asciiTheme="minorHAnsi" w:hAnsiTheme="minorHAnsi" w:cstheme="minorHAnsi"/>
                <w:b/>
                <w:color w:val="000000"/>
                <w:lang w:eastAsia="pl-PL"/>
              </w:rPr>
            </w:pPr>
            <w:r w:rsidRPr="00822308">
              <w:rPr>
                <w:rFonts w:asciiTheme="minorHAnsi" w:hAnsiTheme="minorHAnsi" w:cstheme="minorHAnsi"/>
                <w:b/>
                <w:color w:val="000000"/>
                <w:sz w:val="22"/>
                <w:szCs w:val="22"/>
                <w:lang w:eastAsia="pl-PL"/>
              </w:rPr>
              <w:t xml:space="preserve">Drogi </w:t>
            </w:r>
            <w:r w:rsidR="00B677E0">
              <w:rPr>
                <w:rFonts w:asciiTheme="minorHAnsi" w:hAnsiTheme="minorHAnsi" w:cstheme="minorHAnsi"/>
                <w:b/>
                <w:color w:val="000000"/>
                <w:sz w:val="22"/>
                <w:szCs w:val="22"/>
                <w:lang w:eastAsia="pl-PL"/>
              </w:rPr>
              <w:t>g</w:t>
            </w:r>
            <w:r w:rsidRPr="00822308">
              <w:rPr>
                <w:rFonts w:asciiTheme="minorHAnsi" w:hAnsiTheme="minorHAnsi" w:cstheme="minorHAnsi"/>
                <w:b/>
                <w:color w:val="000000"/>
                <w:sz w:val="22"/>
                <w:szCs w:val="22"/>
                <w:lang w:eastAsia="pl-PL"/>
              </w:rPr>
              <w:t>minne</w:t>
            </w:r>
          </w:p>
        </w:tc>
        <w:tc>
          <w:tcPr>
            <w:tcW w:w="2410" w:type="dxa"/>
            <w:shd w:val="clear" w:color="auto" w:fill="auto"/>
            <w:noWrap/>
            <w:vAlign w:val="bottom"/>
            <w:hideMark/>
          </w:tcPr>
          <w:p w:rsidR="00822308" w:rsidRPr="00822308" w:rsidRDefault="00822308" w:rsidP="007E052C">
            <w:pPr>
              <w:suppressAutoHyphens w:val="0"/>
              <w:rPr>
                <w:rFonts w:asciiTheme="minorHAnsi" w:hAnsiTheme="minorHAnsi" w:cstheme="minorHAnsi"/>
                <w:b/>
                <w:color w:val="000000"/>
                <w:sz w:val="22"/>
                <w:szCs w:val="22"/>
                <w:lang w:eastAsia="pl-PL"/>
              </w:rPr>
            </w:pPr>
            <w:r w:rsidRPr="00822308">
              <w:rPr>
                <w:rFonts w:asciiTheme="minorHAnsi" w:hAnsiTheme="minorHAnsi" w:cstheme="minorHAnsi"/>
                <w:b/>
                <w:color w:val="000000"/>
                <w:sz w:val="22"/>
                <w:szCs w:val="22"/>
                <w:lang w:eastAsia="pl-PL"/>
              </w:rPr>
              <w:t>79 076</w:t>
            </w:r>
          </w:p>
        </w:tc>
      </w:tr>
      <w:tr w:rsidR="00822308" w:rsidRPr="00A730F5" w:rsidTr="007E052C">
        <w:trPr>
          <w:trHeight w:val="285"/>
        </w:trPr>
        <w:tc>
          <w:tcPr>
            <w:tcW w:w="709" w:type="dxa"/>
            <w:shd w:val="clear" w:color="auto" w:fill="auto"/>
            <w:noWrap/>
            <w:vAlign w:val="bottom"/>
            <w:hideMark/>
          </w:tcPr>
          <w:p w:rsidR="00822308" w:rsidRPr="00A730F5" w:rsidRDefault="00822308" w:rsidP="0084366C">
            <w:pPr>
              <w:suppressAutoHyphens w:val="0"/>
              <w:jc w:val="center"/>
              <w:rPr>
                <w:rFonts w:asciiTheme="minorHAnsi" w:hAnsiTheme="minorHAnsi" w:cstheme="minorHAnsi"/>
                <w:color w:val="000000"/>
                <w:lang w:eastAsia="pl-PL"/>
              </w:rPr>
            </w:pPr>
            <w:r>
              <w:rPr>
                <w:rFonts w:asciiTheme="minorHAnsi" w:hAnsiTheme="minorHAnsi" w:cstheme="minorHAnsi"/>
                <w:color w:val="000000"/>
                <w:sz w:val="22"/>
                <w:szCs w:val="22"/>
                <w:lang w:eastAsia="pl-PL"/>
              </w:rPr>
              <w:t>1</w:t>
            </w:r>
            <w:r w:rsidRPr="00A730F5">
              <w:rPr>
                <w:rFonts w:asciiTheme="minorHAnsi" w:hAnsiTheme="minorHAnsi" w:cstheme="minorHAnsi"/>
                <w:color w:val="000000"/>
                <w:sz w:val="22"/>
                <w:szCs w:val="22"/>
                <w:lang w:eastAsia="pl-PL"/>
              </w:rPr>
              <w:t>.</w:t>
            </w:r>
          </w:p>
        </w:tc>
        <w:tc>
          <w:tcPr>
            <w:tcW w:w="2551" w:type="dxa"/>
            <w:shd w:val="clear" w:color="auto" w:fill="auto"/>
            <w:noWrap/>
            <w:vAlign w:val="bottom"/>
            <w:hideMark/>
          </w:tcPr>
          <w:p w:rsidR="00822308" w:rsidRPr="00A730F5" w:rsidRDefault="00822308" w:rsidP="007E052C">
            <w:pPr>
              <w:suppressAutoHyphens w:val="0"/>
              <w:rPr>
                <w:rFonts w:asciiTheme="minorHAnsi" w:hAnsiTheme="minorHAnsi" w:cstheme="minorHAnsi"/>
                <w:color w:val="000000"/>
                <w:lang w:eastAsia="pl-PL"/>
              </w:rPr>
            </w:pPr>
            <w:r>
              <w:rPr>
                <w:rFonts w:asciiTheme="minorHAnsi" w:hAnsiTheme="minorHAnsi" w:cstheme="minorHAnsi"/>
                <w:color w:val="000000"/>
                <w:sz w:val="22"/>
                <w:szCs w:val="22"/>
                <w:lang w:eastAsia="pl-PL"/>
              </w:rPr>
              <w:t>Borek Stary</w:t>
            </w:r>
          </w:p>
        </w:tc>
        <w:tc>
          <w:tcPr>
            <w:tcW w:w="2410" w:type="dxa"/>
            <w:shd w:val="clear" w:color="auto" w:fill="auto"/>
            <w:noWrap/>
            <w:vAlign w:val="bottom"/>
          </w:tcPr>
          <w:p w:rsidR="00822308" w:rsidRPr="00822308" w:rsidRDefault="00822308" w:rsidP="007E052C">
            <w:pPr>
              <w:suppressAutoHyphens w:val="0"/>
              <w:rPr>
                <w:rFonts w:asciiTheme="minorHAnsi" w:hAnsiTheme="minorHAnsi" w:cstheme="minorHAnsi"/>
                <w:color w:val="000000"/>
                <w:sz w:val="22"/>
                <w:szCs w:val="22"/>
                <w:lang w:eastAsia="pl-PL"/>
              </w:rPr>
            </w:pPr>
            <w:r w:rsidRPr="00822308">
              <w:rPr>
                <w:rFonts w:asciiTheme="minorHAnsi" w:hAnsiTheme="minorHAnsi" w:cstheme="minorHAnsi"/>
                <w:color w:val="000000"/>
                <w:sz w:val="22"/>
                <w:szCs w:val="22"/>
                <w:lang w:eastAsia="pl-PL"/>
              </w:rPr>
              <w:t>15 282</w:t>
            </w:r>
          </w:p>
        </w:tc>
      </w:tr>
      <w:tr w:rsidR="00822308" w:rsidRPr="00A730F5" w:rsidTr="007E052C">
        <w:trPr>
          <w:trHeight w:val="285"/>
        </w:trPr>
        <w:tc>
          <w:tcPr>
            <w:tcW w:w="709" w:type="dxa"/>
            <w:shd w:val="clear" w:color="auto" w:fill="auto"/>
            <w:noWrap/>
            <w:vAlign w:val="bottom"/>
            <w:hideMark/>
          </w:tcPr>
          <w:p w:rsidR="00822308" w:rsidRPr="00A730F5" w:rsidRDefault="00822308" w:rsidP="0084366C">
            <w:pPr>
              <w:suppressAutoHyphens w:val="0"/>
              <w:jc w:val="center"/>
              <w:rPr>
                <w:rFonts w:asciiTheme="minorHAnsi" w:hAnsiTheme="minorHAnsi" w:cstheme="minorHAnsi"/>
                <w:color w:val="000000"/>
                <w:lang w:eastAsia="pl-PL"/>
              </w:rPr>
            </w:pPr>
            <w:r>
              <w:rPr>
                <w:rFonts w:asciiTheme="minorHAnsi" w:hAnsiTheme="minorHAnsi" w:cstheme="minorHAnsi"/>
                <w:color w:val="000000"/>
                <w:sz w:val="22"/>
                <w:szCs w:val="22"/>
                <w:lang w:eastAsia="pl-PL"/>
              </w:rPr>
              <w:t>2</w:t>
            </w:r>
            <w:r w:rsidRPr="00A730F5">
              <w:rPr>
                <w:rFonts w:asciiTheme="minorHAnsi" w:hAnsiTheme="minorHAnsi" w:cstheme="minorHAnsi"/>
                <w:color w:val="000000"/>
                <w:sz w:val="22"/>
                <w:szCs w:val="22"/>
                <w:lang w:eastAsia="pl-PL"/>
              </w:rPr>
              <w:t>.</w:t>
            </w:r>
          </w:p>
        </w:tc>
        <w:tc>
          <w:tcPr>
            <w:tcW w:w="2551" w:type="dxa"/>
            <w:shd w:val="clear" w:color="auto" w:fill="auto"/>
            <w:noWrap/>
            <w:vAlign w:val="bottom"/>
            <w:hideMark/>
          </w:tcPr>
          <w:p w:rsidR="00822308" w:rsidRPr="00A730F5" w:rsidRDefault="00822308" w:rsidP="007E052C">
            <w:pPr>
              <w:suppressAutoHyphens w:val="0"/>
              <w:rPr>
                <w:rFonts w:asciiTheme="minorHAnsi" w:hAnsiTheme="minorHAnsi" w:cstheme="minorHAnsi"/>
                <w:color w:val="000000"/>
                <w:lang w:eastAsia="pl-PL"/>
              </w:rPr>
            </w:pPr>
            <w:r>
              <w:rPr>
                <w:rFonts w:asciiTheme="minorHAnsi" w:hAnsiTheme="minorHAnsi" w:cstheme="minorHAnsi"/>
                <w:color w:val="000000"/>
                <w:sz w:val="22"/>
                <w:szCs w:val="22"/>
                <w:lang w:eastAsia="pl-PL"/>
              </w:rPr>
              <w:t>Kielnarowa</w:t>
            </w:r>
          </w:p>
        </w:tc>
        <w:tc>
          <w:tcPr>
            <w:tcW w:w="2410" w:type="dxa"/>
            <w:shd w:val="clear" w:color="auto" w:fill="auto"/>
            <w:noWrap/>
            <w:vAlign w:val="bottom"/>
          </w:tcPr>
          <w:p w:rsidR="00822308" w:rsidRPr="00822308" w:rsidRDefault="00822308" w:rsidP="007E052C">
            <w:pPr>
              <w:suppressAutoHyphens w:val="0"/>
              <w:rPr>
                <w:rFonts w:asciiTheme="minorHAnsi" w:hAnsiTheme="minorHAnsi" w:cstheme="minorHAnsi"/>
                <w:color w:val="000000"/>
                <w:sz w:val="22"/>
                <w:szCs w:val="22"/>
                <w:lang w:eastAsia="pl-PL"/>
              </w:rPr>
            </w:pPr>
            <w:r w:rsidRPr="00822308">
              <w:rPr>
                <w:rFonts w:asciiTheme="minorHAnsi" w:hAnsiTheme="minorHAnsi" w:cstheme="minorHAnsi"/>
                <w:color w:val="000000"/>
                <w:sz w:val="22"/>
                <w:szCs w:val="22"/>
                <w:lang w:eastAsia="pl-PL"/>
              </w:rPr>
              <w:t>18 205</w:t>
            </w:r>
          </w:p>
        </w:tc>
      </w:tr>
      <w:tr w:rsidR="00822308" w:rsidRPr="00A730F5" w:rsidTr="007E052C">
        <w:trPr>
          <w:trHeight w:val="285"/>
        </w:trPr>
        <w:tc>
          <w:tcPr>
            <w:tcW w:w="709" w:type="dxa"/>
            <w:shd w:val="clear" w:color="auto" w:fill="auto"/>
            <w:noWrap/>
            <w:vAlign w:val="bottom"/>
            <w:hideMark/>
          </w:tcPr>
          <w:p w:rsidR="00822308" w:rsidRPr="00A730F5" w:rsidRDefault="00822308" w:rsidP="0084366C">
            <w:pPr>
              <w:suppressAutoHyphens w:val="0"/>
              <w:jc w:val="center"/>
              <w:rPr>
                <w:rFonts w:asciiTheme="minorHAnsi" w:hAnsiTheme="minorHAnsi" w:cstheme="minorHAnsi"/>
                <w:color w:val="000000"/>
                <w:lang w:eastAsia="pl-PL"/>
              </w:rPr>
            </w:pPr>
            <w:r>
              <w:rPr>
                <w:rFonts w:asciiTheme="minorHAnsi" w:hAnsiTheme="minorHAnsi" w:cstheme="minorHAnsi"/>
                <w:color w:val="000000"/>
                <w:sz w:val="22"/>
                <w:szCs w:val="22"/>
                <w:lang w:eastAsia="pl-PL"/>
              </w:rPr>
              <w:t>3</w:t>
            </w:r>
            <w:r w:rsidRPr="00A730F5">
              <w:rPr>
                <w:rFonts w:asciiTheme="minorHAnsi" w:hAnsiTheme="minorHAnsi" w:cstheme="minorHAnsi"/>
                <w:color w:val="000000"/>
                <w:sz w:val="22"/>
                <w:szCs w:val="22"/>
                <w:lang w:eastAsia="pl-PL"/>
              </w:rPr>
              <w:t>.</w:t>
            </w:r>
          </w:p>
        </w:tc>
        <w:tc>
          <w:tcPr>
            <w:tcW w:w="2551" w:type="dxa"/>
            <w:shd w:val="clear" w:color="auto" w:fill="auto"/>
            <w:noWrap/>
            <w:vAlign w:val="bottom"/>
            <w:hideMark/>
          </w:tcPr>
          <w:p w:rsidR="00822308" w:rsidRPr="00A730F5" w:rsidRDefault="00822308" w:rsidP="007E052C">
            <w:pPr>
              <w:suppressAutoHyphens w:val="0"/>
              <w:rPr>
                <w:rFonts w:asciiTheme="minorHAnsi" w:hAnsiTheme="minorHAnsi" w:cstheme="minorHAnsi"/>
                <w:color w:val="000000"/>
                <w:lang w:eastAsia="pl-PL"/>
              </w:rPr>
            </w:pPr>
            <w:r>
              <w:rPr>
                <w:rFonts w:asciiTheme="minorHAnsi" w:hAnsiTheme="minorHAnsi" w:cstheme="minorHAnsi"/>
                <w:color w:val="000000"/>
                <w:sz w:val="22"/>
                <w:szCs w:val="22"/>
                <w:lang w:eastAsia="pl-PL"/>
              </w:rPr>
              <w:t>Hermanowa</w:t>
            </w:r>
          </w:p>
        </w:tc>
        <w:tc>
          <w:tcPr>
            <w:tcW w:w="2410" w:type="dxa"/>
            <w:shd w:val="clear" w:color="auto" w:fill="auto"/>
            <w:noWrap/>
            <w:vAlign w:val="bottom"/>
          </w:tcPr>
          <w:p w:rsidR="00822308" w:rsidRPr="00822308" w:rsidRDefault="00822308" w:rsidP="007E052C">
            <w:pPr>
              <w:suppressAutoHyphens w:val="0"/>
              <w:rPr>
                <w:rFonts w:asciiTheme="minorHAnsi" w:hAnsiTheme="minorHAnsi" w:cstheme="minorHAnsi"/>
                <w:color w:val="000000"/>
                <w:sz w:val="22"/>
                <w:szCs w:val="22"/>
                <w:lang w:eastAsia="pl-PL"/>
              </w:rPr>
            </w:pPr>
            <w:r w:rsidRPr="00822308">
              <w:rPr>
                <w:rFonts w:asciiTheme="minorHAnsi" w:hAnsiTheme="minorHAnsi" w:cstheme="minorHAnsi"/>
                <w:color w:val="000000"/>
                <w:sz w:val="22"/>
                <w:szCs w:val="22"/>
                <w:lang w:eastAsia="pl-PL"/>
              </w:rPr>
              <w:t>19 573</w:t>
            </w:r>
          </w:p>
        </w:tc>
      </w:tr>
      <w:tr w:rsidR="00822308" w:rsidRPr="00A730F5" w:rsidTr="007E052C">
        <w:trPr>
          <w:trHeight w:val="285"/>
        </w:trPr>
        <w:tc>
          <w:tcPr>
            <w:tcW w:w="709" w:type="dxa"/>
            <w:shd w:val="clear" w:color="auto" w:fill="auto"/>
            <w:noWrap/>
            <w:vAlign w:val="bottom"/>
            <w:hideMark/>
          </w:tcPr>
          <w:p w:rsidR="00822308" w:rsidRPr="00A730F5" w:rsidRDefault="00822308" w:rsidP="0084366C">
            <w:pPr>
              <w:suppressAutoHyphens w:val="0"/>
              <w:jc w:val="center"/>
              <w:rPr>
                <w:rFonts w:asciiTheme="minorHAnsi" w:hAnsiTheme="minorHAnsi" w:cstheme="minorHAnsi"/>
                <w:color w:val="000000"/>
                <w:lang w:eastAsia="pl-PL"/>
              </w:rPr>
            </w:pPr>
            <w:r>
              <w:rPr>
                <w:rFonts w:asciiTheme="minorHAnsi" w:hAnsiTheme="minorHAnsi" w:cstheme="minorHAnsi"/>
                <w:color w:val="000000"/>
                <w:sz w:val="22"/>
                <w:szCs w:val="22"/>
                <w:lang w:eastAsia="pl-PL"/>
              </w:rPr>
              <w:t>4</w:t>
            </w:r>
            <w:r w:rsidRPr="00A730F5">
              <w:rPr>
                <w:rFonts w:asciiTheme="minorHAnsi" w:hAnsiTheme="minorHAnsi" w:cstheme="minorHAnsi"/>
                <w:color w:val="000000"/>
                <w:sz w:val="22"/>
                <w:szCs w:val="22"/>
                <w:lang w:eastAsia="pl-PL"/>
              </w:rPr>
              <w:t>.</w:t>
            </w:r>
          </w:p>
        </w:tc>
        <w:tc>
          <w:tcPr>
            <w:tcW w:w="2551" w:type="dxa"/>
            <w:shd w:val="clear" w:color="auto" w:fill="auto"/>
            <w:noWrap/>
            <w:vAlign w:val="bottom"/>
            <w:hideMark/>
          </w:tcPr>
          <w:p w:rsidR="00822308" w:rsidRPr="00A730F5" w:rsidRDefault="00822308" w:rsidP="007E052C">
            <w:pPr>
              <w:suppressAutoHyphens w:val="0"/>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Matysówka</w:t>
            </w:r>
          </w:p>
        </w:tc>
        <w:tc>
          <w:tcPr>
            <w:tcW w:w="2410" w:type="dxa"/>
            <w:shd w:val="clear" w:color="auto" w:fill="auto"/>
            <w:noWrap/>
            <w:vAlign w:val="bottom"/>
          </w:tcPr>
          <w:p w:rsidR="00822308" w:rsidRPr="00822308" w:rsidRDefault="00822308" w:rsidP="007E052C">
            <w:pPr>
              <w:suppressAutoHyphens w:val="0"/>
              <w:rPr>
                <w:rFonts w:asciiTheme="minorHAnsi" w:hAnsiTheme="minorHAnsi" w:cstheme="minorHAnsi"/>
                <w:color w:val="000000"/>
                <w:sz w:val="22"/>
                <w:szCs w:val="22"/>
                <w:lang w:eastAsia="pl-PL"/>
              </w:rPr>
            </w:pPr>
            <w:r w:rsidRPr="00822308">
              <w:rPr>
                <w:rFonts w:asciiTheme="minorHAnsi" w:hAnsiTheme="minorHAnsi" w:cstheme="minorHAnsi"/>
                <w:color w:val="000000"/>
                <w:sz w:val="22"/>
                <w:szCs w:val="22"/>
                <w:lang w:eastAsia="pl-PL"/>
              </w:rPr>
              <w:t>6 439</w:t>
            </w:r>
          </w:p>
        </w:tc>
      </w:tr>
      <w:tr w:rsidR="00822308" w:rsidRPr="00A730F5" w:rsidTr="007E052C">
        <w:trPr>
          <w:trHeight w:val="285"/>
        </w:trPr>
        <w:tc>
          <w:tcPr>
            <w:tcW w:w="709" w:type="dxa"/>
            <w:shd w:val="clear" w:color="auto" w:fill="auto"/>
            <w:noWrap/>
            <w:vAlign w:val="bottom"/>
            <w:hideMark/>
          </w:tcPr>
          <w:p w:rsidR="00822308" w:rsidRPr="00A730F5" w:rsidRDefault="00822308" w:rsidP="0084366C">
            <w:pPr>
              <w:suppressAutoHyphens w:val="0"/>
              <w:jc w:val="center"/>
              <w:rPr>
                <w:rFonts w:asciiTheme="minorHAnsi" w:hAnsiTheme="minorHAnsi" w:cstheme="minorHAnsi"/>
                <w:color w:val="000000"/>
                <w:lang w:eastAsia="pl-PL"/>
              </w:rPr>
            </w:pPr>
            <w:r>
              <w:rPr>
                <w:rFonts w:asciiTheme="minorHAnsi" w:hAnsiTheme="minorHAnsi" w:cstheme="minorHAnsi"/>
                <w:color w:val="000000"/>
                <w:sz w:val="22"/>
                <w:szCs w:val="22"/>
                <w:lang w:eastAsia="pl-PL"/>
              </w:rPr>
              <w:t>5</w:t>
            </w:r>
            <w:r w:rsidRPr="00A730F5">
              <w:rPr>
                <w:rFonts w:asciiTheme="minorHAnsi" w:hAnsiTheme="minorHAnsi" w:cstheme="minorHAnsi"/>
                <w:color w:val="000000"/>
                <w:sz w:val="22"/>
                <w:szCs w:val="22"/>
                <w:lang w:eastAsia="pl-PL"/>
              </w:rPr>
              <w:t>.</w:t>
            </w:r>
          </w:p>
        </w:tc>
        <w:tc>
          <w:tcPr>
            <w:tcW w:w="2551" w:type="dxa"/>
            <w:shd w:val="clear" w:color="auto" w:fill="auto"/>
            <w:noWrap/>
            <w:vAlign w:val="bottom"/>
            <w:hideMark/>
          </w:tcPr>
          <w:p w:rsidR="00822308" w:rsidRPr="00A730F5" w:rsidRDefault="00822308" w:rsidP="007E052C">
            <w:pPr>
              <w:suppressAutoHyphens w:val="0"/>
              <w:rPr>
                <w:rFonts w:asciiTheme="minorHAnsi" w:hAnsiTheme="minorHAnsi" w:cstheme="minorHAnsi"/>
                <w:color w:val="000000"/>
                <w:lang w:eastAsia="pl-PL"/>
              </w:rPr>
            </w:pPr>
            <w:r>
              <w:rPr>
                <w:rFonts w:asciiTheme="minorHAnsi" w:hAnsiTheme="minorHAnsi" w:cstheme="minorHAnsi"/>
                <w:color w:val="000000"/>
                <w:sz w:val="22"/>
                <w:szCs w:val="22"/>
                <w:lang w:eastAsia="pl-PL"/>
              </w:rPr>
              <w:t>Tyczyn</w:t>
            </w:r>
          </w:p>
        </w:tc>
        <w:tc>
          <w:tcPr>
            <w:tcW w:w="2410" w:type="dxa"/>
            <w:shd w:val="clear" w:color="auto" w:fill="auto"/>
            <w:noWrap/>
            <w:vAlign w:val="bottom"/>
          </w:tcPr>
          <w:p w:rsidR="00822308" w:rsidRPr="00822308" w:rsidRDefault="00822308" w:rsidP="007E052C">
            <w:pPr>
              <w:suppressAutoHyphens w:val="0"/>
              <w:rPr>
                <w:rFonts w:asciiTheme="minorHAnsi" w:hAnsiTheme="minorHAnsi" w:cstheme="minorHAnsi"/>
                <w:color w:val="000000"/>
                <w:sz w:val="22"/>
                <w:szCs w:val="22"/>
                <w:lang w:eastAsia="pl-PL"/>
              </w:rPr>
            </w:pPr>
            <w:r w:rsidRPr="00822308">
              <w:rPr>
                <w:rFonts w:asciiTheme="minorHAnsi" w:hAnsiTheme="minorHAnsi" w:cstheme="minorHAnsi"/>
                <w:color w:val="000000"/>
                <w:sz w:val="22"/>
                <w:szCs w:val="22"/>
                <w:lang w:eastAsia="pl-PL"/>
              </w:rPr>
              <w:t>19 577</w:t>
            </w:r>
          </w:p>
        </w:tc>
      </w:tr>
    </w:tbl>
    <w:p w:rsidR="00F73139" w:rsidRPr="009174BE" w:rsidRDefault="007E052C" w:rsidP="00020C84">
      <w:pPr>
        <w:tabs>
          <w:tab w:val="left" w:pos="567"/>
        </w:tabs>
        <w:suppressAutoHyphens w:val="0"/>
        <w:jc w:val="both"/>
        <w:rPr>
          <w:rFonts w:asciiTheme="minorHAnsi" w:hAnsiTheme="minorHAnsi" w:cstheme="minorHAnsi"/>
          <w:i/>
          <w:sz w:val="22"/>
          <w:szCs w:val="22"/>
        </w:rPr>
      </w:pPr>
      <w:r>
        <w:rPr>
          <w:rFonts w:asciiTheme="minorHAnsi" w:hAnsiTheme="minorHAnsi" w:cstheme="minorHAnsi"/>
          <w:i/>
          <w:sz w:val="22"/>
          <w:szCs w:val="22"/>
        </w:rPr>
        <w:t xml:space="preserve">    </w:t>
      </w:r>
      <w:r w:rsidR="009174BE" w:rsidRPr="009174BE">
        <w:rPr>
          <w:rFonts w:asciiTheme="minorHAnsi" w:hAnsiTheme="minorHAnsi" w:cstheme="minorHAnsi"/>
          <w:i/>
          <w:sz w:val="22"/>
          <w:szCs w:val="22"/>
        </w:rPr>
        <w:t>Źródło: Urząd Miejski w Tyczynie</w:t>
      </w:r>
      <w:r w:rsidR="009174BE">
        <w:rPr>
          <w:rFonts w:asciiTheme="minorHAnsi" w:hAnsiTheme="minorHAnsi" w:cstheme="minorHAnsi"/>
          <w:i/>
          <w:sz w:val="22"/>
          <w:szCs w:val="22"/>
        </w:rPr>
        <w:t>.</w:t>
      </w:r>
      <w:r w:rsidR="009174BE" w:rsidRPr="009174BE">
        <w:rPr>
          <w:rFonts w:asciiTheme="minorHAnsi" w:hAnsiTheme="minorHAnsi" w:cstheme="minorHAnsi"/>
          <w:i/>
          <w:sz w:val="22"/>
          <w:szCs w:val="22"/>
        </w:rPr>
        <w:t xml:space="preserve"> </w:t>
      </w:r>
    </w:p>
    <w:p w:rsidR="0046242F" w:rsidRDefault="0046242F" w:rsidP="00CB2CA3">
      <w:pPr>
        <w:tabs>
          <w:tab w:val="left" w:pos="567"/>
        </w:tabs>
        <w:suppressAutoHyphens w:val="0"/>
        <w:jc w:val="both"/>
        <w:rPr>
          <w:rFonts w:asciiTheme="minorHAnsi" w:hAnsiTheme="minorHAnsi" w:cstheme="minorHAnsi"/>
          <w:sz w:val="22"/>
          <w:szCs w:val="22"/>
        </w:rPr>
      </w:pPr>
    </w:p>
    <w:p w:rsidR="0046242F" w:rsidRDefault="0046242F" w:rsidP="00CB2CA3">
      <w:pPr>
        <w:tabs>
          <w:tab w:val="left" w:pos="567"/>
        </w:tabs>
        <w:suppressAutoHyphens w:val="0"/>
        <w:jc w:val="both"/>
        <w:rPr>
          <w:rFonts w:asciiTheme="minorHAnsi" w:hAnsiTheme="minorHAnsi" w:cstheme="minorHAnsi"/>
          <w:sz w:val="22"/>
          <w:szCs w:val="22"/>
        </w:rPr>
      </w:pPr>
    </w:p>
    <w:p w:rsidR="00CB2CA3" w:rsidRPr="007D34AA" w:rsidRDefault="00071A2B" w:rsidP="00CB2CA3">
      <w:pPr>
        <w:pStyle w:val="nagwekwb3"/>
        <w:spacing w:line="240" w:lineRule="auto"/>
        <w:rPr>
          <w:rFonts w:ascii="Calibri" w:hAnsi="Calibri"/>
          <w:sz w:val="22"/>
          <w:szCs w:val="22"/>
        </w:rPr>
      </w:pPr>
      <w:bookmarkStart w:id="75" w:name="_Toc457685962"/>
      <w:bookmarkStart w:id="76" w:name="_Toc482660370"/>
      <w:r>
        <w:rPr>
          <w:rFonts w:ascii="Calibri" w:hAnsi="Calibri"/>
          <w:sz w:val="22"/>
          <w:szCs w:val="22"/>
        </w:rPr>
        <w:t>6</w:t>
      </w:r>
      <w:r w:rsidR="00CB2CA3" w:rsidRPr="007D34AA">
        <w:rPr>
          <w:rFonts w:ascii="Calibri" w:hAnsi="Calibri"/>
          <w:sz w:val="22"/>
          <w:szCs w:val="22"/>
        </w:rPr>
        <w:t>.</w:t>
      </w:r>
      <w:r>
        <w:rPr>
          <w:rFonts w:ascii="Calibri" w:hAnsi="Calibri"/>
          <w:sz w:val="22"/>
          <w:szCs w:val="22"/>
        </w:rPr>
        <w:t>2</w:t>
      </w:r>
      <w:r w:rsidR="00CB2CA3" w:rsidRPr="007D34AA">
        <w:rPr>
          <w:rFonts w:ascii="Calibri" w:hAnsi="Calibri"/>
          <w:sz w:val="22"/>
          <w:szCs w:val="22"/>
        </w:rPr>
        <w:t>.3. Monitoring hałasu</w:t>
      </w:r>
      <w:bookmarkEnd w:id="75"/>
      <w:bookmarkEnd w:id="76"/>
    </w:p>
    <w:p w:rsidR="00CB2CA3" w:rsidRPr="007D34AA" w:rsidRDefault="00CB2CA3" w:rsidP="00CB2CA3">
      <w:pPr>
        <w:tabs>
          <w:tab w:val="left" w:pos="567"/>
        </w:tabs>
        <w:suppressAutoHyphens w:val="0"/>
        <w:jc w:val="both"/>
        <w:rPr>
          <w:rFonts w:ascii="Calibri" w:hAnsi="Calibri" w:cs="Calibri"/>
          <w:sz w:val="22"/>
          <w:szCs w:val="22"/>
        </w:rPr>
      </w:pPr>
    </w:p>
    <w:p w:rsidR="003D60A2" w:rsidRDefault="00E7598B" w:rsidP="00E7598B">
      <w:pPr>
        <w:tabs>
          <w:tab w:val="left" w:pos="567"/>
        </w:tabs>
        <w:suppressAutoHyphens w:val="0"/>
        <w:spacing w:line="276" w:lineRule="auto"/>
        <w:jc w:val="both"/>
        <w:rPr>
          <w:rFonts w:ascii="Calibri" w:hAnsi="Calibri" w:cs="Calibri"/>
          <w:sz w:val="22"/>
          <w:szCs w:val="22"/>
        </w:rPr>
      </w:pPr>
      <w:r>
        <w:rPr>
          <w:rFonts w:ascii="Calibri" w:hAnsi="Calibri" w:cs="Calibri"/>
          <w:sz w:val="22"/>
          <w:szCs w:val="22"/>
        </w:rPr>
        <w:tab/>
      </w:r>
      <w:r w:rsidR="00CB2CA3" w:rsidRPr="007D34AA">
        <w:rPr>
          <w:rFonts w:ascii="Calibri" w:hAnsi="Calibri" w:cs="Calibri"/>
          <w:sz w:val="22"/>
          <w:szCs w:val="22"/>
        </w:rPr>
        <w:t xml:space="preserve">Podstawowym celem podsystemu monitoringu hałasu jest wyznaczanie oraz ewidencjonowanie obszarów o ponadnormatywnym poziomie hałasu, czyli miejsc gdzie mierzony hałas przekracza dopuszczalne wartości. Wieloletnie pomiary wykazały, że do najbardziej uciążliwych rodzajów hałasu należy hałas komunikacyjny, na który składa się hałas drogowy, kolejowy oraz lotniczy. </w:t>
      </w:r>
      <w:r w:rsidR="00126CAD" w:rsidRPr="00126CAD">
        <w:rPr>
          <w:rFonts w:ascii="Calibri" w:hAnsi="Calibri" w:cs="Calibri"/>
          <w:sz w:val="22"/>
          <w:szCs w:val="22"/>
        </w:rPr>
        <w:t>W ramach Państwowego Monitoringu Środowiska dokonuje się badania, oceny i obserwacji zmian stanu akustycznego środowiska. Wojewódzki inspektor ochrony środowiska został ustawowo</w:t>
      </w:r>
      <w:r w:rsidR="006D6FFF">
        <w:rPr>
          <w:rFonts w:ascii="Calibri" w:hAnsi="Calibri" w:cs="Calibri"/>
          <w:sz w:val="22"/>
          <w:szCs w:val="22"/>
        </w:rPr>
        <w:t xml:space="preserve"> </w:t>
      </w:r>
      <w:r w:rsidR="00126CAD" w:rsidRPr="00126CAD">
        <w:rPr>
          <w:rFonts w:ascii="Calibri" w:hAnsi="Calibri" w:cs="Calibri"/>
          <w:sz w:val="22"/>
          <w:szCs w:val="22"/>
        </w:rPr>
        <w:t>zobowiązany do dokonania oceny stanu akustycznego środowiska na terenach nie objęt</w:t>
      </w:r>
      <w:r w:rsidR="00126CAD">
        <w:rPr>
          <w:rFonts w:ascii="Calibri" w:hAnsi="Calibri" w:cs="Calibri"/>
          <w:sz w:val="22"/>
          <w:szCs w:val="22"/>
        </w:rPr>
        <w:t>ych obowiąz</w:t>
      </w:r>
      <w:r w:rsidR="00126CAD" w:rsidRPr="00126CAD">
        <w:rPr>
          <w:rFonts w:ascii="Calibri" w:hAnsi="Calibri" w:cs="Calibri"/>
          <w:sz w:val="22"/>
          <w:szCs w:val="22"/>
        </w:rPr>
        <w:t xml:space="preserve">kiem opracowania map akustycznych. W latach 2013-2015 w ramach monitoringu hałasu WIOŚ w Rzeszowie </w:t>
      </w:r>
    </w:p>
    <w:p w:rsidR="00AE3F30" w:rsidRPr="00AE3F30" w:rsidRDefault="00126CAD" w:rsidP="00E7598B">
      <w:pPr>
        <w:tabs>
          <w:tab w:val="left" w:pos="567"/>
        </w:tabs>
        <w:suppressAutoHyphens w:val="0"/>
        <w:spacing w:line="276" w:lineRule="auto"/>
        <w:jc w:val="both"/>
        <w:rPr>
          <w:rFonts w:ascii="Calibri" w:hAnsi="Calibri" w:cs="Calibri"/>
          <w:sz w:val="22"/>
          <w:szCs w:val="22"/>
        </w:rPr>
      </w:pPr>
      <w:r w:rsidRPr="00126CAD">
        <w:rPr>
          <w:rFonts w:ascii="Calibri" w:hAnsi="Calibri" w:cs="Calibri"/>
          <w:sz w:val="22"/>
          <w:szCs w:val="22"/>
        </w:rPr>
        <w:t xml:space="preserve">realizował zadania związane z emisją i oceną hałasu </w:t>
      </w:r>
      <w:r>
        <w:rPr>
          <w:rFonts w:ascii="Calibri" w:hAnsi="Calibri" w:cs="Calibri"/>
          <w:sz w:val="22"/>
          <w:szCs w:val="22"/>
        </w:rPr>
        <w:t>emitowanego przez źródła przemy</w:t>
      </w:r>
      <w:r w:rsidRPr="00126CAD">
        <w:rPr>
          <w:rFonts w:ascii="Calibri" w:hAnsi="Calibri" w:cs="Calibri"/>
          <w:sz w:val="22"/>
          <w:szCs w:val="22"/>
        </w:rPr>
        <w:t xml:space="preserve">słowe </w:t>
      </w:r>
      <w:r w:rsidR="001A42D7">
        <w:rPr>
          <w:rFonts w:ascii="Calibri" w:hAnsi="Calibri" w:cs="Calibri"/>
          <w:sz w:val="22"/>
          <w:szCs w:val="22"/>
        </w:rPr>
        <w:br/>
      </w:r>
      <w:r w:rsidRPr="00126CAD">
        <w:rPr>
          <w:rFonts w:ascii="Calibri" w:hAnsi="Calibri" w:cs="Calibri"/>
          <w:sz w:val="22"/>
          <w:szCs w:val="22"/>
        </w:rPr>
        <w:t>i komunikacyjne zgodnie z „Programem Państwowego Monitoringu Środowiska województwa podkarpackiego na lata 2013-2015”. Zastosowana metodyka pom</w:t>
      </w:r>
      <w:r>
        <w:rPr>
          <w:rFonts w:ascii="Calibri" w:hAnsi="Calibri" w:cs="Calibri"/>
          <w:sz w:val="22"/>
          <w:szCs w:val="22"/>
        </w:rPr>
        <w:t xml:space="preserve">iarów była zgodna </w:t>
      </w:r>
      <w:r w:rsidR="001A42D7">
        <w:rPr>
          <w:rFonts w:ascii="Calibri" w:hAnsi="Calibri" w:cs="Calibri"/>
          <w:sz w:val="22"/>
          <w:szCs w:val="22"/>
        </w:rPr>
        <w:br/>
      </w:r>
      <w:r>
        <w:rPr>
          <w:rFonts w:ascii="Calibri" w:hAnsi="Calibri" w:cs="Calibri"/>
          <w:sz w:val="22"/>
          <w:szCs w:val="22"/>
        </w:rPr>
        <w:t>z rozporządze</w:t>
      </w:r>
      <w:r w:rsidRPr="00126CAD">
        <w:rPr>
          <w:rFonts w:ascii="Calibri" w:hAnsi="Calibri" w:cs="Calibri"/>
          <w:sz w:val="22"/>
          <w:szCs w:val="22"/>
        </w:rPr>
        <w:t>niami Ministra Środowiska oraz wytycznymi Głównego Inspekto</w:t>
      </w:r>
      <w:r>
        <w:rPr>
          <w:rFonts w:ascii="Calibri" w:hAnsi="Calibri" w:cs="Calibri"/>
          <w:sz w:val="22"/>
          <w:szCs w:val="22"/>
        </w:rPr>
        <w:t>ratu Ochrony Środowiska. Dopusz</w:t>
      </w:r>
      <w:r w:rsidRPr="00126CAD">
        <w:rPr>
          <w:rFonts w:ascii="Calibri" w:hAnsi="Calibri" w:cs="Calibri"/>
          <w:sz w:val="22"/>
          <w:szCs w:val="22"/>
        </w:rPr>
        <w:t>czalne poziomy hałasu określa rozporządzenie w sprawie dopuszc</w:t>
      </w:r>
      <w:r>
        <w:rPr>
          <w:rFonts w:ascii="Calibri" w:hAnsi="Calibri" w:cs="Calibri"/>
          <w:sz w:val="22"/>
          <w:szCs w:val="22"/>
        </w:rPr>
        <w:t xml:space="preserve">zalnych </w:t>
      </w:r>
      <w:r>
        <w:rPr>
          <w:rFonts w:ascii="Calibri" w:hAnsi="Calibri" w:cs="Calibri"/>
          <w:sz w:val="22"/>
          <w:szCs w:val="22"/>
        </w:rPr>
        <w:lastRenderedPageBreak/>
        <w:t>poziomów hałasu w środo</w:t>
      </w:r>
      <w:r w:rsidRPr="00126CAD">
        <w:rPr>
          <w:rFonts w:ascii="Calibri" w:hAnsi="Calibri" w:cs="Calibri"/>
          <w:sz w:val="22"/>
          <w:szCs w:val="22"/>
        </w:rPr>
        <w:t xml:space="preserve">wisku (2007), w którym wartości graniczne uzależniono od rodzaju źródeł emisji, zabudowy terenu i czasu </w:t>
      </w:r>
      <w:r>
        <w:rPr>
          <w:rFonts w:ascii="Calibri" w:hAnsi="Calibri" w:cs="Calibri"/>
          <w:sz w:val="22"/>
          <w:szCs w:val="22"/>
        </w:rPr>
        <w:t>odniesienia. Oceny klimatu aku</w:t>
      </w:r>
      <w:r w:rsidRPr="00126CAD">
        <w:rPr>
          <w:rFonts w:ascii="Calibri" w:hAnsi="Calibri" w:cs="Calibri"/>
          <w:sz w:val="22"/>
          <w:szCs w:val="22"/>
        </w:rPr>
        <w:t>stycznego dokonano na podstawie wyników pomiaru poziomu hałasu określone</w:t>
      </w:r>
      <w:r>
        <w:rPr>
          <w:rFonts w:ascii="Calibri" w:hAnsi="Calibri" w:cs="Calibri"/>
          <w:sz w:val="22"/>
          <w:szCs w:val="22"/>
        </w:rPr>
        <w:t>go wskaźni</w:t>
      </w:r>
      <w:r w:rsidRPr="00126CAD">
        <w:rPr>
          <w:rFonts w:ascii="Calibri" w:hAnsi="Calibri" w:cs="Calibri"/>
          <w:sz w:val="22"/>
          <w:szCs w:val="22"/>
        </w:rPr>
        <w:t>kami hałasu mającymi zastosowanie do: prowadzenia długookresowej polityki w zakresie ochrony środowiska przed hałasem, w szczególności do sporządzania map akustycznych (LDWN i LN) oraz ustalania i kontroli warunków korzystania ze środowiska w odniesieniu do jednej doby (LAeqD</w:t>
      </w:r>
      <w:r>
        <w:rPr>
          <w:rFonts w:ascii="Calibri" w:hAnsi="Calibri" w:cs="Calibri"/>
          <w:sz w:val="22"/>
          <w:szCs w:val="22"/>
        </w:rPr>
        <w:t>).</w:t>
      </w:r>
      <w:r w:rsidR="00AE3F30" w:rsidRPr="00AE3F30">
        <w:t xml:space="preserve"> </w:t>
      </w:r>
      <w:r w:rsidR="00AE3F30" w:rsidRPr="00AE3F30">
        <w:rPr>
          <w:rFonts w:ascii="Calibri" w:hAnsi="Calibri" w:cs="Calibri"/>
          <w:sz w:val="22"/>
          <w:szCs w:val="22"/>
        </w:rPr>
        <w:t>W latach 2013-2015 pomiary hałasu drogowego prowadzono na drogach: krajowych, wojewódzkich, miejskich i powiatowych. Corocznie liczba punktów pomiarowych oraz długość zbadanych odcinków dróg były różna (jedynie w przypadku długookresowego poziomu hałasu liczba punktów pomiarowych była taka sama). Badania przeprowadzono w 13 miejscowościach województwa: Dębica, Dukla, Iwonicz-Zdrój, Jarosław, Jasło, Lubaczów, Mielec, Polańczyk, Przeworsk, Rymanów-Zdrój, Tarnobrzeg, Nowy Żmigród, Zarszyn</w:t>
      </w:r>
      <w:r w:rsidR="00AE3F30">
        <w:rPr>
          <w:rFonts w:ascii="Calibri" w:hAnsi="Calibri" w:cs="Calibri"/>
          <w:sz w:val="22"/>
          <w:szCs w:val="22"/>
        </w:rPr>
        <w:t>.</w:t>
      </w:r>
    </w:p>
    <w:p w:rsidR="00AE3F30" w:rsidRPr="00AE3F30" w:rsidRDefault="00AE3F30" w:rsidP="00E7598B">
      <w:pPr>
        <w:tabs>
          <w:tab w:val="left" w:pos="567"/>
        </w:tabs>
        <w:suppressAutoHyphens w:val="0"/>
        <w:spacing w:line="276" w:lineRule="auto"/>
        <w:jc w:val="both"/>
        <w:rPr>
          <w:rFonts w:ascii="Calibri" w:hAnsi="Calibri" w:cs="Calibri"/>
          <w:sz w:val="22"/>
          <w:szCs w:val="22"/>
        </w:rPr>
      </w:pPr>
      <w:r w:rsidRPr="00AE3F30">
        <w:rPr>
          <w:rFonts w:ascii="Calibri" w:hAnsi="Calibri" w:cs="Calibri"/>
          <w:sz w:val="22"/>
          <w:szCs w:val="22"/>
        </w:rPr>
        <w:t>W miejscowościach: Dębica, Dukla, Jarosław, Jasło, Lubaczów, Mielec, Polańczyk, Przeworsk, Tarnobrzeg wykonane pomiary posłużyły do wyznaczenia poziomów długookresowych (LDWNJ LN), które są podstawą do prowadzenia długookresowej polityki w zakresie ochrony przed hałasem.</w:t>
      </w:r>
    </w:p>
    <w:p w:rsidR="00AE3F30" w:rsidRPr="00AE3F30" w:rsidRDefault="00AE3F30" w:rsidP="00E7598B">
      <w:pPr>
        <w:tabs>
          <w:tab w:val="left" w:pos="567"/>
        </w:tabs>
        <w:suppressAutoHyphens w:val="0"/>
        <w:spacing w:line="276" w:lineRule="auto"/>
        <w:jc w:val="both"/>
        <w:rPr>
          <w:rFonts w:ascii="Calibri" w:hAnsi="Calibri" w:cs="Calibri"/>
          <w:sz w:val="22"/>
          <w:szCs w:val="22"/>
        </w:rPr>
      </w:pPr>
      <w:r w:rsidRPr="00AE3F30">
        <w:rPr>
          <w:rFonts w:ascii="Calibri" w:hAnsi="Calibri" w:cs="Calibri"/>
          <w:sz w:val="22"/>
          <w:szCs w:val="22"/>
        </w:rPr>
        <w:t xml:space="preserve">W miejscowościach: Dębica, Iwonicz-Zdrój, Jarosław, Jasło, Lubaczów, Mielec, Przeworsk, Rymanów-Zdrój, Tarnobrzeg Nowy Żmigród, Zarszyn badania wykonano w celu określenia wartości wskaźników LAeqD i LAeqN mających zastosowanie do ustalenia i kontroli warunków korzystania ze środowiska </w:t>
      </w:r>
      <w:r w:rsidR="00FE1B2E">
        <w:rPr>
          <w:rFonts w:ascii="Calibri" w:hAnsi="Calibri" w:cs="Calibri"/>
          <w:sz w:val="22"/>
          <w:szCs w:val="22"/>
        </w:rPr>
        <w:br/>
      </w:r>
      <w:r w:rsidRPr="00AE3F30">
        <w:rPr>
          <w:rFonts w:ascii="Calibri" w:hAnsi="Calibri" w:cs="Calibri"/>
          <w:sz w:val="22"/>
          <w:szCs w:val="22"/>
        </w:rPr>
        <w:t>w odniesieniu do jednej doby.</w:t>
      </w:r>
    </w:p>
    <w:p w:rsidR="00AE3F30" w:rsidRPr="00AE3F30" w:rsidRDefault="00E7598B" w:rsidP="00E7598B">
      <w:pPr>
        <w:tabs>
          <w:tab w:val="left" w:pos="567"/>
        </w:tabs>
        <w:suppressAutoHyphens w:val="0"/>
        <w:spacing w:line="276" w:lineRule="auto"/>
        <w:jc w:val="both"/>
        <w:rPr>
          <w:rFonts w:ascii="Calibri" w:hAnsi="Calibri" w:cs="Calibri"/>
          <w:sz w:val="22"/>
          <w:szCs w:val="22"/>
        </w:rPr>
      </w:pPr>
      <w:r>
        <w:rPr>
          <w:rFonts w:ascii="Calibri" w:hAnsi="Calibri" w:cs="Calibri"/>
          <w:sz w:val="22"/>
          <w:szCs w:val="22"/>
        </w:rPr>
        <w:tab/>
      </w:r>
      <w:r w:rsidR="00AE3F30" w:rsidRPr="00AE3F30">
        <w:rPr>
          <w:rFonts w:ascii="Calibri" w:hAnsi="Calibri" w:cs="Calibri"/>
          <w:sz w:val="22"/>
          <w:szCs w:val="22"/>
        </w:rPr>
        <w:t>W latach 2013-2015 wykonano pomiary poziomu hałasu drogowego w 47 punktach. Równoważny poziom hałasu (LAeqD, LAeqN) wyznaczono w 38 (LAeqD) i 32 punktach (LAeqN). Długookresowe wskaźniki hałasu (LDWN, Ln) oznaczono w 9 punktach pomiarowych, łączna długość pomiarów wyniosła 8 dób pomiarowych. </w:t>
      </w:r>
    </w:p>
    <w:p w:rsidR="00AE3F30" w:rsidRPr="00AE3F30" w:rsidRDefault="00AE3F30" w:rsidP="00E7598B">
      <w:pPr>
        <w:tabs>
          <w:tab w:val="left" w:pos="567"/>
        </w:tabs>
        <w:suppressAutoHyphens w:val="0"/>
        <w:spacing w:line="276" w:lineRule="auto"/>
        <w:jc w:val="both"/>
        <w:rPr>
          <w:rFonts w:ascii="Calibri" w:hAnsi="Calibri" w:cs="Calibri"/>
          <w:sz w:val="22"/>
          <w:szCs w:val="22"/>
        </w:rPr>
      </w:pPr>
      <w:r w:rsidRPr="00AE3F30">
        <w:rPr>
          <w:rFonts w:ascii="Calibri" w:hAnsi="Calibri" w:cs="Calibri"/>
          <w:sz w:val="22"/>
          <w:szCs w:val="22"/>
        </w:rPr>
        <w:t xml:space="preserve"> </w:t>
      </w:r>
      <w:r w:rsidR="00E7598B">
        <w:rPr>
          <w:rFonts w:ascii="Calibri" w:hAnsi="Calibri" w:cs="Calibri"/>
          <w:sz w:val="22"/>
          <w:szCs w:val="22"/>
        </w:rPr>
        <w:tab/>
      </w:r>
      <w:r w:rsidRPr="00AE3F30">
        <w:rPr>
          <w:rFonts w:ascii="Calibri" w:hAnsi="Calibri" w:cs="Calibri"/>
          <w:sz w:val="22"/>
          <w:szCs w:val="22"/>
        </w:rPr>
        <w:t xml:space="preserve">W latach 2013-2015 w odniesieniu do wskaźników mających zastosowanie do ustalenia i kontroli warunków korzystania ze środowiska w odniesieniu do jednej doby (LAeqD, LAeqN) nie odnotowano przekroczeń powyżej 10 dB. Największą ilość przekroczeń dla udziału procentowego długości odcinków zbadanych dróg, od których emisja przekracza poziom dopuszczalny i udziału procentowego punktów pomiarowych hałasu drogowego na terenach mieszkalnych dla wskaźnika LAeqD odnotowano </w:t>
      </w:r>
      <w:r w:rsidR="001A42D7">
        <w:rPr>
          <w:rFonts w:ascii="Calibri" w:hAnsi="Calibri" w:cs="Calibri"/>
          <w:sz w:val="22"/>
          <w:szCs w:val="22"/>
        </w:rPr>
        <w:br/>
      </w:r>
      <w:r w:rsidRPr="00AE3F30">
        <w:rPr>
          <w:rFonts w:ascii="Calibri" w:hAnsi="Calibri" w:cs="Calibri"/>
          <w:sz w:val="22"/>
          <w:szCs w:val="22"/>
        </w:rPr>
        <w:t>w przedziale: od 0-5 dB. Dla wskaźnika LAeqN największy udział do zbadanych dróg i udział procentowy punktów pomiarowych odnotowano w przedziale „brak przekroczeń”.</w:t>
      </w:r>
    </w:p>
    <w:p w:rsidR="00CB2CA3" w:rsidRPr="007D34AA" w:rsidRDefault="00E7598B" w:rsidP="00E7598B">
      <w:pPr>
        <w:tabs>
          <w:tab w:val="left" w:pos="567"/>
        </w:tabs>
        <w:suppressAutoHyphens w:val="0"/>
        <w:spacing w:line="276" w:lineRule="auto"/>
        <w:jc w:val="both"/>
        <w:rPr>
          <w:rFonts w:ascii="Calibri" w:hAnsi="Calibri" w:cs="Calibri"/>
          <w:sz w:val="22"/>
          <w:szCs w:val="22"/>
        </w:rPr>
      </w:pPr>
      <w:r>
        <w:rPr>
          <w:rFonts w:ascii="Calibri" w:hAnsi="Calibri" w:cs="Calibri"/>
          <w:sz w:val="22"/>
          <w:szCs w:val="22"/>
        </w:rPr>
        <w:tab/>
      </w:r>
      <w:r w:rsidR="00AE3F30" w:rsidRPr="00AE3F30">
        <w:rPr>
          <w:rFonts w:ascii="Calibri" w:hAnsi="Calibri" w:cs="Calibri"/>
          <w:sz w:val="22"/>
          <w:szCs w:val="22"/>
        </w:rPr>
        <w:t>W odniesieniu do wskaźników mających zastosowanie do prowadzenia długookresowej polityki nie odnotowano przekroczeń powyżej 15 dB dla wskaźnika LDWN i powyżej 10 dB dla wskaźnika LN. Największą ilość przekroczeń dla udziału procentowego długości odcinków zbadanych dróg, od których emisja przekracza poziom dopuszczalny i udziału procentowego punktów pomiarowych hałasu drogowego na terenach mieszkalnych dla wskaźników LDWN i LN odnotowano w zakresie 0-5 dB.</w:t>
      </w:r>
    </w:p>
    <w:p w:rsidR="00CB2CA3" w:rsidRDefault="00CB2CA3" w:rsidP="00E7598B">
      <w:pPr>
        <w:tabs>
          <w:tab w:val="left" w:pos="567"/>
        </w:tabs>
        <w:suppressAutoHyphens w:val="0"/>
        <w:spacing w:line="276" w:lineRule="auto"/>
        <w:jc w:val="center"/>
        <w:rPr>
          <w:noProof/>
          <w:szCs w:val="22"/>
          <w:lang w:eastAsia="pl-PL"/>
        </w:rPr>
      </w:pPr>
      <w:bookmarkStart w:id="77" w:name="_Toc408861653"/>
      <w:bookmarkStart w:id="78" w:name="_Toc453101233"/>
    </w:p>
    <w:p w:rsidR="00CB2CA3" w:rsidRPr="007D34AA" w:rsidRDefault="00071A2B" w:rsidP="00CB2CA3">
      <w:pPr>
        <w:pStyle w:val="nagwekwb3"/>
        <w:spacing w:line="240" w:lineRule="auto"/>
        <w:rPr>
          <w:rFonts w:ascii="Calibri" w:hAnsi="Calibri"/>
          <w:sz w:val="22"/>
          <w:szCs w:val="22"/>
        </w:rPr>
      </w:pPr>
      <w:bookmarkStart w:id="79" w:name="_Toc457685963"/>
      <w:bookmarkStart w:id="80" w:name="_Toc482660371"/>
      <w:r>
        <w:rPr>
          <w:rFonts w:ascii="Calibri" w:hAnsi="Calibri"/>
          <w:sz w:val="22"/>
          <w:szCs w:val="22"/>
        </w:rPr>
        <w:t>6</w:t>
      </w:r>
      <w:r w:rsidR="00CB2CA3" w:rsidRPr="007D34AA">
        <w:rPr>
          <w:rFonts w:ascii="Calibri" w:hAnsi="Calibri"/>
          <w:sz w:val="22"/>
          <w:szCs w:val="22"/>
        </w:rPr>
        <w:t>.</w:t>
      </w:r>
      <w:r>
        <w:rPr>
          <w:rFonts w:ascii="Calibri" w:hAnsi="Calibri"/>
          <w:sz w:val="22"/>
          <w:szCs w:val="22"/>
        </w:rPr>
        <w:t>2</w:t>
      </w:r>
      <w:r w:rsidR="00CB2CA3" w:rsidRPr="007D34AA">
        <w:rPr>
          <w:rFonts w:ascii="Calibri" w:hAnsi="Calibri"/>
          <w:sz w:val="22"/>
          <w:szCs w:val="22"/>
        </w:rPr>
        <w:t>.4. Hałas przemysłowy</w:t>
      </w:r>
      <w:bookmarkEnd w:id="77"/>
      <w:bookmarkEnd w:id="78"/>
      <w:bookmarkEnd w:id="79"/>
      <w:bookmarkEnd w:id="80"/>
    </w:p>
    <w:p w:rsidR="00CB2CA3" w:rsidRPr="007D34AA" w:rsidRDefault="00CB2CA3" w:rsidP="00CB2CA3">
      <w:pPr>
        <w:ind w:firstLine="851"/>
        <w:jc w:val="both"/>
        <w:rPr>
          <w:rFonts w:ascii="Calibri" w:hAnsi="Calibri"/>
          <w:sz w:val="22"/>
          <w:szCs w:val="22"/>
        </w:rPr>
      </w:pPr>
    </w:p>
    <w:p w:rsidR="00CB2CA3" w:rsidRPr="007D34AA" w:rsidRDefault="00CB2CA3" w:rsidP="00E7598B">
      <w:pPr>
        <w:spacing w:line="276" w:lineRule="auto"/>
        <w:ind w:firstLine="851"/>
        <w:jc w:val="both"/>
        <w:rPr>
          <w:rFonts w:ascii="Calibri" w:hAnsi="Calibri"/>
          <w:sz w:val="22"/>
          <w:szCs w:val="22"/>
        </w:rPr>
      </w:pPr>
      <w:r w:rsidRPr="007D34AA">
        <w:rPr>
          <w:rFonts w:ascii="Calibri" w:hAnsi="Calibri"/>
          <w:sz w:val="22"/>
          <w:szCs w:val="22"/>
        </w:rPr>
        <w:t>Generalnie systemy lokalizacji nowych inwestycji oraz potrzeba sporządzania ocen oddziaływania na środowisko, kontrole i egzekucja nałożonych kar pozwalają na ograniczenie hałasu pochodzącego z zakładów przemysłowych. Dla źródeł hałasu tego rodzaju, ze względu na ich niewielkie rozmiary, istnieją możliwości techniczne ograniczenia emisji hałasu do środowiska przez stosowanie tłumików akustycznych, obudów poszczególnych urządzeń czy zwiększenie izolacyjności akustycznej ścian pomieszczeń, w których znajdują się dane maszyny wytwarzające hałas.</w:t>
      </w:r>
    </w:p>
    <w:p w:rsidR="00CB2CA3" w:rsidRPr="007D34AA" w:rsidRDefault="00CB2CA3" w:rsidP="00E7598B">
      <w:pPr>
        <w:suppressAutoHyphens w:val="0"/>
        <w:autoSpaceDE w:val="0"/>
        <w:autoSpaceDN w:val="0"/>
        <w:adjustRightInd w:val="0"/>
        <w:spacing w:line="276" w:lineRule="auto"/>
        <w:jc w:val="both"/>
        <w:rPr>
          <w:rFonts w:ascii="Calibri" w:hAnsi="Calibri"/>
          <w:sz w:val="22"/>
          <w:szCs w:val="22"/>
        </w:rPr>
      </w:pPr>
      <w:r w:rsidRPr="007D34AA">
        <w:rPr>
          <w:rFonts w:ascii="Calibri" w:hAnsi="Calibri"/>
          <w:sz w:val="22"/>
          <w:szCs w:val="22"/>
        </w:rPr>
        <w:t xml:space="preserve">Zakłady przemysłowe i warsztaty usługowe są źródłami hałasu o ograniczonym zasięgu oddziaływania, wpływają one na klimat akustyczny, jednakże wpływ ten ma charakter lokalny. Takie stacjonarne źródła hałasu mogą jednak powodować uciążliwości dla osób zamieszkujących w ich najbliższym sąsiedztwie. </w:t>
      </w:r>
    </w:p>
    <w:p w:rsidR="007E052C" w:rsidRDefault="007E052C" w:rsidP="00E7598B">
      <w:pPr>
        <w:suppressAutoHyphens w:val="0"/>
        <w:autoSpaceDE w:val="0"/>
        <w:autoSpaceDN w:val="0"/>
        <w:adjustRightInd w:val="0"/>
        <w:spacing w:line="276" w:lineRule="auto"/>
        <w:jc w:val="both"/>
        <w:rPr>
          <w:rFonts w:ascii="Calibri" w:hAnsi="Calibri"/>
          <w:sz w:val="22"/>
          <w:szCs w:val="22"/>
        </w:rPr>
      </w:pPr>
    </w:p>
    <w:p w:rsidR="007E052C" w:rsidRDefault="007E052C" w:rsidP="00E7598B">
      <w:pPr>
        <w:suppressAutoHyphens w:val="0"/>
        <w:autoSpaceDE w:val="0"/>
        <w:autoSpaceDN w:val="0"/>
        <w:adjustRightInd w:val="0"/>
        <w:spacing w:line="276" w:lineRule="auto"/>
        <w:jc w:val="both"/>
        <w:rPr>
          <w:rFonts w:ascii="Calibri" w:hAnsi="Calibri"/>
          <w:sz w:val="22"/>
          <w:szCs w:val="22"/>
        </w:rPr>
      </w:pPr>
    </w:p>
    <w:p w:rsidR="00CB2CA3" w:rsidRPr="007D34AA" w:rsidRDefault="00CB2CA3" w:rsidP="0071605F">
      <w:pPr>
        <w:suppressAutoHyphens w:val="0"/>
        <w:autoSpaceDE w:val="0"/>
        <w:autoSpaceDN w:val="0"/>
        <w:adjustRightInd w:val="0"/>
        <w:spacing w:line="276" w:lineRule="auto"/>
        <w:ind w:firstLine="851"/>
        <w:jc w:val="both"/>
        <w:rPr>
          <w:rFonts w:ascii="Calibri" w:hAnsi="Calibri"/>
          <w:sz w:val="22"/>
          <w:szCs w:val="22"/>
        </w:rPr>
      </w:pPr>
      <w:r w:rsidRPr="007D34AA">
        <w:rPr>
          <w:rFonts w:ascii="Calibri" w:hAnsi="Calibri"/>
          <w:sz w:val="22"/>
          <w:szCs w:val="22"/>
        </w:rPr>
        <w:t>Tereny zagrożone hałasem przemysłowym zlokalizowane są w bezpośrednim sąsiedztwie zakładów. Na przekroczenia dopuszczalnego poziomu hałasu na terenach chronionych ma wpływ: czas pracy zakładu, instalacje, maszyny i urządzenia wykorzystywane na zewnątrz, organizacja pracy, transport wewnętrzny, organizacja dostaw i odbiorów, lokalizacja parkingów.</w:t>
      </w:r>
    </w:p>
    <w:p w:rsidR="00AE3F30" w:rsidRPr="00AE3F30" w:rsidRDefault="00CB2CA3" w:rsidP="00E7598B">
      <w:pPr>
        <w:suppressAutoHyphens w:val="0"/>
        <w:autoSpaceDE w:val="0"/>
        <w:autoSpaceDN w:val="0"/>
        <w:adjustRightInd w:val="0"/>
        <w:spacing w:line="276" w:lineRule="auto"/>
        <w:jc w:val="both"/>
        <w:rPr>
          <w:rFonts w:ascii="Calibri" w:hAnsi="Calibri"/>
          <w:sz w:val="22"/>
          <w:szCs w:val="22"/>
        </w:rPr>
      </w:pPr>
      <w:r w:rsidRPr="007D34AA">
        <w:rPr>
          <w:rFonts w:ascii="Calibri" w:hAnsi="Calibri"/>
          <w:sz w:val="22"/>
          <w:szCs w:val="22"/>
        </w:rPr>
        <w:t xml:space="preserve">Kontrole pomiaru hałasu przemysłowego na terenach przyległych do zakładów prowadzi WIOŚ </w:t>
      </w:r>
      <w:r w:rsidR="001A42D7">
        <w:rPr>
          <w:rFonts w:ascii="Calibri" w:hAnsi="Calibri"/>
          <w:sz w:val="22"/>
          <w:szCs w:val="22"/>
        </w:rPr>
        <w:br/>
      </w:r>
      <w:r w:rsidRPr="007D34AA">
        <w:rPr>
          <w:rFonts w:ascii="Calibri" w:hAnsi="Calibri"/>
          <w:sz w:val="22"/>
          <w:szCs w:val="22"/>
        </w:rPr>
        <w:t xml:space="preserve">w </w:t>
      </w:r>
      <w:r w:rsidR="00AE3F30">
        <w:rPr>
          <w:rFonts w:ascii="Calibri" w:hAnsi="Calibri"/>
          <w:sz w:val="22"/>
          <w:szCs w:val="22"/>
        </w:rPr>
        <w:t>Rzeszowie</w:t>
      </w:r>
      <w:r w:rsidRPr="007D34AA">
        <w:rPr>
          <w:rFonts w:ascii="Calibri" w:hAnsi="Calibri"/>
          <w:sz w:val="22"/>
          <w:szCs w:val="22"/>
        </w:rPr>
        <w:t xml:space="preserve">. </w:t>
      </w:r>
      <w:r w:rsidR="00AE3F30" w:rsidRPr="00AE3F30">
        <w:rPr>
          <w:rFonts w:ascii="Calibri" w:hAnsi="Calibri"/>
          <w:sz w:val="22"/>
          <w:szCs w:val="22"/>
        </w:rPr>
        <w:t>Zgodnie z Planem Kontroli w latach 2013-2015 WIOŚ w Rzeszowie kontrolował spełnianie zasadniczych wymagań wyłącznie przez wyroby w postaci urządzeń używanych na zewnątrz pomieszczeń w zakresie emisji hałasu do środowiska. Celem zasadniczym jest zapobieganie wprowadzania do obrotu wyrobów nie spełniających określonych wymagań.</w:t>
      </w:r>
    </w:p>
    <w:p w:rsidR="00AE3F30" w:rsidRPr="00AE3F30" w:rsidRDefault="00AE3F30" w:rsidP="00FE1B2E">
      <w:pPr>
        <w:suppressAutoHyphens w:val="0"/>
        <w:autoSpaceDE w:val="0"/>
        <w:autoSpaceDN w:val="0"/>
        <w:adjustRightInd w:val="0"/>
        <w:spacing w:line="276" w:lineRule="auto"/>
        <w:ind w:firstLine="851"/>
        <w:jc w:val="both"/>
        <w:rPr>
          <w:rFonts w:ascii="Calibri" w:hAnsi="Calibri"/>
          <w:sz w:val="22"/>
          <w:szCs w:val="22"/>
        </w:rPr>
      </w:pPr>
      <w:r w:rsidRPr="00AE3F30">
        <w:rPr>
          <w:rFonts w:ascii="Calibri" w:hAnsi="Calibri"/>
          <w:sz w:val="22"/>
          <w:szCs w:val="22"/>
        </w:rPr>
        <w:t>W latach 2013-2015 WIOŚ w Rzeszowie skontrolował łącznie 183 urządzenia w zakresie spełniania przez nie zasadniczych wymagań podlegających dyrektywie 2000/14/WE o zbliżeniu przepisów prawnych Państw Członkowskich dotyczących emisji hałasu do otoczenia przez urządzenia używane na zewnątrz pomieszczeń (2000).</w:t>
      </w:r>
    </w:p>
    <w:p w:rsidR="00CB2CA3" w:rsidRPr="007D34AA" w:rsidRDefault="00AE3F30" w:rsidP="00E7598B">
      <w:pPr>
        <w:suppressAutoHyphens w:val="0"/>
        <w:autoSpaceDE w:val="0"/>
        <w:autoSpaceDN w:val="0"/>
        <w:adjustRightInd w:val="0"/>
        <w:spacing w:line="276" w:lineRule="auto"/>
        <w:ind w:firstLine="851"/>
        <w:jc w:val="both"/>
        <w:rPr>
          <w:rFonts w:ascii="Calibri" w:hAnsi="Calibri"/>
          <w:sz w:val="22"/>
          <w:szCs w:val="22"/>
        </w:rPr>
      </w:pPr>
      <w:r w:rsidRPr="00AE3F30">
        <w:rPr>
          <w:rFonts w:ascii="Calibri" w:hAnsi="Calibri"/>
          <w:sz w:val="22"/>
          <w:szCs w:val="22"/>
        </w:rPr>
        <w:t xml:space="preserve">W wyniku 59 przeprowadzonych kontroli podmiotów biorących udział w obrocie maszyn </w:t>
      </w:r>
      <w:r w:rsidR="00FE1B2E">
        <w:rPr>
          <w:rFonts w:ascii="Calibri" w:hAnsi="Calibri"/>
          <w:sz w:val="22"/>
          <w:szCs w:val="22"/>
        </w:rPr>
        <w:br/>
      </w:r>
      <w:r w:rsidRPr="00AE3F30">
        <w:rPr>
          <w:rFonts w:ascii="Calibri" w:hAnsi="Calibri"/>
          <w:sz w:val="22"/>
          <w:szCs w:val="22"/>
        </w:rPr>
        <w:t xml:space="preserve">i urządzeń, w trakcie 6 stwierdzono niezgodności dotyczące 8 urządzeń. Stwierdzone niezgodności </w:t>
      </w:r>
      <w:r w:rsidR="001A42D7">
        <w:rPr>
          <w:rFonts w:ascii="Calibri" w:hAnsi="Calibri"/>
          <w:sz w:val="22"/>
          <w:szCs w:val="22"/>
        </w:rPr>
        <w:br/>
      </w:r>
      <w:r w:rsidRPr="00AE3F30">
        <w:rPr>
          <w:rFonts w:ascii="Calibri" w:hAnsi="Calibri"/>
          <w:sz w:val="22"/>
          <w:szCs w:val="22"/>
        </w:rPr>
        <w:t>i nieprawidłowości stanowią naruszenia z kategorii I ustalonej w Systemie Kontroli tj. brak realizacji lub naruszenie obowiązków, niezwiązanych z bezpośrednim oddziaływaniem na środowisko, wynikających z mocy prawa i decyzji administracyjnych. Skontrolowane urządzenia to m.in: koparki, kosiarki, kosy mechaniczne, ładowarki, młoty wyburzeniowe, pilarki spalinowe, przycinarki do żywopłotu.</w:t>
      </w:r>
      <w:r w:rsidRPr="00AE3F30">
        <w:t xml:space="preserve"> </w:t>
      </w:r>
      <w:r w:rsidR="001A42D7">
        <w:br/>
      </w:r>
      <w:r w:rsidRPr="00AE3F30">
        <w:rPr>
          <w:rFonts w:ascii="Calibri" w:hAnsi="Calibri"/>
          <w:sz w:val="22"/>
          <w:szCs w:val="22"/>
        </w:rPr>
        <w:t>W analizowanym okresie przekroczenia poziomu w porze nocy stanowią zaledwie 4-6 % wszystkich zakładów objętych pomiarami. Nie odnotowano przekroczeń &gt;15 dB. Istotny wpływ na poziom hałasu przemysłowego w regionie mają liczne inwestycje podjęte przez podmioty gospodarcze w celu ograniczenia emisji hałasu do środowiska</w:t>
      </w:r>
      <w:r>
        <w:rPr>
          <w:rFonts w:ascii="Calibri" w:hAnsi="Calibri"/>
          <w:sz w:val="22"/>
          <w:szCs w:val="22"/>
        </w:rPr>
        <w:t xml:space="preserve">. Na terenie </w:t>
      </w:r>
      <w:r w:rsidR="001A42D7">
        <w:rPr>
          <w:rFonts w:ascii="Calibri" w:hAnsi="Calibri"/>
          <w:sz w:val="22"/>
          <w:szCs w:val="22"/>
        </w:rPr>
        <w:t>g</w:t>
      </w:r>
      <w:r>
        <w:rPr>
          <w:rFonts w:ascii="Calibri" w:hAnsi="Calibri"/>
          <w:sz w:val="22"/>
          <w:szCs w:val="22"/>
        </w:rPr>
        <w:t xml:space="preserve">miny </w:t>
      </w:r>
      <w:r w:rsidR="00F93C1A">
        <w:rPr>
          <w:rFonts w:ascii="Calibri" w:hAnsi="Calibri"/>
          <w:sz w:val="22"/>
          <w:szCs w:val="22"/>
        </w:rPr>
        <w:t>Tyczyn</w:t>
      </w:r>
      <w:r>
        <w:rPr>
          <w:rFonts w:ascii="Calibri" w:hAnsi="Calibri"/>
          <w:sz w:val="22"/>
          <w:szCs w:val="22"/>
        </w:rPr>
        <w:t xml:space="preserve"> nie był prowadzony monitoring </w:t>
      </w:r>
      <w:r w:rsidR="001A42D7">
        <w:rPr>
          <w:rFonts w:ascii="Calibri" w:hAnsi="Calibri"/>
          <w:sz w:val="22"/>
          <w:szCs w:val="22"/>
        </w:rPr>
        <w:br/>
      </w:r>
      <w:r>
        <w:rPr>
          <w:rFonts w:ascii="Calibri" w:hAnsi="Calibri"/>
          <w:sz w:val="22"/>
          <w:szCs w:val="22"/>
        </w:rPr>
        <w:t>w zakresie hałasu przemysłowego w 2015</w:t>
      </w:r>
      <w:r w:rsidR="001A42D7">
        <w:rPr>
          <w:rFonts w:ascii="Calibri" w:hAnsi="Calibri"/>
          <w:sz w:val="22"/>
          <w:szCs w:val="22"/>
        </w:rPr>
        <w:t xml:space="preserve"> </w:t>
      </w:r>
      <w:r>
        <w:rPr>
          <w:rFonts w:ascii="Calibri" w:hAnsi="Calibri"/>
          <w:sz w:val="22"/>
          <w:szCs w:val="22"/>
        </w:rPr>
        <w:t>r.</w:t>
      </w:r>
    </w:p>
    <w:p w:rsidR="00CB2CA3" w:rsidRDefault="00CB2CA3" w:rsidP="00E7598B">
      <w:pPr>
        <w:suppressAutoHyphens w:val="0"/>
        <w:autoSpaceDE w:val="0"/>
        <w:autoSpaceDN w:val="0"/>
        <w:adjustRightInd w:val="0"/>
        <w:spacing w:line="276" w:lineRule="auto"/>
        <w:jc w:val="both"/>
        <w:rPr>
          <w:rFonts w:ascii="Calibri" w:hAnsi="Calibri"/>
          <w:sz w:val="22"/>
          <w:szCs w:val="22"/>
        </w:rPr>
      </w:pPr>
    </w:p>
    <w:p w:rsidR="00CB2CA3" w:rsidRPr="007D34AA" w:rsidRDefault="00071A2B" w:rsidP="00CB2CA3">
      <w:pPr>
        <w:pStyle w:val="nagwekwb3"/>
        <w:spacing w:line="240" w:lineRule="auto"/>
        <w:rPr>
          <w:rFonts w:ascii="Calibri" w:hAnsi="Calibri"/>
          <w:sz w:val="22"/>
          <w:szCs w:val="22"/>
        </w:rPr>
      </w:pPr>
      <w:bookmarkStart w:id="81" w:name="_Toc457685964"/>
      <w:bookmarkStart w:id="82" w:name="_Toc482660372"/>
      <w:r>
        <w:rPr>
          <w:rFonts w:ascii="Calibri" w:hAnsi="Calibri"/>
          <w:sz w:val="22"/>
          <w:szCs w:val="22"/>
        </w:rPr>
        <w:t>6</w:t>
      </w:r>
      <w:r w:rsidR="00CB2CA3" w:rsidRPr="007D34AA">
        <w:rPr>
          <w:rFonts w:ascii="Calibri" w:hAnsi="Calibri"/>
          <w:sz w:val="22"/>
          <w:szCs w:val="22"/>
        </w:rPr>
        <w:t>.</w:t>
      </w:r>
      <w:r>
        <w:rPr>
          <w:rFonts w:ascii="Calibri" w:hAnsi="Calibri"/>
          <w:sz w:val="22"/>
          <w:szCs w:val="22"/>
        </w:rPr>
        <w:t>2</w:t>
      </w:r>
      <w:r w:rsidR="00CB2CA3" w:rsidRPr="007D34AA">
        <w:rPr>
          <w:rFonts w:ascii="Calibri" w:hAnsi="Calibri"/>
          <w:sz w:val="22"/>
          <w:szCs w:val="22"/>
        </w:rPr>
        <w:t>.5. Problemy i zagrożenia</w:t>
      </w:r>
      <w:bookmarkEnd w:id="81"/>
      <w:bookmarkEnd w:id="82"/>
    </w:p>
    <w:p w:rsidR="00CB2CA3" w:rsidRDefault="00CB2CA3" w:rsidP="00CB2CA3">
      <w:pPr>
        <w:jc w:val="both"/>
        <w:rPr>
          <w:rFonts w:ascii="Calibri" w:hAnsi="Calibri"/>
          <w:sz w:val="22"/>
          <w:szCs w:val="22"/>
        </w:rPr>
      </w:pPr>
    </w:p>
    <w:p w:rsidR="00CB2CA3" w:rsidRPr="007D34AA" w:rsidRDefault="00CB2CA3" w:rsidP="0071605F">
      <w:pPr>
        <w:spacing w:line="276" w:lineRule="auto"/>
        <w:ind w:firstLine="851"/>
        <w:jc w:val="both"/>
        <w:rPr>
          <w:rFonts w:ascii="Calibri" w:hAnsi="Calibri"/>
          <w:sz w:val="22"/>
          <w:szCs w:val="22"/>
        </w:rPr>
      </w:pPr>
      <w:r w:rsidRPr="007D34AA">
        <w:rPr>
          <w:rFonts w:ascii="Calibri" w:hAnsi="Calibri"/>
          <w:sz w:val="22"/>
          <w:szCs w:val="22"/>
        </w:rPr>
        <w:t>Podsumowując można stwierdzić, że głó</w:t>
      </w:r>
      <w:r w:rsidR="002E4458">
        <w:rPr>
          <w:rFonts w:ascii="Calibri" w:hAnsi="Calibri"/>
          <w:sz w:val="22"/>
          <w:szCs w:val="22"/>
        </w:rPr>
        <w:t>wnym źródłem hałasu na terenie g</w:t>
      </w:r>
      <w:r w:rsidRPr="007D34AA">
        <w:rPr>
          <w:rFonts w:ascii="Calibri" w:hAnsi="Calibri"/>
          <w:sz w:val="22"/>
          <w:szCs w:val="22"/>
        </w:rPr>
        <w:t xml:space="preserve">miny </w:t>
      </w:r>
      <w:r w:rsidR="00F93C1A">
        <w:rPr>
          <w:rFonts w:ascii="Calibri" w:hAnsi="Calibri"/>
          <w:sz w:val="22"/>
          <w:szCs w:val="22"/>
        </w:rPr>
        <w:t>Tyczyn</w:t>
      </w:r>
      <w:r w:rsidRPr="007D34AA">
        <w:rPr>
          <w:rFonts w:ascii="Calibri" w:hAnsi="Calibri"/>
          <w:sz w:val="22"/>
          <w:szCs w:val="22"/>
        </w:rPr>
        <w:t xml:space="preserve">  jest transport drogowy. Hałas przemysłowy stanowi drugorzędne źródł</w:t>
      </w:r>
      <w:r w:rsidR="00FE1B2E">
        <w:rPr>
          <w:rFonts w:ascii="Calibri" w:hAnsi="Calibri"/>
          <w:sz w:val="22"/>
          <w:szCs w:val="22"/>
        </w:rPr>
        <w:t>o</w:t>
      </w:r>
      <w:r w:rsidRPr="007D34AA">
        <w:rPr>
          <w:rFonts w:ascii="Calibri" w:hAnsi="Calibri"/>
          <w:sz w:val="22"/>
          <w:szCs w:val="22"/>
        </w:rPr>
        <w:t>, a </w:t>
      </w:r>
      <w:r w:rsidR="00FE1B2E">
        <w:rPr>
          <w:rFonts w:ascii="Calibri" w:hAnsi="Calibri"/>
          <w:sz w:val="22"/>
          <w:szCs w:val="22"/>
        </w:rPr>
        <w:t>jego</w:t>
      </w:r>
      <w:r w:rsidRPr="007D34AA">
        <w:rPr>
          <w:rFonts w:ascii="Calibri" w:hAnsi="Calibri"/>
          <w:sz w:val="22"/>
          <w:szCs w:val="22"/>
        </w:rPr>
        <w:t xml:space="preserve"> zakres oddziaływania ogranicza się do bezpośredniego otoczenia. Uciążliwości hałasowe spowodowane są głównie przez emisje hałasu komunikacyjnego. Związane jest to ze wzrostem natężenia ruchu drogowego. Wzmożony ruch związany jest dodatkowo z przejazdami tranzytowymi. Jednocześnie wzrost liczby pojazdów uczestniczących w ruchu wiąże się z problemami w płynności przejazdów.</w:t>
      </w:r>
    </w:p>
    <w:p w:rsidR="00CB2CA3" w:rsidRPr="007D34AA" w:rsidRDefault="00CB2CA3" w:rsidP="00E7598B">
      <w:pPr>
        <w:spacing w:line="276" w:lineRule="auto"/>
        <w:jc w:val="both"/>
        <w:rPr>
          <w:rFonts w:ascii="Calibri" w:hAnsi="Calibri"/>
          <w:sz w:val="22"/>
          <w:szCs w:val="22"/>
        </w:rPr>
      </w:pPr>
      <w:r w:rsidRPr="007D34AA">
        <w:rPr>
          <w:rFonts w:ascii="Calibri" w:hAnsi="Calibri"/>
          <w:sz w:val="22"/>
          <w:szCs w:val="22"/>
        </w:rPr>
        <w:t>Na uciążliwości spowodowane hałasem komunikacyjnym wpływa również zły stan techniczny dróg.</w:t>
      </w:r>
    </w:p>
    <w:p w:rsidR="00CB2CA3" w:rsidRPr="007D34AA" w:rsidRDefault="00CB2CA3" w:rsidP="00E7598B">
      <w:pPr>
        <w:spacing w:line="276" w:lineRule="auto"/>
        <w:jc w:val="both"/>
        <w:rPr>
          <w:rFonts w:ascii="Calibri" w:hAnsi="Calibri"/>
          <w:sz w:val="22"/>
          <w:szCs w:val="22"/>
        </w:rPr>
      </w:pPr>
      <w:r w:rsidRPr="007D34AA">
        <w:rPr>
          <w:rFonts w:ascii="Calibri" w:hAnsi="Calibri"/>
          <w:sz w:val="22"/>
          <w:szCs w:val="22"/>
        </w:rPr>
        <w:t>Natomiast najczęstszymi przyczynami nadmiernej emisji hałasu z zakładów przemysłowych do środowiska są:</w:t>
      </w:r>
    </w:p>
    <w:p w:rsidR="00CB2CA3" w:rsidRPr="007D34AA" w:rsidRDefault="00CB2CA3" w:rsidP="003A3F52">
      <w:pPr>
        <w:numPr>
          <w:ilvl w:val="0"/>
          <w:numId w:val="99"/>
        </w:numPr>
        <w:spacing w:line="276" w:lineRule="auto"/>
        <w:ind w:left="567"/>
        <w:jc w:val="both"/>
        <w:rPr>
          <w:rFonts w:ascii="Calibri" w:hAnsi="Calibri"/>
          <w:sz w:val="22"/>
          <w:szCs w:val="22"/>
        </w:rPr>
      </w:pPr>
      <w:r w:rsidRPr="007D34AA">
        <w:rPr>
          <w:rFonts w:ascii="Calibri" w:hAnsi="Calibri"/>
          <w:sz w:val="22"/>
          <w:szCs w:val="22"/>
        </w:rPr>
        <w:t>brak właściwych zabezpieczeń akustycznych źródeł hałasu pracujących na zewnątrz budynków</w:t>
      </w:r>
    </w:p>
    <w:p w:rsidR="00CB2CA3" w:rsidRPr="007D34AA" w:rsidRDefault="00CB2CA3" w:rsidP="003A3F52">
      <w:pPr>
        <w:numPr>
          <w:ilvl w:val="0"/>
          <w:numId w:val="99"/>
        </w:numPr>
        <w:spacing w:line="276" w:lineRule="auto"/>
        <w:ind w:left="567"/>
        <w:jc w:val="both"/>
        <w:rPr>
          <w:rFonts w:ascii="Calibri" w:hAnsi="Calibri"/>
          <w:sz w:val="22"/>
          <w:szCs w:val="22"/>
        </w:rPr>
      </w:pPr>
      <w:r w:rsidRPr="007D34AA">
        <w:rPr>
          <w:rFonts w:ascii="Calibri" w:hAnsi="Calibri"/>
          <w:sz w:val="22"/>
          <w:szCs w:val="22"/>
        </w:rPr>
        <w:t>produkcyjnych (instalacje wentylacyjno-klimatyzacyjne),</w:t>
      </w:r>
    </w:p>
    <w:p w:rsidR="00CB2CA3" w:rsidRPr="007D34AA" w:rsidRDefault="00CB2CA3" w:rsidP="003A3F52">
      <w:pPr>
        <w:numPr>
          <w:ilvl w:val="0"/>
          <w:numId w:val="99"/>
        </w:numPr>
        <w:spacing w:line="276" w:lineRule="auto"/>
        <w:ind w:left="567"/>
        <w:jc w:val="both"/>
        <w:rPr>
          <w:rFonts w:ascii="Calibri" w:hAnsi="Calibri"/>
          <w:sz w:val="22"/>
          <w:szCs w:val="22"/>
        </w:rPr>
      </w:pPr>
      <w:r w:rsidRPr="007D34AA">
        <w:rPr>
          <w:rFonts w:ascii="Calibri" w:hAnsi="Calibri"/>
          <w:sz w:val="22"/>
          <w:szCs w:val="22"/>
        </w:rPr>
        <w:t>niewystarczająca izolacyjność akustyczna ścian budynków produkcyjnych,</w:t>
      </w:r>
    </w:p>
    <w:p w:rsidR="00CB2CA3" w:rsidRPr="007D34AA" w:rsidRDefault="00CB2CA3" w:rsidP="003A3F52">
      <w:pPr>
        <w:numPr>
          <w:ilvl w:val="0"/>
          <w:numId w:val="99"/>
        </w:numPr>
        <w:spacing w:line="276" w:lineRule="auto"/>
        <w:ind w:left="567"/>
        <w:jc w:val="both"/>
        <w:rPr>
          <w:rFonts w:ascii="Calibri" w:hAnsi="Calibri"/>
          <w:sz w:val="22"/>
          <w:szCs w:val="22"/>
        </w:rPr>
      </w:pPr>
      <w:r w:rsidRPr="007D34AA">
        <w:rPr>
          <w:rFonts w:ascii="Calibri" w:hAnsi="Calibri"/>
          <w:sz w:val="22"/>
          <w:szCs w:val="22"/>
        </w:rPr>
        <w:t>niewłaściwa organizacja działalności produkcyjnej realizowanej z udziałem hałaśliwych środków technicznych.</w:t>
      </w:r>
    </w:p>
    <w:p w:rsidR="00C85C71" w:rsidRDefault="00C85C71" w:rsidP="00CB2CA3">
      <w:pPr>
        <w:jc w:val="both"/>
        <w:rPr>
          <w:rFonts w:ascii="Calibri" w:hAnsi="Calibri"/>
          <w:sz w:val="22"/>
          <w:szCs w:val="22"/>
        </w:rPr>
      </w:pPr>
    </w:p>
    <w:p w:rsidR="007E052C" w:rsidRDefault="007E052C" w:rsidP="00CB2CA3">
      <w:pPr>
        <w:jc w:val="both"/>
        <w:rPr>
          <w:rFonts w:ascii="Calibri" w:hAnsi="Calibri"/>
          <w:sz w:val="22"/>
          <w:szCs w:val="22"/>
        </w:rPr>
      </w:pPr>
    </w:p>
    <w:p w:rsidR="007E052C" w:rsidRDefault="007E052C" w:rsidP="00CB2CA3">
      <w:pPr>
        <w:jc w:val="both"/>
        <w:rPr>
          <w:rFonts w:ascii="Calibri" w:hAnsi="Calibri"/>
          <w:sz w:val="22"/>
          <w:szCs w:val="22"/>
        </w:rPr>
      </w:pPr>
    </w:p>
    <w:p w:rsidR="007E052C" w:rsidRDefault="007E052C" w:rsidP="00CB2CA3">
      <w:pPr>
        <w:jc w:val="both"/>
        <w:rPr>
          <w:rFonts w:ascii="Calibri" w:hAnsi="Calibri"/>
          <w:sz w:val="22"/>
          <w:szCs w:val="22"/>
        </w:rPr>
      </w:pPr>
    </w:p>
    <w:p w:rsidR="007E052C" w:rsidRDefault="007E052C" w:rsidP="00CB2CA3">
      <w:pPr>
        <w:jc w:val="both"/>
        <w:rPr>
          <w:rFonts w:ascii="Calibri" w:hAnsi="Calibri"/>
          <w:sz w:val="22"/>
          <w:szCs w:val="22"/>
        </w:rPr>
      </w:pPr>
    </w:p>
    <w:p w:rsidR="007E052C" w:rsidRDefault="007E052C" w:rsidP="00CB2CA3">
      <w:pPr>
        <w:jc w:val="both"/>
        <w:rPr>
          <w:rFonts w:ascii="Calibri" w:hAnsi="Calibri"/>
          <w:sz w:val="22"/>
          <w:szCs w:val="22"/>
        </w:rPr>
      </w:pPr>
    </w:p>
    <w:p w:rsidR="00204A32" w:rsidRDefault="00204A32" w:rsidP="00D6184F">
      <w:pPr>
        <w:pStyle w:val="nagwekwb3"/>
        <w:rPr>
          <w:rFonts w:asciiTheme="minorHAnsi" w:hAnsiTheme="minorHAnsi" w:cstheme="minorHAnsi"/>
          <w:sz w:val="22"/>
          <w:szCs w:val="22"/>
        </w:rPr>
      </w:pPr>
      <w:bookmarkStart w:id="83" w:name="_Toc482660373"/>
    </w:p>
    <w:p w:rsidR="00D6184F" w:rsidRDefault="00D6184F" w:rsidP="00D6184F">
      <w:pPr>
        <w:pStyle w:val="nagwekwb3"/>
        <w:rPr>
          <w:rFonts w:asciiTheme="minorHAnsi" w:hAnsiTheme="minorHAnsi" w:cstheme="minorHAnsi"/>
          <w:sz w:val="22"/>
          <w:szCs w:val="22"/>
        </w:rPr>
      </w:pPr>
      <w:r w:rsidRPr="007D34AA">
        <w:rPr>
          <w:rFonts w:asciiTheme="minorHAnsi" w:hAnsiTheme="minorHAnsi" w:cstheme="minorHAnsi"/>
          <w:sz w:val="22"/>
          <w:szCs w:val="22"/>
        </w:rPr>
        <w:t>6.2.6. Analiza SWOT - zagrożenia hałasem</w:t>
      </w:r>
      <w:bookmarkEnd w:id="83"/>
    </w:p>
    <w:bookmarkEnd w:id="71"/>
    <w:bookmarkEnd w:id="72"/>
    <w:p w:rsidR="00D6184F" w:rsidRPr="007D34AA" w:rsidRDefault="00D6184F" w:rsidP="00D6184F">
      <w:pPr>
        <w:suppressAutoHyphens w:val="0"/>
        <w:autoSpaceDE w:val="0"/>
        <w:autoSpaceDN w:val="0"/>
        <w:adjustRightInd w:val="0"/>
        <w:jc w:val="both"/>
        <w:rPr>
          <w:rFonts w:asciiTheme="minorHAnsi" w:hAnsiTheme="minorHAnsi" w:cstheme="minorHAnsi"/>
          <w:sz w:val="22"/>
          <w:szCs w:val="22"/>
        </w:rPr>
      </w:pPr>
      <w:r w:rsidRPr="007D34AA">
        <w:rPr>
          <w:rFonts w:asciiTheme="minorHAnsi" w:hAnsiTheme="minorHAnsi" w:cstheme="minorHAnsi"/>
          <w:sz w:val="22"/>
          <w:szCs w:val="22"/>
        </w:rPr>
        <w:t xml:space="preserve">W tabeli </w:t>
      </w:r>
      <w:r w:rsidR="00E426DD">
        <w:rPr>
          <w:rFonts w:asciiTheme="minorHAnsi" w:hAnsiTheme="minorHAnsi" w:cstheme="minorHAnsi"/>
          <w:sz w:val="22"/>
          <w:szCs w:val="22"/>
        </w:rPr>
        <w:t>10</w:t>
      </w:r>
      <w:r w:rsidRPr="007D34AA">
        <w:rPr>
          <w:rFonts w:asciiTheme="minorHAnsi" w:hAnsiTheme="minorHAnsi" w:cstheme="minorHAnsi"/>
          <w:sz w:val="22"/>
          <w:szCs w:val="22"/>
        </w:rPr>
        <w:t xml:space="preserve">  przedstawiono analizę SWOT dla obszaru interwencji zagrożenia hałasem.</w:t>
      </w:r>
    </w:p>
    <w:p w:rsidR="00230047" w:rsidRPr="00D30ADF" w:rsidRDefault="007930FB" w:rsidP="007930FB">
      <w:pPr>
        <w:framePr w:w="10741" w:h="331" w:hRule="exact" w:wrap="notBeside" w:vAnchor="text" w:hAnchor="page" w:x="1183" w:y="271"/>
        <w:suppressAutoHyphens w:val="0"/>
        <w:autoSpaceDE w:val="0"/>
        <w:autoSpaceDN w:val="0"/>
        <w:adjustRightInd w:val="0"/>
        <w:ind w:firstLine="142"/>
        <w:jc w:val="both"/>
        <w:rPr>
          <w:rFonts w:asciiTheme="minorHAnsi" w:hAnsiTheme="minorHAnsi" w:cstheme="minorHAnsi"/>
          <w:i/>
          <w:sz w:val="22"/>
          <w:szCs w:val="22"/>
        </w:rPr>
      </w:pPr>
      <w:bookmarkStart w:id="84" w:name="bookmark61"/>
      <w:r>
        <w:rPr>
          <w:rFonts w:asciiTheme="minorHAnsi" w:hAnsiTheme="minorHAnsi" w:cstheme="minorHAnsi"/>
          <w:b/>
          <w:sz w:val="22"/>
          <w:szCs w:val="22"/>
        </w:rPr>
        <w:t xml:space="preserve">  </w:t>
      </w:r>
      <w:r w:rsidR="00230047">
        <w:rPr>
          <w:rFonts w:asciiTheme="minorHAnsi" w:hAnsiTheme="minorHAnsi" w:cstheme="minorHAnsi"/>
          <w:b/>
          <w:sz w:val="22"/>
          <w:szCs w:val="22"/>
        </w:rPr>
        <w:t xml:space="preserve">     </w:t>
      </w:r>
      <w:r w:rsidR="00230047" w:rsidRPr="00D30ADF">
        <w:rPr>
          <w:rFonts w:asciiTheme="minorHAnsi" w:hAnsiTheme="minorHAnsi" w:cstheme="minorHAnsi"/>
          <w:i/>
          <w:sz w:val="22"/>
          <w:szCs w:val="22"/>
        </w:rPr>
        <w:t xml:space="preserve">Tabela </w:t>
      </w:r>
      <w:r w:rsidR="00F961D4" w:rsidRPr="00D30ADF">
        <w:rPr>
          <w:rFonts w:asciiTheme="minorHAnsi" w:hAnsiTheme="minorHAnsi" w:cstheme="minorHAnsi"/>
          <w:i/>
          <w:sz w:val="22"/>
          <w:szCs w:val="22"/>
        </w:rPr>
        <w:t>1</w:t>
      </w:r>
      <w:r w:rsidR="00B677E0" w:rsidRPr="00D30ADF">
        <w:rPr>
          <w:rFonts w:asciiTheme="minorHAnsi" w:hAnsiTheme="minorHAnsi" w:cstheme="minorHAnsi"/>
          <w:i/>
          <w:sz w:val="22"/>
          <w:szCs w:val="22"/>
        </w:rPr>
        <w:t>0</w:t>
      </w:r>
      <w:r w:rsidR="00230047" w:rsidRPr="00D30ADF">
        <w:rPr>
          <w:rFonts w:asciiTheme="minorHAnsi" w:hAnsiTheme="minorHAnsi" w:cstheme="minorHAnsi"/>
          <w:i/>
          <w:sz w:val="22"/>
          <w:szCs w:val="22"/>
        </w:rPr>
        <w:t>. Analiza SWOT - zagrożenia hałasem</w:t>
      </w:r>
      <w:bookmarkEnd w:id="84"/>
    </w:p>
    <w:p w:rsidR="00D6184F" w:rsidRPr="007D34AA" w:rsidRDefault="00D6184F" w:rsidP="00D6184F">
      <w:pPr>
        <w:suppressAutoHyphens w:val="0"/>
        <w:autoSpaceDE w:val="0"/>
        <w:autoSpaceDN w:val="0"/>
        <w:adjustRightInd w:val="0"/>
        <w:jc w:val="both"/>
        <w:rPr>
          <w:rFonts w:asciiTheme="minorHAnsi" w:hAnsiTheme="minorHAnsi" w:cstheme="minorHAnsi"/>
          <w:sz w:val="22"/>
          <w:szCs w:val="22"/>
        </w:rPr>
      </w:pPr>
    </w:p>
    <w:tbl>
      <w:tblPr>
        <w:tblW w:w="0" w:type="auto"/>
        <w:tblCellMar>
          <w:left w:w="10" w:type="dxa"/>
          <w:right w:w="10" w:type="dxa"/>
        </w:tblCellMar>
        <w:tblLook w:val="0000" w:firstRow="0" w:lastRow="0" w:firstColumn="0" w:lastColumn="0" w:noHBand="0" w:noVBand="0"/>
      </w:tblPr>
      <w:tblGrid>
        <w:gridCol w:w="785"/>
        <w:gridCol w:w="4064"/>
        <w:gridCol w:w="4243"/>
      </w:tblGrid>
      <w:tr w:rsidR="009A6E90" w:rsidRPr="007D34AA" w:rsidTr="00821E59">
        <w:trPr>
          <w:trHeight w:hRule="exact" w:val="437"/>
        </w:trPr>
        <w:tc>
          <w:tcPr>
            <w:tcW w:w="785" w:type="dxa"/>
            <w:vMerge w:val="restart"/>
            <w:tcBorders>
              <w:top w:val="single" w:sz="4" w:space="0" w:color="auto"/>
              <w:left w:val="single" w:sz="4" w:space="0" w:color="auto"/>
            </w:tcBorders>
            <w:shd w:val="clear" w:color="auto" w:fill="8DB3E2" w:themeFill="text2" w:themeFillTint="66"/>
            <w:textDirection w:val="btLr"/>
            <w:vAlign w:val="center"/>
          </w:tcPr>
          <w:p w:rsidR="009A6E90" w:rsidRPr="007D34AA" w:rsidRDefault="009A6E90" w:rsidP="009A6E90">
            <w:pPr>
              <w:suppressAutoHyphens w:val="0"/>
              <w:autoSpaceDE w:val="0"/>
              <w:autoSpaceDN w:val="0"/>
              <w:adjustRightInd w:val="0"/>
              <w:jc w:val="center"/>
              <w:rPr>
                <w:rFonts w:asciiTheme="minorHAnsi" w:hAnsiTheme="minorHAnsi" w:cstheme="minorHAnsi"/>
              </w:rPr>
            </w:pPr>
            <w:r w:rsidRPr="007D34AA">
              <w:rPr>
                <w:rFonts w:asciiTheme="minorHAnsi" w:hAnsiTheme="minorHAnsi" w:cstheme="minorHAnsi"/>
                <w:b/>
                <w:bCs/>
                <w:sz w:val="22"/>
                <w:szCs w:val="22"/>
              </w:rPr>
              <w:t>Czynniki</w:t>
            </w:r>
          </w:p>
          <w:p w:rsidR="009A6E90" w:rsidRPr="007D34AA" w:rsidRDefault="009A6E90" w:rsidP="009A6E90">
            <w:pPr>
              <w:suppressAutoHyphens w:val="0"/>
              <w:autoSpaceDE w:val="0"/>
              <w:autoSpaceDN w:val="0"/>
              <w:adjustRightInd w:val="0"/>
              <w:jc w:val="center"/>
              <w:rPr>
                <w:rFonts w:asciiTheme="minorHAnsi" w:hAnsiTheme="minorHAnsi" w:cstheme="minorHAnsi"/>
              </w:rPr>
            </w:pPr>
            <w:r w:rsidRPr="007D34AA">
              <w:rPr>
                <w:rFonts w:asciiTheme="minorHAnsi" w:hAnsiTheme="minorHAnsi" w:cstheme="minorHAnsi"/>
                <w:b/>
                <w:bCs/>
                <w:sz w:val="22"/>
                <w:szCs w:val="22"/>
              </w:rPr>
              <w:t>wewnętrzne</w:t>
            </w:r>
          </w:p>
        </w:tc>
        <w:tc>
          <w:tcPr>
            <w:tcW w:w="4064" w:type="dxa"/>
            <w:tcBorders>
              <w:top w:val="single" w:sz="4" w:space="0" w:color="auto"/>
              <w:left w:val="single" w:sz="4" w:space="0" w:color="auto"/>
            </w:tcBorders>
            <w:shd w:val="clear" w:color="auto" w:fill="8DB3E2" w:themeFill="text2" w:themeFillTint="66"/>
            <w:vAlign w:val="center"/>
          </w:tcPr>
          <w:p w:rsidR="009A6E90" w:rsidRDefault="009A6E90" w:rsidP="00DC485E">
            <w:pPr>
              <w:shd w:val="clear" w:color="auto" w:fill="8DB3E2" w:themeFill="text2" w:themeFillTint="66"/>
              <w:suppressAutoHyphens w:val="0"/>
              <w:autoSpaceDE w:val="0"/>
              <w:autoSpaceDN w:val="0"/>
              <w:adjustRightInd w:val="0"/>
              <w:spacing w:line="360" w:lineRule="auto"/>
              <w:jc w:val="center"/>
              <w:rPr>
                <w:rFonts w:asciiTheme="minorHAnsi" w:hAnsiTheme="minorHAnsi" w:cstheme="minorHAnsi"/>
                <w:b/>
                <w:bCs/>
              </w:rPr>
            </w:pPr>
            <w:r w:rsidRPr="007D34AA">
              <w:rPr>
                <w:rFonts w:asciiTheme="minorHAnsi" w:hAnsiTheme="minorHAnsi" w:cstheme="minorHAnsi"/>
                <w:b/>
                <w:bCs/>
                <w:sz w:val="22"/>
                <w:szCs w:val="22"/>
              </w:rPr>
              <w:t>Mocne strony</w:t>
            </w:r>
          </w:p>
          <w:p w:rsidR="00821E59" w:rsidRDefault="00821E59" w:rsidP="00821E59">
            <w:pPr>
              <w:suppressAutoHyphens w:val="0"/>
              <w:autoSpaceDE w:val="0"/>
              <w:autoSpaceDN w:val="0"/>
              <w:adjustRightInd w:val="0"/>
              <w:spacing w:line="360" w:lineRule="auto"/>
              <w:jc w:val="both"/>
              <w:rPr>
                <w:rFonts w:asciiTheme="minorHAnsi" w:hAnsiTheme="minorHAnsi" w:cstheme="minorHAnsi"/>
                <w:b/>
                <w:bCs/>
              </w:rPr>
            </w:pPr>
          </w:p>
          <w:p w:rsidR="00821E59" w:rsidRDefault="00821E59" w:rsidP="00821E59">
            <w:pPr>
              <w:suppressAutoHyphens w:val="0"/>
              <w:autoSpaceDE w:val="0"/>
              <w:autoSpaceDN w:val="0"/>
              <w:adjustRightInd w:val="0"/>
              <w:spacing w:line="360" w:lineRule="auto"/>
              <w:jc w:val="both"/>
              <w:rPr>
                <w:rFonts w:asciiTheme="minorHAnsi" w:hAnsiTheme="minorHAnsi" w:cstheme="minorHAnsi"/>
                <w:b/>
                <w:bCs/>
              </w:rPr>
            </w:pPr>
          </w:p>
          <w:p w:rsidR="00821E59" w:rsidRPr="007D34AA" w:rsidRDefault="00821E59" w:rsidP="00821E59">
            <w:pPr>
              <w:suppressAutoHyphens w:val="0"/>
              <w:autoSpaceDE w:val="0"/>
              <w:autoSpaceDN w:val="0"/>
              <w:adjustRightInd w:val="0"/>
              <w:spacing w:line="360" w:lineRule="auto"/>
              <w:jc w:val="both"/>
              <w:rPr>
                <w:rFonts w:asciiTheme="minorHAnsi" w:hAnsiTheme="minorHAnsi" w:cstheme="minorHAnsi"/>
              </w:rPr>
            </w:pPr>
          </w:p>
        </w:tc>
        <w:tc>
          <w:tcPr>
            <w:tcW w:w="4243" w:type="dxa"/>
            <w:tcBorders>
              <w:top w:val="single" w:sz="4" w:space="0" w:color="auto"/>
              <w:left w:val="single" w:sz="4" w:space="0" w:color="auto"/>
              <w:right w:val="single" w:sz="4" w:space="0" w:color="auto"/>
            </w:tcBorders>
            <w:shd w:val="clear" w:color="auto" w:fill="8DB3E2" w:themeFill="text2" w:themeFillTint="66"/>
            <w:vAlign w:val="center"/>
          </w:tcPr>
          <w:p w:rsidR="009A6E90" w:rsidRPr="007D34AA" w:rsidRDefault="009A6E90" w:rsidP="00DC485E">
            <w:pPr>
              <w:suppressAutoHyphens w:val="0"/>
              <w:autoSpaceDE w:val="0"/>
              <w:autoSpaceDN w:val="0"/>
              <w:adjustRightInd w:val="0"/>
              <w:spacing w:line="360" w:lineRule="auto"/>
              <w:jc w:val="center"/>
              <w:rPr>
                <w:rFonts w:asciiTheme="minorHAnsi" w:hAnsiTheme="minorHAnsi" w:cstheme="minorHAnsi"/>
              </w:rPr>
            </w:pPr>
            <w:r w:rsidRPr="00821E59">
              <w:rPr>
                <w:rFonts w:asciiTheme="minorHAnsi" w:hAnsiTheme="minorHAnsi" w:cstheme="minorHAnsi"/>
                <w:b/>
                <w:bCs/>
                <w:sz w:val="22"/>
                <w:szCs w:val="22"/>
                <w:shd w:val="clear" w:color="auto" w:fill="8DB3E2" w:themeFill="text2" w:themeFillTint="66"/>
              </w:rPr>
              <w:t>Słabe strony</w:t>
            </w:r>
          </w:p>
        </w:tc>
      </w:tr>
      <w:tr w:rsidR="009A6E90" w:rsidRPr="007D34AA" w:rsidTr="00DF68D9">
        <w:trPr>
          <w:trHeight w:hRule="exact" w:val="3564"/>
        </w:trPr>
        <w:tc>
          <w:tcPr>
            <w:tcW w:w="785" w:type="dxa"/>
            <w:vMerge/>
            <w:tcBorders>
              <w:left w:val="single" w:sz="4" w:space="0" w:color="auto"/>
            </w:tcBorders>
            <w:shd w:val="clear" w:color="auto" w:fill="8DB3E2" w:themeFill="text2" w:themeFillTint="66"/>
            <w:textDirection w:val="btLr"/>
            <w:vAlign w:val="center"/>
          </w:tcPr>
          <w:p w:rsidR="009A6E90" w:rsidRPr="007D34AA" w:rsidRDefault="009A6E90" w:rsidP="009A6E90">
            <w:pPr>
              <w:suppressAutoHyphens w:val="0"/>
              <w:autoSpaceDE w:val="0"/>
              <w:autoSpaceDN w:val="0"/>
              <w:adjustRightInd w:val="0"/>
              <w:jc w:val="center"/>
              <w:rPr>
                <w:rFonts w:asciiTheme="minorHAnsi" w:hAnsiTheme="minorHAnsi" w:cstheme="minorHAnsi"/>
              </w:rPr>
            </w:pPr>
          </w:p>
        </w:tc>
        <w:tc>
          <w:tcPr>
            <w:tcW w:w="4064" w:type="dxa"/>
            <w:tcBorders>
              <w:top w:val="single" w:sz="4" w:space="0" w:color="auto"/>
              <w:left w:val="single" w:sz="4" w:space="0" w:color="auto"/>
            </w:tcBorders>
            <w:shd w:val="clear" w:color="auto" w:fill="FFFFFF"/>
            <w:vAlign w:val="center"/>
          </w:tcPr>
          <w:p w:rsidR="009A6E90" w:rsidRPr="00DC485E" w:rsidRDefault="00DC485E" w:rsidP="00DC485E">
            <w:pPr>
              <w:autoSpaceDE w:val="0"/>
              <w:autoSpaceDN w:val="0"/>
              <w:adjustRightInd w:val="0"/>
              <w:ind w:left="476" w:right="226" w:hanging="116"/>
              <w:rPr>
                <w:rFonts w:asciiTheme="minorHAnsi" w:hAnsiTheme="minorHAnsi" w:cstheme="minorHAnsi"/>
              </w:rPr>
            </w:pPr>
            <w:r>
              <w:rPr>
                <w:rFonts w:asciiTheme="minorHAnsi" w:hAnsiTheme="minorHAnsi" w:cstheme="minorHAnsi"/>
              </w:rPr>
              <w:t xml:space="preserve">- </w:t>
            </w:r>
            <w:r w:rsidR="009A6E90" w:rsidRPr="00DC485E">
              <w:rPr>
                <w:rFonts w:asciiTheme="minorHAnsi" w:hAnsiTheme="minorHAnsi" w:cstheme="minorHAnsi"/>
                <w:sz w:val="22"/>
                <w:szCs w:val="22"/>
              </w:rPr>
              <w:t>modernizacja i remonty nawierzchni dróg gminnych,</w:t>
            </w:r>
          </w:p>
          <w:p w:rsidR="009A6E90" w:rsidRPr="00DC485E" w:rsidRDefault="00DC485E" w:rsidP="00DC485E">
            <w:pPr>
              <w:autoSpaceDE w:val="0"/>
              <w:autoSpaceDN w:val="0"/>
              <w:adjustRightInd w:val="0"/>
              <w:ind w:left="476" w:right="226" w:hanging="116"/>
              <w:rPr>
                <w:rFonts w:asciiTheme="minorHAnsi" w:hAnsiTheme="minorHAnsi" w:cstheme="minorHAnsi"/>
              </w:rPr>
            </w:pPr>
            <w:r w:rsidRPr="00DC485E">
              <w:rPr>
                <w:rFonts w:asciiTheme="minorHAnsi" w:hAnsiTheme="minorHAnsi" w:cstheme="minorHAnsi"/>
                <w:sz w:val="22"/>
                <w:szCs w:val="22"/>
              </w:rPr>
              <w:t xml:space="preserve">- </w:t>
            </w:r>
            <w:r w:rsidR="009A6E90" w:rsidRPr="00DC485E">
              <w:rPr>
                <w:rFonts w:asciiTheme="minorHAnsi" w:hAnsiTheme="minorHAnsi" w:cstheme="minorHAnsi"/>
                <w:sz w:val="22"/>
                <w:szCs w:val="22"/>
              </w:rPr>
              <w:t>brak dużych zakładów przemysłowych emitujących ponadnormatywne natężenie hałasu,</w:t>
            </w:r>
          </w:p>
          <w:p w:rsidR="009A6E90" w:rsidRPr="00DC485E" w:rsidRDefault="00DC485E" w:rsidP="00DC485E">
            <w:pPr>
              <w:autoSpaceDE w:val="0"/>
              <w:autoSpaceDN w:val="0"/>
              <w:adjustRightInd w:val="0"/>
              <w:ind w:left="476" w:right="226" w:hanging="116"/>
              <w:rPr>
                <w:rFonts w:asciiTheme="minorHAnsi" w:hAnsiTheme="minorHAnsi" w:cstheme="minorHAnsi"/>
              </w:rPr>
            </w:pPr>
            <w:r w:rsidRPr="00DC485E">
              <w:rPr>
                <w:rFonts w:asciiTheme="minorHAnsi" w:hAnsiTheme="minorHAnsi" w:cstheme="minorHAnsi"/>
                <w:sz w:val="22"/>
                <w:szCs w:val="22"/>
              </w:rPr>
              <w:t xml:space="preserve">- </w:t>
            </w:r>
            <w:r w:rsidR="009A6E90" w:rsidRPr="00DC485E">
              <w:rPr>
                <w:rFonts w:asciiTheme="minorHAnsi" w:hAnsiTheme="minorHAnsi" w:cstheme="minorHAnsi"/>
                <w:sz w:val="22"/>
                <w:szCs w:val="22"/>
              </w:rPr>
              <w:t>duża powierzchnia gruntów zadrzewionych i zalesionych (naturalne ekrany akustyczne).</w:t>
            </w:r>
          </w:p>
        </w:tc>
        <w:tc>
          <w:tcPr>
            <w:tcW w:w="4243" w:type="dxa"/>
            <w:tcBorders>
              <w:top w:val="single" w:sz="4" w:space="0" w:color="auto"/>
              <w:left w:val="single" w:sz="4" w:space="0" w:color="auto"/>
              <w:right w:val="single" w:sz="4" w:space="0" w:color="auto"/>
            </w:tcBorders>
            <w:shd w:val="clear" w:color="auto" w:fill="FFFFFF"/>
            <w:vAlign w:val="center"/>
          </w:tcPr>
          <w:p w:rsidR="009A6E90" w:rsidRPr="007D34AA" w:rsidRDefault="00DC485E" w:rsidP="00DC485E">
            <w:pPr>
              <w:pStyle w:val="Akapitzlist"/>
              <w:autoSpaceDE w:val="0"/>
              <w:autoSpaceDN w:val="0"/>
              <w:adjustRightInd w:val="0"/>
              <w:spacing w:after="0"/>
              <w:ind w:left="321" w:right="120"/>
              <w:jc w:val="left"/>
              <w:rPr>
                <w:rFonts w:asciiTheme="minorHAnsi" w:hAnsiTheme="minorHAnsi" w:cstheme="minorHAnsi"/>
              </w:rPr>
            </w:pPr>
            <w:r>
              <w:rPr>
                <w:rFonts w:asciiTheme="minorHAnsi" w:hAnsiTheme="minorHAnsi" w:cstheme="minorHAnsi"/>
              </w:rPr>
              <w:t xml:space="preserve">- </w:t>
            </w:r>
            <w:r w:rsidR="009A6E90" w:rsidRPr="007D34AA">
              <w:rPr>
                <w:rFonts w:asciiTheme="minorHAnsi" w:hAnsiTheme="minorHAnsi" w:cstheme="minorHAnsi"/>
              </w:rPr>
              <w:t>duże natężenie hałasu komunikacyjnego  przy głównych szlakach komunikacyjnych (droga wojewódzka),</w:t>
            </w:r>
          </w:p>
          <w:p w:rsidR="009A6E90" w:rsidRPr="007D34AA" w:rsidRDefault="00DC485E" w:rsidP="00DC485E">
            <w:pPr>
              <w:pStyle w:val="Akapitzlist"/>
              <w:autoSpaceDE w:val="0"/>
              <w:autoSpaceDN w:val="0"/>
              <w:adjustRightInd w:val="0"/>
              <w:spacing w:after="0"/>
              <w:ind w:left="321" w:right="120"/>
              <w:jc w:val="left"/>
              <w:rPr>
                <w:rFonts w:asciiTheme="minorHAnsi" w:hAnsiTheme="minorHAnsi" w:cstheme="minorHAnsi"/>
              </w:rPr>
            </w:pPr>
            <w:r>
              <w:rPr>
                <w:rFonts w:asciiTheme="minorHAnsi" w:hAnsiTheme="minorHAnsi" w:cstheme="minorHAnsi"/>
              </w:rPr>
              <w:t xml:space="preserve">- </w:t>
            </w:r>
            <w:r w:rsidR="009A6E90" w:rsidRPr="007D34AA">
              <w:rPr>
                <w:rFonts w:asciiTheme="minorHAnsi" w:hAnsiTheme="minorHAnsi" w:cstheme="minorHAnsi"/>
              </w:rPr>
              <w:t xml:space="preserve">brak środków ochrony przed hałasem  na terenie </w:t>
            </w:r>
            <w:r w:rsidR="009A6E90">
              <w:rPr>
                <w:rFonts w:asciiTheme="minorHAnsi" w:hAnsiTheme="minorHAnsi" w:cstheme="minorHAnsi"/>
              </w:rPr>
              <w:t>m</w:t>
            </w:r>
            <w:r w:rsidR="009A6E90" w:rsidRPr="007D34AA">
              <w:rPr>
                <w:rFonts w:asciiTheme="minorHAnsi" w:hAnsiTheme="minorHAnsi" w:cstheme="minorHAnsi"/>
              </w:rPr>
              <w:t>iasta</w:t>
            </w:r>
            <w:r w:rsidR="00DF68D9">
              <w:rPr>
                <w:rFonts w:asciiTheme="minorHAnsi" w:hAnsiTheme="minorHAnsi" w:cstheme="minorHAnsi"/>
              </w:rPr>
              <w:t>,</w:t>
            </w:r>
          </w:p>
          <w:p w:rsidR="009A6E90" w:rsidRPr="007D34AA" w:rsidRDefault="00DC485E" w:rsidP="00DC485E">
            <w:pPr>
              <w:ind w:left="381" w:right="120" w:hanging="60"/>
              <w:rPr>
                <w:rFonts w:asciiTheme="minorHAnsi" w:hAnsiTheme="minorHAnsi" w:cstheme="minorHAnsi"/>
              </w:rPr>
            </w:pPr>
            <w:r>
              <w:rPr>
                <w:rFonts w:asciiTheme="minorHAnsi" w:hAnsiTheme="minorHAnsi" w:cstheme="minorHAnsi"/>
                <w:sz w:val="22"/>
                <w:szCs w:val="22"/>
              </w:rPr>
              <w:t xml:space="preserve">- </w:t>
            </w:r>
            <w:r w:rsidR="009A6E90" w:rsidRPr="007D34AA">
              <w:rPr>
                <w:rFonts w:asciiTheme="minorHAnsi" w:hAnsiTheme="minorHAnsi" w:cstheme="minorHAnsi"/>
                <w:sz w:val="22"/>
                <w:szCs w:val="22"/>
              </w:rPr>
              <w:t>brak właściwych zabezpieczeń akustycznych źródeł hałasu pracujących na zewnątrz budynków produkcyjnych (instalacje wentylacyjno-klimatyzacyjne),</w:t>
            </w:r>
          </w:p>
          <w:p w:rsidR="009A6E90" w:rsidRPr="007D34AA" w:rsidRDefault="00DC485E" w:rsidP="00DC485E">
            <w:pPr>
              <w:ind w:left="321" w:right="120"/>
              <w:rPr>
                <w:rFonts w:asciiTheme="minorHAnsi" w:hAnsiTheme="minorHAnsi" w:cstheme="minorHAnsi"/>
              </w:rPr>
            </w:pPr>
            <w:r>
              <w:rPr>
                <w:rFonts w:asciiTheme="minorHAnsi" w:hAnsiTheme="minorHAnsi" w:cstheme="minorHAnsi"/>
                <w:sz w:val="22"/>
                <w:szCs w:val="22"/>
              </w:rPr>
              <w:t xml:space="preserve">- </w:t>
            </w:r>
            <w:r w:rsidR="009A6E90" w:rsidRPr="007D34AA">
              <w:rPr>
                <w:rFonts w:asciiTheme="minorHAnsi" w:hAnsiTheme="minorHAnsi" w:cstheme="minorHAnsi"/>
                <w:sz w:val="22"/>
                <w:szCs w:val="22"/>
              </w:rPr>
              <w:t>niewystarczająca izolacyjność akustyczna ścian budynków produkcyjnych,</w:t>
            </w:r>
          </w:p>
          <w:p w:rsidR="009A6E90" w:rsidRPr="007D34AA" w:rsidRDefault="00DC485E" w:rsidP="00DC485E">
            <w:pPr>
              <w:ind w:left="321" w:right="120"/>
              <w:rPr>
                <w:rFonts w:asciiTheme="minorHAnsi" w:hAnsiTheme="minorHAnsi" w:cstheme="minorHAnsi"/>
              </w:rPr>
            </w:pPr>
            <w:r>
              <w:rPr>
                <w:rFonts w:asciiTheme="minorHAnsi" w:hAnsiTheme="minorHAnsi" w:cstheme="minorHAnsi"/>
                <w:sz w:val="22"/>
                <w:szCs w:val="22"/>
              </w:rPr>
              <w:t xml:space="preserve">- </w:t>
            </w:r>
            <w:r w:rsidR="009A6E90" w:rsidRPr="007D34AA">
              <w:rPr>
                <w:rFonts w:asciiTheme="minorHAnsi" w:hAnsiTheme="minorHAnsi" w:cstheme="minorHAnsi"/>
                <w:sz w:val="22"/>
                <w:szCs w:val="22"/>
              </w:rPr>
              <w:t xml:space="preserve">duża koncentracja zabudowy w centrum </w:t>
            </w:r>
            <w:r w:rsidR="009A6E90">
              <w:rPr>
                <w:rFonts w:asciiTheme="minorHAnsi" w:hAnsiTheme="minorHAnsi" w:cstheme="minorHAnsi"/>
                <w:sz w:val="22"/>
                <w:szCs w:val="22"/>
              </w:rPr>
              <w:t>Tyczyna</w:t>
            </w:r>
            <w:r w:rsidR="0071605F">
              <w:rPr>
                <w:rFonts w:asciiTheme="minorHAnsi" w:hAnsiTheme="minorHAnsi" w:cstheme="minorHAnsi"/>
                <w:sz w:val="22"/>
                <w:szCs w:val="22"/>
              </w:rPr>
              <w:t>.</w:t>
            </w:r>
          </w:p>
          <w:p w:rsidR="009A6E90" w:rsidRPr="007D34AA" w:rsidRDefault="009A6E90" w:rsidP="009A6E90">
            <w:pPr>
              <w:pStyle w:val="Akapitzlist"/>
              <w:autoSpaceDE w:val="0"/>
              <w:autoSpaceDN w:val="0"/>
              <w:adjustRightInd w:val="0"/>
              <w:spacing w:after="0"/>
              <w:ind w:left="714"/>
              <w:rPr>
                <w:rFonts w:asciiTheme="minorHAnsi" w:hAnsiTheme="minorHAnsi" w:cstheme="minorHAnsi"/>
              </w:rPr>
            </w:pPr>
          </w:p>
        </w:tc>
      </w:tr>
      <w:tr w:rsidR="009A6E90" w:rsidRPr="007D34AA" w:rsidTr="00821E59">
        <w:trPr>
          <w:trHeight w:hRule="exact" w:val="422"/>
        </w:trPr>
        <w:tc>
          <w:tcPr>
            <w:tcW w:w="785" w:type="dxa"/>
            <w:vMerge w:val="restart"/>
            <w:tcBorders>
              <w:top w:val="single" w:sz="4" w:space="0" w:color="auto"/>
              <w:left w:val="single" w:sz="4" w:space="0" w:color="auto"/>
            </w:tcBorders>
            <w:shd w:val="clear" w:color="auto" w:fill="8DB3E2" w:themeFill="text2" w:themeFillTint="66"/>
            <w:textDirection w:val="btLr"/>
            <w:vAlign w:val="center"/>
          </w:tcPr>
          <w:p w:rsidR="009A6E90" w:rsidRPr="007D34AA" w:rsidRDefault="009A6E90" w:rsidP="009A6E90">
            <w:pPr>
              <w:suppressAutoHyphens w:val="0"/>
              <w:autoSpaceDE w:val="0"/>
              <w:autoSpaceDN w:val="0"/>
              <w:adjustRightInd w:val="0"/>
              <w:jc w:val="center"/>
              <w:rPr>
                <w:rFonts w:asciiTheme="minorHAnsi" w:hAnsiTheme="minorHAnsi" w:cstheme="minorHAnsi"/>
              </w:rPr>
            </w:pPr>
            <w:r w:rsidRPr="007D34AA">
              <w:rPr>
                <w:rFonts w:asciiTheme="minorHAnsi" w:hAnsiTheme="minorHAnsi" w:cstheme="minorHAnsi"/>
                <w:b/>
                <w:bCs/>
                <w:sz w:val="22"/>
                <w:szCs w:val="22"/>
              </w:rPr>
              <w:t>Czynniki</w:t>
            </w:r>
          </w:p>
          <w:p w:rsidR="009A6E90" w:rsidRPr="007D34AA" w:rsidRDefault="009A6E90" w:rsidP="009A6E90">
            <w:pPr>
              <w:suppressAutoHyphens w:val="0"/>
              <w:autoSpaceDE w:val="0"/>
              <w:autoSpaceDN w:val="0"/>
              <w:adjustRightInd w:val="0"/>
              <w:jc w:val="center"/>
              <w:rPr>
                <w:rFonts w:asciiTheme="minorHAnsi" w:hAnsiTheme="minorHAnsi" w:cstheme="minorHAnsi"/>
              </w:rPr>
            </w:pPr>
            <w:r w:rsidRPr="007D34AA">
              <w:rPr>
                <w:rFonts w:asciiTheme="minorHAnsi" w:hAnsiTheme="minorHAnsi" w:cstheme="minorHAnsi"/>
                <w:b/>
                <w:bCs/>
                <w:sz w:val="22"/>
                <w:szCs w:val="22"/>
              </w:rPr>
              <w:t>zewnętrzne</w:t>
            </w:r>
          </w:p>
        </w:tc>
        <w:tc>
          <w:tcPr>
            <w:tcW w:w="4064" w:type="dxa"/>
            <w:tcBorders>
              <w:top w:val="single" w:sz="4" w:space="0" w:color="auto"/>
              <w:left w:val="single" w:sz="4" w:space="0" w:color="auto"/>
            </w:tcBorders>
            <w:shd w:val="clear" w:color="auto" w:fill="8DB3E2" w:themeFill="text2" w:themeFillTint="66"/>
            <w:vAlign w:val="center"/>
          </w:tcPr>
          <w:p w:rsidR="009A6E90" w:rsidRPr="007D34AA" w:rsidRDefault="009A6E90" w:rsidP="00DC485E">
            <w:pPr>
              <w:suppressAutoHyphens w:val="0"/>
              <w:autoSpaceDE w:val="0"/>
              <w:autoSpaceDN w:val="0"/>
              <w:adjustRightInd w:val="0"/>
              <w:jc w:val="center"/>
              <w:rPr>
                <w:rFonts w:asciiTheme="minorHAnsi" w:hAnsiTheme="minorHAnsi" w:cstheme="minorHAnsi"/>
              </w:rPr>
            </w:pPr>
            <w:r w:rsidRPr="007D34AA">
              <w:rPr>
                <w:rFonts w:asciiTheme="minorHAnsi" w:hAnsiTheme="minorHAnsi" w:cstheme="minorHAnsi"/>
                <w:b/>
                <w:bCs/>
                <w:sz w:val="22"/>
                <w:szCs w:val="22"/>
              </w:rPr>
              <w:t>Szanse</w:t>
            </w:r>
          </w:p>
        </w:tc>
        <w:tc>
          <w:tcPr>
            <w:tcW w:w="4243" w:type="dxa"/>
            <w:tcBorders>
              <w:top w:val="single" w:sz="4" w:space="0" w:color="auto"/>
              <w:left w:val="single" w:sz="4" w:space="0" w:color="auto"/>
              <w:right w:val="single" w:sz="4" w:space="0" w:color="auto"/>
            </w:tcBorders>
            <w:shd w:val="clear" w:color="auto" w:fill="8DB3E2" w:themeFill="text2" w:themeFillTint="66"/>
            <w:vAlign w:val="center"/>
          </w:tcPr>
          <w:p w:rsidR="009A6E90" w:rsidRPr="007D34AA" w:rsidRDefault="009A6E90" w:rsidP="00DC485E">
            <w:pPr>
              <w:suppressAutoHyphens w:val="0"/>
              <w:autoSpaceDE w:val="0"/>
              <w:autoSpaceDN w:val="0"/>
              <w:adjustRightInd w:val="0"/>
              <w:jc w:val="center"/>
              <w:rPr>
                <w:rFonts w:asciiTheme="minorHAnsi" w:hAnsiTheme="minorHAnsi" w:cstheme="minorHAnsi"/>
              </w:rPr>
            </w:pPr>
            <w:r w:rsidRPr="007D34AA">
              <w:rPr>
                <w:rFonts w:asciiTheme="minorHAnsi" w:hAnsiTheme="minorHAnsi" w:cstheme="minorHAnsi"/>
                <w:b/>
                <w:bCs/>
                <w:sz w:val="22"/>
                <w:szCs w:val="22"/>
              </w:rPr>
              <w:t>Zagrożenia</w:t>
            </w:r>
          </w:p>
        </w:tc>
      </w:tr>
      <w:tr w:rsidR="009A6E90" w:rsidRPr="007D34AA" w:rsidTr="00821E59">
        <w:trPr>
          <w:trHeight w:hRule="exact" w:val="2396"/>
        </w:trPr>
        <w:tc>
          <w:tcPr>
            <w:tcW w:w="785" w:type="dxa"/>
            <w:vMerge/>
            <w:tcBorders>
              <w:left w:val="single" w:sz="4" w:space="0" w:color="auto"/>
              <w:bottom w:val="single" w:sz="4" w:space="0" w:color="auto"/>
            </w:tcBorders>
            <w:shd w:val="clear" w:color="auto" w:fill="8DB3E2" w:themeFill="text2" w:themeFillTint="66"/>
            <w:textDirection w:val="btLr"/>
            <w:vAlign w:val="center"/>
          </w:tcPr>
          <w:p w:rsidR="009A6E90" w:rsidRPr="007D34AA" w:rsidRDefault="009A6E90" w:rsidP="009A6E90">
            <w:pPr>
              <w:suppressAutoHyphens w:val="0"/>
              <w:autoSpaceDE w:val="0"/>
              <w:autoSpaceDN w:val="0"/>
              <w:adjustRightInd w:val="0"/>
              <w:jc w:val="both"/>
              <w:rPr>
                <w:rFonts w:asciiTheme="minorHAnsi" w:hAnsiTheme="minorHAnsi" w:cstheme="minorHAnsi"/>
              </w:rPr>
            </w:pPr>
          </w:p>
        </w:tc>
        <w:tc>
          <w:tcPr>
            <w:tcW w:w="4064" w:type="dxa"/>
            <w:tcBorders>
              <w:top w:val="single" w:sz="4" w:space="0" w:color="auto"/>
              <w:left w:val="single" w:sz="4" w:space="0" w:color="auto"/>
              <w:bottom w:val="single" w:sz="4" w:space="0" w:color="auto"/>
            </w:tcBorders>
            <w:shd w:val="clear" w:color="auto" w:fill="FFFFFF"/>
            <w:vAlign w:val="center"/>
          </w:tcPr>
          <w:p w:rsidR="009A6E90" w:rsidRPr="007D34AA" w:rsidRDefault="00DC485E" w:rsidP="00DC485E">
            <w:pPr>
              <w:pStyle w:val="Akapitzlist"/>
              <w:autoSpaceDE w:val="0"/>
              <w:autoSpaceDN w:val="0"/>
              <w:adjustRightInd w:val="0"/>
              <w:spacing w:after="0"/>
              <w:ind w:left="476" w:right="226" w:hanging="60"/>
              <w:jc w:val="left"/>
              <w:rPr>
                <w:rFonts w:asciiTheme="minorHAnsi" w:hAnsiTheme="minorHAnsi" w:cstheme="minorHAnsi"/>
              </w:rPr>
            </w:pPr>
            <w:r>
              <w:rPr>
                <w:rFonts w:asciiTheme="minorHAnsi" w:hAnsiTheme="minorHAnsi" w:cstheme="minorHAnsi"/>
              </w:rPr>
              <w:t xml:space="preserve">- </w:t>
            </w:r>
            <w:r w:rsidR="00DF68D9">
              <w:rPr>
                <w:rFonts w:asciiTheme="minorHAnsi" w:hAnsiTheme="minorHAnsi" w:cstheme="minorHAnsi"/>
              </w:rPr>
              <w:t>r</w:t>
            </w:r>
            <w:r w:rsidR="009A6E90" w:rsidRPr="007D34AA">
              <w:rPr>
                <w:rFonts w:asciiTheme="minorHAnsi" w:hAnsiTheme="minorHAnsi" w:cstheme="minorHAnsi"/>
              </w:rPr>
              <w:t>ozwój infrastruktury rowerowej, korzystanie z komunikacji zbiorowej,</w:t>
            </w:r>
          </w:p>
          <w:p w:rsidR="009A6E90" w:rsidRPr="007D34AA" w:rsidRDefault="00DC485E" w:rsidP="00DC485E">
            <w:pPr>
              <w:pStyle w:val="Akapitzlist"/>
              <w:autoSpaceDE w:val="0"/>
              <w:autoSpaceDN w:val="0"/>
              <w:adjustRightInd w:val="0"/>
              <w:spacing w:after="0"/>
              <w:ind w:left="416" w:right="226"/>
              <w:jc w:val="left"/>
              <w:rPr>
                <w:rFonts w:asciiTheme="minorHAnsi" w:hAnsiTheme="minorHAnsi" w:cstheme="minorHAnsi"/>
              </w:rPr>
            </w:pPr>
            <w:r>
              <w:rPr>
                <w:rFonts w:asciiTheme="minorHAnsi" w:hAnsiTheme="minorHAnsi" w:cstheme="minorHAnsi"/>
              </w:rPr>
              <w:t xml:space="preserve">- </w:t>
            </w:r>
            <w:r w:rsidR="009A6E90" w:rsidRPr="007D34AA">
              <w:rPr>
                <w:rFonts w:asciiTheme="minorHAnsi" w:hAnsiTheme="minorHAnsi" w:cstheme="minorHAnsi"/>
              </w:rPr>
              <w:t>wspólne dojazdy do pracy</w:t>
            </w:r>
            <w:r w:rsidR="00FE1B2E">
              <w:rPr>
                <w:rFonts w:asciiTheme="minorHAnsi" w:hAnsiTheme="minorHAnsi" w:cstheme="minorHAnsi"/>
              </w:rPr>
              <w:t>,</w:t>
            </w:r>
          </w:p>
          <w:p w:rsidR="009A6E90" w:rsidRPr="007D34AA" w:rsidRDefault="00DC485E" w:rsidP="00DC485E">
            <w:pPr>
              <w:pStyle w:val="Akapitzlist"/>
              <w:autoSpaceDE w:val="0"/>
              <w:autoSpaceDN w:val="0"/>
              <w:adjustRightInd w:val="0"/>
              <w:spacing w:after="0"/>
              <w:ind w:left="476" w:right="226" w:hanging="60"/>
              <w:jc w:val="left"/>
              <w:rPr>
                <w:rFonts w:asciiTheme="minorHAnsi" w:hAnsiTheme="minorHAnsi" w:cstheme="minorHAnsi"/>
              </w:rPr>
            </w:pPr>
            <w:r>
              <w:rPr>
                <w:rFonts w:asciiTheme="minorHAnsi" w:hAnsiTheme="minorHAnsi" w:cstheme="minorHAnsi"/>
              </w:rPr>
              <w:t xml:space="preserve">- </w:t>
            </w:r>
            <w:r w:rsidR="009A6E90" w:rsidRPr="007D34AA">
              <w:rPr>
                <w:rFonts w:asciiTheme="minorHAnsi" w:hAnsiTheme="minorHAnsi" w:cstheme="minorHAnsi"/>
              </w:rPr>
              <w:t>produkcja cichszych samochodów - nowe technologie redukujące hałas</w:t>
            </w:r>
          </w:p>
          <w:p w:rsidR="009A6E90" w:rsidRPr="007D34AA" w:rsidRDefault="00DC485E" w:rsidP="00DC485E">
            <w:pPr>
              <w:pStyle w:val="Akapitzlist"/>
              <w:autoSpaceDE w:val="0"/>
              <w:autoSpaceDN w:val="0"/>
              <w:adjustRightInd w:val="0"/>
              <w:spacing w:after="0"/>
              <w:ind w:left="416" w:right="226"/>
              <w:jc w:val="left"/>
              <w:rPr>
                <w:rFonts w:asciiTheme="minorHAnsi" w:hAnsiTheme="minorHAnsi" w:cstheme="minorHAnsi"/>
              </w:rPr>
            </w:pPr>
            <w:r>
              <w:rPr>
                <w:rFonts w:asciiTheme="minorHAnsi" w:hAnsiTheme="minorHAnsi" w:cstheme="minorHAnsi"/>
              </w:rPr>
              <w:t xml:space="preserve">- </w:t>
            </w:r>
            <w:r w:rsidR="009A6E90" w:rsidRPr="007D34AA">
              <w:rPr>
                <w:rFonts w:asciiTheme="minorHAnsi" w:hAnsiTheme="minorHAnsi" w:cstheme="minorHAnsi"/>
              </w:rPr>
              <w:t>upowszechnianie idei „ecodrivingu”</w:t>
            </w:r>
          </w:p>
          <w:p w:rsidR="009A6E90" w:rsidRPr="007D34AA" w:rsidRDefault="00DC485E" w:rsidP="00DC485E">
            <w:pPr>
              <w:pStyle w:val="Akapitzlist"/>
              <w:autoSpaceDE w:val="0"/>
              <w:autoSpaceDN w:val="0"/>
              <w:adjustRightInd w:val="0"/>
              <w:spacing w:after="0"/>
              <w:ind w:left="476" w:right="226" w:hanging="60"/>
              <w:jc w:val="left"/>
              <w:rPr>
                <w:rFonts w:asciiTheme="minorHAnsi" w:hAnsiTheme="minorHAnsi" w:cstheme="minorHAnsi"/>
              </w:rPr>
            </w:pPr>
            <w:r>
              <w:rPr>
                <w:rFonts w:asciiTheme="minorHAnsi" w:hAnsiTheme="minorHAnsi" w:cstheme="minorHAnsi"/>
              </w:rPr>
              <w:t xml:space="preserve">- </w:t>
            </w:r>
            <w:r w:rsidR="009A6E90" w:rsidRPr="007D34AA">
              <w:rPr>
                <w:rFonts w:asciiTheme="minorHAnsi" w:hAnsiTheme="minorHAnsi" w:cstheme="minorHAnsi"/>
              </w:rPr>
              <w:t xml:space="preserve">zaznaczający się trend odchodzenia </w:t>
            </w:r>
            <w:r>
              <w:rPr>
                <w:rFonts w:asciiTheme="minorHAnsi" w:hAnsiTheme="minorHAnsi" w:cstheme="minorHAnsi"/>
              </w:rPr>
              <w:t xml:space="preserve">  </w:t>
            </w:r>
            <w:r w:rsidR="009A6E90" w:rsidRPr="007D34AA">
              <w:rPr>
                <w:rFonts w:asciiTheme="minorHAnsi" w:hAnsiTheme="minorHAnsi" w:cstheme="minorHAnsi"/>
              </w:rPr>
              <w:t>od silników diesla</w:t>
            </w:r>
            <w:r w:rsidR="00DF68D9">
              <w:rPr>
                <w:rFonts w:asciiTheme="minorHAnsi" w:hAnsiTheme="minorHAnsi" w:cstheme="minorHAnsi"/>
              </w:rPr>
              <w:t>.</w:t>
            </w:r>
            <w:r w:rsidR="009A6E90" w:rsidRPr="007D34AA">
              <w:rPr>
                <w:rFonts w:asciiTheme="minorHAnsi" w:hAnsiTheme="minorHAnsi" w:cstheme="minorHAnsi"/>
              </w:rPr>
              <w:t xml:space="preserve"> </w:t>
            </w:r>
          </w:p>
        </w:tc>
        <w:tc>
          <w:tcPr>
            <w:tcW w:w="4243" w:type="dxa"/>
            <w:tcBorders>
              <w:top w:val="single" w:sz="4" w:space="0" w:color="auto"/>
              <w:left w:val="single" w:sz="4" w:space="0" w:color="auto"/>
              <w:bottom w:val="single" w:sz="4" w:space="0" w:color="auto"/>
              <w:right w:val="single" w:sz="4" w:space="0" w:color="auto"/>
            </w:tcBorders>
            <w:shd w:val="clear" w:color="auto" w:fill="FFFFFF"/>
            <w:vAlign w:val="center"/>
          </w:tcPr>
          <w:p w:rsidR="009A6E90" w:rsidRPr="007D34AA" w:rsidRDefault="00DC485E" w:rsidP="00DC485E">
            <w:pPr>
              <w:pStyle w:val="Akapitzlist"/>
              <w:autoSpaceDE w:val="0"/>
              <w:autoSpaceDN w:val="0"/>
              <w:adjustRightInd w:val="0"/>
              <w:spacing w:after="0"/>
              <w:ind w:left="523" w:right="120" w:hanging="60"/>
              <w:jc w:val="left"/>
              <w:rPr>
                <w:rFonts w:asciiTheme="minorHAnsi" w:hAnsiTheme="minorHAnsi" w:cstheme="minorHAnsi"/>
              </w:rPr>
            </w:pPr>
            <w:r>
              <w:rPr>
                <w:rFonts w:asciiTheme="minorHAnsi" w:hAnsiTheme="minorHAnsi" w:cstheme="minorHAnsi"/>
              </w:rPr>
              <w:t xml:space="preserve">- </w:t>
            </w:r>
            <w:r w:rsidR="009A6E90" w:rsidRPr="007D34AA">
              <w:rPr>
                <w:rFonts w:asciiTheme="minorHAnsi" w:hAnsiTheme="minorHAnsi" w:cstheme="minorHAnsi"/>
              </w:rPr>
              <w:t>wzrost liczby zarejestrowanych pojazdów samochodowych,</w:t>
            </w:r>
          </w:p>
          <w:p w:rsidR="009A6E90" w:rsidRPr="007D34AA" w:rsidRDefault="00DC485E" w:rsidP="00DF68D9">
            <w:pPr>
              <w:pStyle w:val="Akapitzlist"/>
              <w:autoSpaceDE w:val="0"/>
              <w:autoSpaceDN w:val="0"/>
              <w:adjustRightInd w:val="0"/>
              <w:spacing w:after="0"/>
              <w:ind w:left="523" w:right="120" w:hanging="60"/>
              <w:rPr>
                <w:rFonts w:asciiTheme="minorHAnsi" w:hAnsiTheme="minorHAnsi" w:cstheme="minorHAnsi"/>
              </w:rPr>
            </w:pPr>
            <w:r>
              <w:rPr>
                <w:rFonts w:asciiTheme="minorHAnsi" w:hAnsiTheme="minorHAnsi" w:cstheme="minorHAnsi"/>
              </w:rPr>
              <w:t xml:space="preserve">- </w:t>
            </w:r>
            <w:r w:rsidR="009A6E90" w:rsidRPr="007D34AA">
              <w:rPr>
                <w:rFonts w:asciiTheme="minorHAnsi" w:hAnsiTheme="minorHAnsi" w:cstheme="minorHAnsi"/>
              </w:rPr>
              <w:t xml:space="preserve">brak opracowanych map akustycznych </w:t>
            </w:r>
            <w:r>
              <w:rPr>
                <w:rFonts w:asciiTheme="minorHAnsi" w:hAnsiTheme="minorHAnsi" w:cstheme="minorHAnsi"/>
              </w:rPr>
              <w:t xml:space="preserve"> </w:t>
            </w:r>
            <w:r w:rsidR="009A6E90" w:rsidRPr="007D34AA">
              <w:rPr>
                <w:rFonts w:asciiTheme="minorHAnsi" w:hAnsiTheme="minorHAnsi" w:cstheme="minorHAnsi"/>
              </w:rPr>
              <w:t>dla odcinków dróg przebiegających przez teren gminy.</w:t>
            </w:r>
          </w:p>
        </w:tc>
      </w:tr>
    </w:tbl>
    <w:p w:rsidR="009A6E90" w:rsidRPr="00E7598B" w:rsidRDefault="009A6E90" w:rsidP="00E7598B">
      <w:pPr>
        <w:suppressAutoHyphens w:val="0"/>
        <w:autoSpaceDE w:val="0"/>
        <w:autoSpaceDN w:val="0"/>
        <w:adjustRightInd w:val="0"/>
        <w:rPr>
          <w:rFonts w:asciiTheme="minorHAnsi" w:hAnsiTheme="minorHAnsi" w:cstheme="minorHAnsi"/>
          <w:i/>
          <w:sz w:val="22"/>
          <w:szCs w:val="22"/>
        </w:rPr>
      </w:pPr>
      <w:r w:rsidRPr="00E7598B">
        <w:rPr>
          <w:rFonts w:asciiTheme="minorHAnsi" w:hAnsiTheme="minorHAnsi" w:cstheme="minorHAnsi"/>
          <w:i/>
          <w:sz w:val="22"/>
          <w:szCs w:val="22"/>
        </w:rPr>
        <w:t>Źródło: opracowanie własne</w:t>
      </w:r>
      <w:r w:rsidR="00E66745" w:rsidRPr="00E7598B">
        <w:rPr>
          <w:rFonts w:asciiTheme="minorHAnsi" w:hAnsiTheme="minorHAnsi" w:cstheme="minorHAnsi"/>
          <w:i/>
          <w:sz w:val="22"/>
          <w:szCs w:val="22"/>
        </w:rPr>
        <w:t>.</w:t>
      </w:r>
    </w:p>
    <w:p w:rsidR="00503C9D" w:rsidRDefault="00503C9D" w:rsidP="00D801F6">
      <w:pPr>
        <w:pStyle w:val="nagwekwb3"/>
        <w:rPr>
          <w:rFonts w:asciiTheme="minorHAnsi" w:hAnsiTheme="minorHAnsi" w:cstheme="minorHAnsi"/>
          <w:sz w:val="22"/>
          <w:szCs w:val="22"/>
        </w:rPr>
      </w:pPr>
    </w:p>
    <w:p w:rsidR="003E3F94" w:rsidRPr="007D34AA" w:rsidRDefault="002D1E08" w:rsidP="003E3F94">
      <w:pPr>
        <w:pStyle w:val="nagwekwb3"/>
        <w:rPr>
          <w:rFonts w:asciiTheme="minorHAnsi" w:hAnsiTheme="minorHAnsi" w:cstheme="minorHAnsi"/>
          <w:sz w:val="22"/>
          <w:szCs w:val="22"/>
        </w:rPr>
      </w:pPr>
      <w:bookmarkStart w:id="85" w:name="_Toc408861660"/>
      <w:bookmarkStart w:id="86" w:name="_Toc453101235"/>
      <w:bookmarkStart w:id="87" w:name="_Toc482660374"/>
      <w:bookmarkEnd w:id="73"/>
      <w:bookmarkEnd w:id="74"/>
      <w:r w:rsidRPr="007D34AA">
        <w:rPr>
          <w:rFonts w:asciiTheme="minorHAnsi" w:hAnsiTheme="minorHAnsi" w:cstheme="minorHAnsi"/>
          <w:sz w:val="22"/>
          <w:szCs w:val="22"/>
        </w:rPr>
        <w:t>6</w:t>
      </w:r>
      <w:r w:rsidR="003E3F94" w:rsidRPr="007D34AA">
        <w:rPr>
          <w:rFonts w:asciiTheme="minorHAnsi" w:hAnsiTheme="minorHAnsi" w:cstheme="minorHAnsi"/>
          <w:sz w:val="22"/>
          <w:szCs w:val="22"/>
        </w:rPr>
        <w:t>.</w:t>
      </w:r>
      <w:r w:rsidRPr="007D34AA">
        <w:rPr>
          <w:rFonts w:asciiTheme="minorHAnsi" w:hAnsiTheme="minorHAnsi" w:cstheme="minorHAnsi"/>
          <w:sz w:val="22"/>
          <w:szCs w:val="22"/>
        </w:rPr>
        <w:t>3</w:t>
      </w:r>
      <w:r w:rsidR="003E3F94" w:rsidRPr="007D34AA">
        <w:rPr>
          <w:rFonts w:asciiTheme="minorHAnsi" w:hAnsiTheme="minorHAnsi" w:cstheme="minorHAnsi"/>
          <w:sz w:val="22"/>
          <w:szCs w:val="22"/>
        </w:rPr>
        <w:t>. Promieniowanie elektromagnetyczne</w:t>
      </w:r>
      <w:bookmarkEnd w:id="85"/>
      <w:bookmarkEnd w:id="86"/>
      <w:bookmarkEnd w:id="87"/>
    </w:p>
    <w:p w:rsidR="003E3F94" w:rsidRPr="007D34AA" w:rsidRDefault="003E3F94" w:rsidP="003E3F94">
      <w:pPr>
        <w:ind w:firstLine="851"/>
        <w:jc w:val="both"/>
        <w:rPr>
          <w:rFonts w:asciiTheme="minorHAnsi" w:hAnsiTheme="minorHAnsi" w:cstheme="minorHAnsi"/>
          <w:sz w:val="22"/>
          <w:szCs w:val="22"/>
        </w:rPr>
      </w:pPr>
    </w:p>
    <w:p w:rsidR="003E3F94" w:rsidRPr="007D34AA" w:rsidRDefault="003E3F94" w:rsidP="00E7598B">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Promieniowanie elektromagnetyczne jest jednym z rodzajów zanieczyszczeń środowiska naturalnego. Źródła naturalne promieniowania elektromagnetycznego, jakimi są: promieniowanie ziemskie i kosmiczne nie stanowią zagrożenia dla zdrowia lub życia człowieka. W wyniku rozwoju techniki powstały liczne źródła promieniowania związane bezpośrednio z działalnością człowieka, które mogą powodować wzrost natężenia promieniowania. Zalicza się do nich: obiekty elektroenergetyczne </w:t>
      </w:r>
      <w:r w:rsidR="002E4458">
        <w:rPr>
          <w:rFonts w:asciiTheme="minorHAnsi" w:hAnsiTheme="minorHAnsi" w:cstheme="minorHAnsi"/>
          <w:sz w:val="22"/>
          <w:szCs w:val="22"/>
          <w:lang w:eastAsia="pl-PL"/>
        </w:rPr>
        <w:br/>
      </w:r>
      <w:r w:rsidRPr="007D34AA">
        <w:rPr>
          <w:rFonts w:asciiTheme="minorHAnsi" w:hAnsiTheme="minorHAnsi" w:cstheme="minorHAnsi"/>
          <w:sz w:val="22"/>
          <w:szCs w:val="22"/>
          <w:lang w:eastAsia="pl-PL"/>
        </w:rPr>
        <w:t xml:space="preserve">(linie i stacje energetyczne, elektrownie, elektrociepłownie), obiekty radiokomunikacyjne (stacje nadawcze radiowe i telewizyjne) oraz urządzenia łączności osobistej (stacje bazowe telefonii komórkowej). </w:t>
      </w:r>
    </w:p>
    <w:p w:rsidR="003E3F94" w:rsidRPr="007D34AA" w:rsidRDefault="003E3F94" w:rsidP="00E7598B">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Z punktu widzenia ochrony  środowiska największe znaczenie mają urządzenia związane </w:t>
      </w:r>
      <w:r w:rsidR="00DF68D9">
        <w:rPr>
          <w:rFonts w:asciiTheme="minorHAnsi" w:hAnsiTheme="minorHAnsi" w:cstheme="minorHAnsi"/>
          <w:sz w:val="22"/>
          <w:szCs w:val="22"/>
          <w:lang w:eastAsia="pl-PL"/>
        </w:rPr>
        <w:br/>
      </w:r>
      <w:r w:rsidRPr="007D34AA">
        <w:rPr>
          <w:rFonts w:asciiTheme="minorHAnsi" w:hAnsiTheme="minorHAnsi" w:cstheme="minorHAnsi"/>
          <w:sz w:val="22"/>
          <w:szCs w:val="22"/>
          <w:lang w:eastAsia="pl-PL"/>
        </w:rPr>
        <w:t>z</w:t>
      </w:r>
      <w:r w:rsidR="002E4458">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przesyłem radiowym danych i głosu oraz linie energetyczne.</w:t>
      </w:r>
    </w:p>
    <w:p w:rsidR="00204A32" w:rsidRDefault="003E3F94" w:rsidP="00E7598B">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Promieniowanie elektromagnetyczne dzielimy na jonizujące i niejonizujące. Podział ten wynika </w:t>
      </w:r>
      <w:r w:rsidR="002E4458">
        <w:rPr>
          <w:rFonts w:asciiTheme="minorHAnsi" w:hAnsiTheme="minorHAnsi" w:cstheme="minorHAnsi"/>
          <w:sz w:val="22"/>
          <w:szCs w:val="22"/>
        </w:rPr>
        <w:br/>
      </w:r>
      <w:r w:rsidRPr="007D34AA">
        <w:rPr>
          <w:rFonts w:asciiTheme="minorHAnsi" w:hAnsiTheme="minorHAnsi" w:cstheme="minorHAnsi"/>
          <w:sz w:val="22"/>
          <w:szCs w:val="22"/>
        </w:rPr>
        <w:t>z ograniczonej wielkości energii, która wystarcza do jonizacji cząstek materii. Granica ta wynosi około 1015 Hz.</w:t>
      </w:r>
      <w:r w:rsidR="00E7598B">
        <w:rPr>
          <w:rFonts w:asciiTheme="minorHAnsi" w:hAnsiTheme="minorHAnsi" w:cstheme="minorHAnsi"/>
          <w:sz w:val="22"/>
          <w:szCs w:val="22"/>
        </w:rPr>
        <w:t xml:space="preserve"> </w:t>
      </w:r>
      <w:r w:rsidRPr="007D34AA">
        <w:rPr>
          <w:rFonts w:asciiTheme="minorHAnsi" w:hAnsiTheme="minorHAnsi" w:cstheme="minorHAnsi"/>
          <w:sz w:val="22"/>
          <w:szCs w:val="22"/>
        </w:rPr>
        <w:t>Promieniowanie elektromagnetyczne jonizujące zawiera się w zakresie częstotliwości powyżej tej granicy i jego oddziaływanie powoduje uszkodzenie organów wewnętrznych</w:t>
      </w:r>
      <w:r w:rsidR="002E4458">
        <w:rPr>
          <w:rFonts w:asciiTheme="minorHAnsi" w:hAnsiTheme="minorHAnsi" w:cstheme="minorHAnsi"/>
          <w:sz w:val="22"/>
          <w:szCs w:val="22"/>
        </w:rPr>
        <w:t xml:space="preserve"> </w:t>
      </w:r>
      <w:r w:rsidRPr="007D34AA">
        <w:rPr>
          <w:rFonts w:asciiTheme="minorHAnsi" w:hAnsiTheme="minorHAnsi" w:cstheme="minorHAnsi"/>
          <w:sz w:val="22"/>
          <w:szCs w:val="22"/>
        </w:rPr>
        <w:t>i</w:t>
      </w:r>
      <w:r w:rsidR="002E4458">
        <w:rPr>
          <w:rFonts w:asciiTheme="minorHAnsi" w:hAnsiTheme="minorHAnsi" w:cstheme="minorHAnsi"/>
          <w:sz w:val="22"/>
          <w:szCs w:val="22"/>
        </w:rPr>
        <w:t xml:space="preserve"> </w:t>
      </w:r>
      <w:r w:rsidRPr="007D34AA">
        <w:rPr>
          <w:rFonts w:asciiTheme="minorHAnsi" w:hAnsiTheme="minorHAnsi" w:cstheme="minorHAnsi"/>
          <w:sz w:val="22"/>
          <w:szCs w:val="22"/>
        </w:rPr>
        <w:t xml:space="preserve">zmiany DNA. Promieniowanie elektromagnetyczne niejonizujące jest to promieniowanie, którego energia </w:t>
      </w:r>
    </w:p>
    <w:p w:rsidR="00204A32" w:rsidRDefault="00204A32" w:rsidP="00E7598B">
      <w:pPr>
        <w:spacing w:line="276" w:lineRule="auto"/>
        <w:jc w:val="both"/>
        <w:rPr>
          <w:rFonts w:asciiTheme="minorHAnsi" w:hAnsiTheme="minorHAnsi" w:cstheme="minorHAnsi"/>
          <w:sz w:val="22"/>
          <w:szCs w:val="22"/>
        </w:rPr>
      </w:pPr>
    </w:p>
    <w:p w:rsidR="003E3F94" w:rsidRPr="007D34AA" w:rsidRDefault="003E3F94" w:rsidP="00E7598B">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oddziałując na każde ciało materialne (w tym także na organizmy żywe), nie powoduje w nim procesu jonizacji i zawiera się poniżej granicy 1015 Hz. Z punktu widzenia ochrony środowiska i zdrowia człowieka w zakresie promieniowania niejonizującego istotne są mikrofale, radiofale oraz fale o bardzo niskiej częstotliwości VLF i ekstremalnie niskiej częstotliwości ELF.</w:t>
      </w:r>
    </w:p>
    <w:p w:rsidR="003E3F94" w:rsidRPr="007D34AA" w:rsidRDefault="003E3F94" w:rsidP="00E7598B">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Promieniowanie to powstaje w wyniku działania zespołów sieci i urządzeń elektrycznych w pracy, </w:t>
      </w:r>
      <w:r w:rsidR="002E4458">
        <w:rPr>
          <w:rFonts w:asciiTheme="minorHAnsi" w:hAnsiTheme="minorHAnsi" w:cstheme="minorHAnsi"/>
          <w:sz w:val="22"/>
          <w:szCs w:val="22"/>
        </w:rPr>
        <w:br/>
      </w:r>
      <w:r w:rsidRPr="007D34AA">
        <w:rPr>
          <w:rFonts w:asciiTheme="minorHAnsi" w:hAnsiTheme="minorHAnsi" w:cstheme="minorHAnsi"/>
          <w:sz w:val="22"/>
          <w:szCs w:val="22"/>
        </w:rPr>
        <w:t>w domu, urządzeń elektromedycznych do badań diagnostycznych i zabiegów fizykochemicznych, stacji nadawczych, urządzeń energetycznych, telekomunikacyjnych, radiolokacyjnych i radionawigacyjnych.</w:t>
      </w:r>
    </w:p>
    <w:p w:rsidR="003E3F94" w:rsidRPr="007D34AA" w:rsidRDefault="003E3F94" w:rsidP="00E7598B">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Odpowiednio do coraz niższej częstotliwości podzakresów promieniowania niejonizującego energia promieniowania elektromagnetycznego jest coraz niższa, ale jednocześnie wiedza o oddziaływaniu na materię żywą jest coraz mniejsza. Człowiek w swym rozwoju nie był eksponowany na promieniowanie elektromagnetyczne o częstotliwościach z zakresu ELF, VLF, radiofal i mikrofal. Są to więc zakresy, </w:t>
      </w:r>
      <w:r w:rsidR="002E4458">
        <w:rPr>
          <w:rFonts w:asciiTheme="minorHAnsi" w:hAnsiTheme="minorHAnsi" w:cstheme="minorHAnsi"/>
          <w:sz w:val="22"/>
          <w:szCs w:val="22"/>
        </w:rPr>
        <w:br/>
      </w:r>
      <w:r w:rsidRPr="007D34AA">
        <w:rPr>
          <w:rFonts w:asciiTheme="minorHAnsi" w:hAnsiTheme="minorHAnsi" w:cstheme="minorHAnsi"/>
          <w:sz w:val="22"/>
          <w:szCs w:val="22"/>
        </w:rPr>
        <w:t>w których źródła są budowane przez człowieka i to zaledwie od około stu lat.</w:t>
      </w:r>
    </w:p>
    <w:p w:rsidR="003E3F94" w:rsidRPr="007D34AA" w:rsidRDefault="003E3F94" w:rsidP="00E7598B">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Trzy podzakresy: pole stałe DC, podczerwień i światło widzialne, są dla człowieka zakresami naturalnymi.</w:t>
      </w:r>
    </w:p>
    <w:p w:rsidR="00D778E4" w:rsidRPr="007D34AA" w:rsidRDefault="00D778E4" w:rsidP="00E7598B">
      <w:pPr>
        <w:spacing w:line="276" w:lineRule="auto"/>
        <w:jc w:val="both"/>
        <w:rPr>
          <w:rFonts w:asciiTheme="minorHAnsi" w:hAnsiTheme="minorHAnsi" w:cstheme="minorHAnsi"/>
          <w:sz w:val="22"/>
          <w:szCs w:val="22"/>
        </w:rPr>
      </w:pPr>
    </w:p>
    <w:p w:rsidR="00CB2CA3" w:rsidRPr="007D34AA" w:rsidRDefault="00071A2B" w:rsidP="00CB2CA3">
      <w:pPr>
        <w:pStyle w:val="nagwekwb3"/>
        <w:spacing w:line="240" w:lineRule="auto"/>
        <w:rPr>
          <w:rFonts w:ascii="Calibri" w:hAnsi="Calibri"/>
          <w:sz w:val="22"/>
          <w:szCs w:val="22"/>
        </w:rPr>
      </w:pPr>
      <w:bookmarkStart w:id="88" w:name="_Toc482660375"/>
      <w:r>
        <w:rPr>
          <w:rFonts w:ascii="Calibri" w:hAnsi="Calibri"/>
          <w:sz w:val="22"/>
          <w:szCs w:val="22"/>
        </w:rPr>
        <w:t>6</w:t>
      </w:r>
      <w:r w:rsidR="00CB2CA3" w:rsidRPr="007D34AA">
        <w:rPr>
          <w:rFonts w:ascii="Calibri" w:hAnsi="Calibri"/>
          <w:sz w:val="22"/>
          <w:szCs w:val="22"/>
        </w:rPr>
        <w:t>.</w:t>
      </w:r>
      <w:r>
        <w:rPr>
          <w:rFonts w:ascii="Calibri" w:hAnsi="Calibri"/>
          <w:sz w:val="22"/>
          <w:szCs w:val="22"/>
        </w:rPr>
        <w:t>3</w:t>
      </w:r>
      <w:r w:rsidR="00CB2CA3" w:rsidRPr="007D34AA">
        <w:rPr>
          <w:rFonts w:ascii="Calibri" w:hAnsi="Calibri"/>
          <w:sz w:val="22"/>
          <w:szCs w:val="22"/>
        </w:rPr>
        <w:t>.1.  Elektroenergetyka</w:t>
      </w:r>
      <w:bookmarkEnd w:id="88"/>
    </w:p>
    <w:p w:rsidR="00CB2CA3" w:rsidRPr="007D34AA" w:rsidRDefault="00CB2CA3" w:rsidP="00CB2CA3">
      <w:pPr>
        <w:suppressAutoHyphens w:val="0"/>
        <w:autoSpaceDE w:val="0"/>
        <w:autoSpaceDN w:val="0"/>
        <w:adjustRightInd w:val="0"/>
        <w:jc w:val="both"/>
        <w:rPr>
          <w:rFonts w:ascii="Calibri" w:hAnsi="Calibri" w:cs="Arial"/>
          <w:sz w:val="22"/>
          <w:szCs w:val="22"/>
          <w:lang w:eastAsia="pl-PL"/>
        </w:rPr>
      </w:pPr>
    </w:p>
    <w:p w:rsidR="00CB2CA3" w:rsidRPr="007D34AA" w:rsidRDefault="00CB2CA3" w:rsidP="00E7598B">
      <w:pPr>
        <w:spacing w:line="276" w:lineRule="auto"/>
        <w:ind w:firstLine="851"/>
        <w:jc w:val="both"/>
        <w:rPr>
          <w:rFonts w:ascii="Calibri" w:hAnsi="Calibri"/>
          <w:sz w:val="22"/>
          <w:szCs w:val="22"/>
        </w:rPr>
      </w:pPr>
      <w:r w:rsidRPr="007D34AA">
        <w:rPr>
          <w:rFonts w:ascii="Calibri" w:hAnsi="Calibri"/>
          <w:sz w:val="22"/>
          <w:szCs w:val="22"/>
        </w:rPr>
        <w:t>Powszechność użytkowania energii elektrycznej wymusza budowanie sieci elektroenergetycznej na całym terenie zagospodarowanym przez ludzi i w zależności od ich potrzeb. Infrastruktura energetyczna jest podzielona na sieć przesyłową, zasilającą i rozdzielczą.</w:t>
      </w:r>
    </w:p>
    <w:p w:rsidR="00CB2CA3" w:rsidRPr="007D34AA" w:rsidRDefault="00CB2CA3" w:rsidP="00E7598B">
      <w:pPr>
        <w:spacing w:line="276" w:lineRule="auto"/>
        <w:jc w:val="both"/>
        <w:rPr>
          <w:rFonts w:ascii="Calibri" w:hAnsi="Calibri"/>
          <w:sz w:val="22"/>
          <w:szCs w:val="22"/>
        </w:rPr>
      </w:pPr>
      <w:r w:rsidRPr="007D34AA">
        <w:rPr>
          <w:rFonts w:ascii="Calibri" w:hAnsi="Calibri"/>
          <w:sz w:val="22"/>
          <w:szCs w:val="22"/>
        </w:rPr>
        <w:t>Sieć elektroenergetyczna gminy jest dobrze rozwinięta. Wymaga ona jednak we fragmentach - w celu poprawy jakości i niezawodności zasilania - rozbudowy i modernizacji.</w:t>
      </w:r>
    </w:p>
    <w:p w:rsidR="00CB2CA3" w:rsidRPr="007D34AA" w:rsidRDefault="00CB2CA3" w:rsidP="00E7598B">
      <w:pPr>
        <w:suppressAutoHyphens w:val="0"/>
        <w:autoSpaceDE w:val="0"/>
        <w:autoSpaceDN w:val="0"/>
        <w:adjustRightInd w:val="0"/>
        <w:spacing w:line="276" w:lineRule="auto"/>
        <w:rPr>
          <w:rFonts w:ascii="Calibri" w:hAnsi="Calibri" w:cs="Tahoma"/>
          <w:color w:val="000000"/>
          <w:sz w:val="22"/>
          <w:szCs w:val="22"/>
          <w:lang w:eastAsia="pl-PL"/>
        </w:rPr>
      </w:pPr>
    </w:p>
    <w:p w:rsidR="00CB2CA3" w:rsidRPr="007D34AA" w:rsidRDefault="00CB2CA3" w:rsidP="00E7598B">
      <w:pPr>
        <w:suppressAutoHyphens w:val="0"/>
        <w:autoSpaceDE w:val="0"/>
        <w:autoSpaceDN w:val="0"/>
        <w:adjustRightInd w:val="0"/>
        <w:spacing w:line="276" w:lineRule="auto"/>
        <w:ind w:firstLine="851"/>
        <w:jc w:val="both"/>
        <w:rPr>
          <w:rFonts w:ascii="Calibri" w:hAnsi="Calibri" w:cs="Tahoma"/>
          <w:color w:val="000000"/>
          <w:sz w:val="22"/>
          <w:szCs w:val="22"/>
          <w:lang w:eastAsia="pl-PL"/>
        </w:rPr>
      </w:pPr>
      <w:r w:rsidRPr="007D34AA">
        <w:rPr>
          <w:rFonts w:ascii="Calibri" w:hAnsi="Calibri" w:cs="Tahoma"/>
          <w:color w:val="000000"/>
          <w:sz w:val="22"/>
          <w:szCs w:val="22"/>
          <w:lang w:eastAsia="pl-PL"/>
        </w:rPr>
        <w:t xml:space="preserve">Przez obszar </w:t>
      </w:r>
      <w:r w:rsidR="00E426DD">
        <w:rPr>
          <w:rFonts w:ascii="Calibri" w:hAnsi="Calibri" w:cs="Tahoma"/>
          <w:color w:val="000000"/>
          <w:sz w:val="22"/>
          <w:szCs w:val="22"/>
          <w:lang w:eastAsia="pl-PL"/>
        </w:rPr>
        <w:t>g</w:t>
      </w:r>
      <w:r w:rsidRPr="007D34AA">
        <w:rPr>
          <w:rFonts w:ascii="Calibri" w:hAnsi="Calibri" w:cs="Tahoma"/>
          <w:color w:val="000000"/>
          <w:sz w:val="22"/>
          <w:szCs w:val="22"/>
          <w:lang w:eastAsia="pl-PL"/>
        </w:rPr>
        <w:t xml:space="preserve">miny </w:t>
      </w:r>
      <w:r w:rsidR="00F93C1A">
        <w:rPr>
          <w:rFonts w:ascii="Calibri" w:hAnsi="Calibri" w:cs="Tahoma"/>
          <w:color w:val="000000"/>
          <w:sz w:val="22"/>
          <w:szCs w:val="22"/>
          <w:lang w:eastAsia="pl-PL"/>
        </w:rPr>
        <w:t>Tyczyn</w:t>
      </w:r>
      <w:r w:rsidRPr="007D34AA">
        <w:rPr>
          <w:rFonts w:ascii="Calibri" w:hAnsi="Calibri" w:cs="Tahoma"/>
          <w:color w:val="000000"/>
          <w:sz w:val="22"/>
          <w:szCs w:val="22"/>
          <w:lang w:eastAsia="pl-PL"/>
        </w:rPr>
        <w:t xml:space="preserve"> przebiegają </w:t>
      </w:r>
      <w:bookmarkStart w:id="89" w:name="_Toc408861662"/>
      <w:r w:rsidRPr="007D34AA">
        <w:rPr>
          <w:rFonts w:ascii="Calibri" w:hAnsi="Calibri" w:cs="Tahoma"/>
          <w:color w:val="000000"/>
          <w:sz w:val="22"/>
          <w:szCs w:val="22"/>
          <w:lang w:eastAsia="pl-PL"/>
        </w:rPr>
        <w:t>linie średniego napięcia o wartości 15 kV doprowadzonym liniami magistralnymi ze stacji redukcyjnych 110/15 kV. Sieć linii napowietrznych 15 kV jest dość znacznie rozbudowana i poprzez liczne rozgałęzienia dostarcza napięcie do stacji transformatorowych.</w:t>
      </w:r>
    </w:p>
    <w:p w:rsidR="00CB2CA3" w:rsidRDefault="00CB2CA3" w:rsidP="00CB2CA3">
      <w:pPr>
        <w:suppressAutoHyphens w:val="0"/>
        <w:autoSpaceDE w:val="0"/>
        <w:autoSpaceDN w:val="0"/>
        <w:adjustRightInd w:val="0"/>
        <w:rPr>
          <w:rFonts w:ascii="Calibri" w:hAnsi="Calibri" w:cs="Tahoma"/>
          <w:color w:val="000000"/>
          <w:sz w:val="22"/>
          <w:szCs w:val="22"/>
          <w:lang w:eastAsia="pl-PL"/>
        </w:rPr>
      </w:pPr>
    </w:p>
    <w:p w:rsidR="00CB2CA3" w:rsidRPr="007D34AA" w:rsidRDefault="00071A2B" w:rsidP="00CB2CA3">
      <w:pPr>
        <w:pStyle w:val="nagwekwb3"/>
        <w:spacing w:line="240" w:lineRule="auto"/>
        <w:rPr>
          <w:rFonts w:ascii="Calibri" w:hAnsi="Calibri"/>
          <w:sz w:val="22"/>
          <w:szCs w:val="22"/>
        </w:rPr>
      </w:pPr>
      <w:bookmarkStart w:id="90" w:name="_Toc453101237"/>
      <w:bookmarkStart w:id="91" w:name="_Toc457685967"/>
      <w:bookmarkStart w:id="92" w:name="_Toc482660376"/>
      <w:r>
        <w:rPr>
          <w:rFonts w:ascii="Calibri" w:hAnsi="Calibri"/>
          <w:sz w:val="22"/>
          <w:szCs w:val="22"/>
        </w:rPr>
        <w:t>6</w:t>
      </w:r>
      <w:r w:rsidR="00CB2CA3" w:rsidRPr="007D34AA">
        <w:rPr>
          <w:rFonts w:ascii="Calibri" w:hAnsi="Calibri"/>
          <w:sz w:val="22"/>
          <w:szCs w:val="22"/>
        </w:rPr>
        <w:t>.</w:t>
      </w:r>
      <w:r>
        <w:rPr>
          <w:rFonts w:ascii="Calibri" w:hAnsi="Calibri"/>
          <w:sz w:val="22"/>
          <w:szCs w:val="22"/>
        </w:rPr>
        <w:t>3</w:t>
      </w:r>
      <w:r w:rsidR="00CB2CA3" w:rsidRPr="007D34AA">
        <w:rPr>
          <w:rFonts w:ascii="Calibri" w:hAnsi="Calibri"/>
          <w:sz w:val="22"/>
          <w:szCs w:val="22"/>
        </w:rPr>
        <w:t>.2.  Sieć telefonii komórkowej</w:t>
      </w:r>
      <w:bookmarkEnd w:id="89"/>
      <w:bookmarkEnd w:id="90"/>
      <w:bookmarkEnd w:id="91"/>
      <w:bookmarkEnd w:id="92"/>
    </w:p>
    <w:p w:rsidR="00CB2CA3" w:rsidRPr="007D34AA" w:rsidRDefault="00CB2CA3" w:rsidP="00CB2CA3">
      <w:pPr>
        <w:suppressAutoHyphens w:val="0"/>
        <w:autoSpaceDE w:val="0"/>
        <w:autoSpaceDN w:val="0"/>
        <w:adjustRightInd w:val="0"/>
        <w:rPr>
          <w:rFonts w:ascii="Calibri" w:hAnsi="Calibri" w:cs="Arial"/>
          <w:b/>
          <w:bCs/>
          <w:sz w:val="22"/>
          <w:szCs w:val="22"/>
          <w:lang w:eastAsia="pl-PL"/>
        </w:rPr>
      </w:pPr>
    </w:p>
    <w:p w:rsidR="00CB2CA3" w:rsidRDefault="00CB2CA3" w:rsidP="00E7598B">
      <w:pPr>
        <w:suppressAutoHyphens w:val="0"/>
        <w:autoSpaceDE w:val="0"/>
        <w:autoSpaceDN w:val="0"/>
        <w:adjustRightInd w:val="0"/>
        <w:spacing w:line="276" w:lineRule="auto"/>
        <w:ind w:firstLine="851"/>
        <w:jc w:val="both"/>
        <w:rPr>
          <w:rFonts w:ascii="Calibri" w:hAnsi="Calibri" w:cs="Arial"/>
          <w:sz w:val="22"/>
          <w:szCs w:val="22"/>
          <w:lang w:eastAsia="pl-PL"/>
        </w:rPr>
      </w:pPr>
      <w:r w:rsidRPr="007D34AA">
        <w:rPr>
          <w:rFonts w:ascii="Calibri" w:hAnsi="Calibri" w:cs="Arial"/>
          <w:sz w:val="22"/>
          <w:szCs w:val="22"/>
          <w:lang w:eastAsia="pl-PL"/>
        </w:rPr>
        <w:t>Stacje bazowe są podstawowym elementem struktury sieci komórkowej. Stanowią one urządzenie nadawczo – odbiorcze, łączące sieć telefonii komórkowej z telefonami komórkowymi. Konfiguracja systemu antenowego stacji bazowej nie może spowodować wystąpienia elektromagnetycznego promieniowania niejonizującego o poziomach przekraczających poziom dopuszczalny (w rejonach dostępnych dla ludzi) określony w przepisach ustawy Prawo ochrony środowiska.</w:t>
      </w:r>
      <w:r w:rsidR="009849F3">
        <w:rPr>
          <w:rFonts w:ascii="Calibri" w:hAnsi="Calibri" w:cs="Arial"/>
          <w:sz w:val="22"/>
          <w:szCs w:val="22"/>
          <w:lang w:eastAsia="pl-PL"/>
        </w:rPr>
        <w:t xml:space="preserve"> Poniżej na mapie zaznaczono lokalizację nadajników sieci komórkowej wg danych serwisu </w:t>
      </w:r>
      <w:r w:rsidR="009849F3" w:rsidRPr="009849F3">
        <w:rPr>
          <w:rFonts w:ascii="Calibri" w:hAnsi="Calibri" w:cs="Arial"/>
          <w:sz w:val="22"/>
          <w:szCs w:val="22"/>
          <w:lang w:eastAsia="pl-PL"/>
        </w:rPr>
        <w:t>BTSearch.</w:t>
      </w:r>
    </w:p>
    <w:p w:rsidR="009849F3" w:rsidRDefault="009849F3" w:rsidP="00CB2CA3">
      <w:pPr>
        <w:suppressAutoHyphens w:val="0"/>
        <w:autoSpaceDE w:val="0"/>
        <w:autoSpaceDN w:val="0"/>
        <w:adjustRightInd w:val="0"/>
        <w:jc w:val="both"/>
        <w:rPr>
          <w:rFonts w:ascii="Calibri" w:hAnsi="Calibri" w:cs="Arial"/>
          <w:sz w:val="22"/>
          <w:szCs w:val="22"/>
          <w:lang w:eastAsia="pl-PL"/>
        </w:rPr>
      </w:pPr>
    </w:p>
    <w:p w:rsidR="009849F3" w:rsidRDefault="00EB1975" w:rsidP="00CB2CA3">
      <w:pPr>
        <w:suppressAutoHyphens w:val="0"/>
        <w:autoSpaceDE w:val="0"/>
        <w:autoSpaceDN w:val="0"/>
        <w:adjustRightInd w:val="0"/>
        <w:jc w:val="both"/>
        <w:rPr>
          <w:rFonts w:ascii="Calibri" w:hAnsi="Calibri" w:cs="Arial"/>
          <w:sz w:val="22"/>
          <w:szCs w:val="22"/>
          <w:lang w:eastAsia="pl-PL"/>
        </w:rPr>
      </w:pPr>
      <w:r w:rsidRPr="00EB1975">
        <w:rPr>
          <w:noProof/>
          <w:szCs w:val="22"/>
          <w:lang w:eastAsia="pl-PL"/>
        </w:rPr>
        <w:lastRenderedPageBreak/>
        <w:drawing>
          <wp:inline distT="0" distB="0" distL="0" distR="0">
            <wp:extent cx="5992923" cy="2562225"/>
            <wp:effectExtent l="0" t="0" r="8255" b="0"/>
            <wp:docPr id="3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l="30407" t="24740" r="2602" b="15625"/>
                    <a:stretch>
                      <a:fillRect/>
                    </a:stretch>
                  </pic:blipFill>
                  <pic:spPr bwMode="auto">
                    <a:xfrm>
                      <a:off x="0" y="0"/>
                      <a:ext cx="5995811" cy="2563460"/>
                    </a:xfrm>
                    <a:prstGeom prst="rect">
                      <a:avLst/>
                    </a:prstGeom>
                    <a:noFill/>
                    <a:ln w="9525">
                      <a:noFill/>
                      <a:miter lim="800000"/>
                      <a:headEnd/>
                      <a:tailEnd/>
                    </a:ln>
                  </pic:spPr>
                </pic:pic>
              </a:graphicData>
            </a:graphic>
          </wp:inline>
        </w:drawing>
      </w:r>
    </w:p>
    <w:p w:rsidR="00190D50" w:rsidRDefault="00F961D4" w:rsidP="00CB2CA3">
      <w:pPr>
        <w:suppressAutoHyphens w:val="0"/>
        <w:autoSpaceDE w:val="0"/>
        <w:autoSpaceDN w:val="0"/>
        <w:adjustRightInd w:val="0"/>
        <w:jc w:val="both"/>
        <w:rPr>
          <w:rFonts w:ascii="Calibri" w:hAnsi="Calibri" w:cs="Arial"/>
          <w:i/>
          <w:sz w:val="22"/>
          <w:szCs w:val="22"/>
          <w:lang w:eastAsia="pl-PL"/>
        </w:rPr>
      </w:pPr>
      <w:r w:rsidRPr="00204A32">
        <w:rPr>
          <w:rFonts w:ascii="Calibri" w:hAnsi="Calibri" w:cs="Arial"/>
          <w:i/>
          <w:sz w:val="22"/>
          <w:szCs w:val="22"/>
          <w:lang w:eastAsia="pl-PL"/>
        </w:rPr>
        <w:t xml:space="preserve">Rysunek 11. </w:t>
      </w:r>
      <w:r w:rsidR="009849F3" w:rsidRPr="00204A32">
        <w:rPr>
          <w:rFonts w:ascii="Calibri" w:hAnsi="Calibri" w:cs="Arial"/>
          <w:i/>
          <w:sz w:val="22"/>
          <w:szCs w:val="22"/>
          <w:lang w:eastAsia="pl-PL"/>
        </w:rPr>
        <w:t xml:space="preserve">Lokalizacja nadajników sieci komórkowej na terenie </w:t>
      </w:r>
      <w:r w:rsidRPr="00204A32">
        <w:rPr>
          <w:rFonts w:ascii="Calibri" w:hAnsi="Calibri" w:cs="Arial"/>
          <w:i/>
          <w:sz w:val="22"/>
          <w:szCs w:val="22"/>
          <w:lang w:eastAsia="pl-PL"/>
        </w:rPr>
        <w:t>g</w:t>
      </w:r>
      <w:r w:rsidR="009849F3" w:rsidRPr="00204A32">
        <w:rPr>
          <w:rFonts w:ascii="Calibri" w:hAnsi="Calibri" w:cs="Arial"/>
          <w:i/>
          <w:sz w:val="22"/>
          <w:szCs w:val="22"/>
          <w:lang w:eastAsia="pl-PL"/>
        </w:rPr>
        <w:t xml:space="preserve">miny </w:t>
      </w:r>
      <w:r w:rsidR="00F93C1A" w:rsidRPr="00204A32">
        <w:rPr>
          <w:rFonts w:ascii="Calibri" w:hAnsi="Calibri" w:cs="Arial"/>
          <w:i/>
          <w:sz w:val="22"/>
          <w:szCs w:val="22"/>
          <w:lang w:eastAsia="pl-PL"/>
        </w:rPr>
        <w:t>Tyczyn</w:t>
      </w:r>
      <w:r w:rsidR="009849F3" w:rsidRPr="00204A32">
        <w:rPr>
          <w:rFonts w:ascii="Calibri" w:hAnsi="Calibri" w:cs="Arial"/>
          <w:i/>
          <w:sz w:val="22"/>
          <w:szCs w:val="22"/>
          <w:lang w:eastAsia="pl-PL"/>
        </w:rPr>
        <w:t xml:space="preserve">, </w:t>
      </w:r>
    </w:p>
    <w:p w:rsidR="00190D50" w:rsidRDefault="00190D50" w:rsidP="00CB2CA3">
      <w:pPr>
        <w:suppressAutoHyphens w:val="0"/>
        <w:autoSpaceDE w:val="0"/>
        <w:autoSpaceDN w:val="0"/>
        <w:adjustRightInd w:val="0"/>
        <w:jc w:val="both"/>
        <w:rPr>
          <w:rFonts w:ascii="Calibri" w:hAnsi="Calibri" w:cs="Arial"/>
          <w:i/>
          <w:sz w:val="22"/>
          <w:szCs w:val="22"/>
          <w:lang w:eastAsia="pl-PL"/>
        </w:rPr>
      </w:pPr>
      <w:r>
        <w:rPr>
          <w:rFonts w:ascii="Calibri" w:hAnsi="Calibri" w:cs="Arial"/>
          <w:i/>
          <w:sz w:val="22"/>
          <w:szCs w:val="22"/>
          <w:lang w:eastAsia="pl-PL"/>
        </w:rPr>
        <w:t>Ź</w:t>
      </w:r>
    </w:p>
    <w:p w:rsidR="009849F3" w:rsidRDefault="009849F3" w:rsidP="00CB2CA3">
      <w:pPr>
        <w:suppressAutoHyphens w:val="0"/>
        <w:autoSpaceDE w:val="0"/>
        <w:autoSpaceDN w:val="0"/>
        <w:adjustRightInd w:val="0"/>
        <w:jc w:val="both"/>
        <w:rPr>
          <w:rFonts w:ascii="Calibri" w:hAnsi="Calibri" w:cs="Arial"/>
          <w:sz w:val="22"/>
          <w:szCs w:val="22"/>
          <w:lang w:eastAsia="pl-PL"/>
        </w:rPr>
      </w:pPr>
      <w:r w:rsidRPr="00204A32">
        <w:rPr>
          <w:rFonts w:ascii="Calibri" w:hAnsi="Calibri" w:cs="Arial"/>
          <w:i/>
          <w:sz w:val="22"/>
          <w:szCs w:val="22"/>
          <w:lang w:eastAsia="pl-PL"/>
        </w:rPr>
        <w:t>ródło:</w:t>
      </w:r>
      <w:r>
        <w:rPr>
          <w:rFonts w:ascii="Calibri" w:hAnsi="Calibri" w:cs="Arial"/>
          <w:sz w:val="22"/>
          <w:szCs w:val="22"/>
          <w:lang w:eastAsia="pl-PL"/>
        </w:rPr>
        <w:t xml:space="preserve"> </w:t>
      </w:r>
      <w:hyperlink r:id="rId30" w:history="1">
        <w:r w:rsidR="00C85C71" w:rsidRPr="002B228A">
          <w:rPr>
            <w:rStyle w:val="Hipercze"/>
            <w:rFonts w:ascii="Calibri" w:hAnsi="Calibri" w:cs="Arial"/>
            <w:sz w:val="22"/>
            <w:szCs w:val="22"/>
            <w:lang w:eastAsia="pl-PL"/>
          </w:rPr>
          <w:t>http://beta.btsearch.pl</w:t>
        </w:r>
      </w:hyperlink>
    </w:p>
    <w:p w:rsidR="00C85C71" w:rsidRDefault="00C85C71" w:rsidP="00CB2CA3">
      <w:pPr>
        <w:suppressAutoHyphens w:val="0"/>
        <w:autoSpaceDE w:val="0"/>
        <w:autoSpaceDN w:val="0"/>
        <w:adjustRightInd w:val="0"/>
        <w:jc w:val="both"/>
        <w:rPr>
          <w:rFonts w:ascii="Calibri" w:hAnsi="Calibri" w:cs="Arial"/>
          <w:sz w:val="22"/>
          <w:szCs w:val="22"/>
          <w:lang w:eastAsia="pl-PL"/>
        </w:rPr>
      </w:pPr>
    </w:p>
    <w:p w:rsidR="0071605F" w:rsidRDefault="0071605F" w:rsidP="00CB2CA3">
      <w:pPr>
        <w:suppressAutoHyphens w:val="0"/>
        <w:autoSpaceDE w:val="0"/>
        <w:autoSpaceDN w:val="0"/>
        <w:adjustRightInd w:val="0"/>
        <w:jc w:val="both"/>
        <w:rPr>
          <w:rFonts w:ascii="Calibri" w:hAnsi="Calibri" w:cs="Arial"/>
          <w:sz w:val="22"/>
          <w:szCs w:val="22"/>
          <w:lang w:eastAsia="pl-PL"/>
        </w:rPr>
      </w:pPr>
    </w:p>
    <w:p w:rsidR="00CB2CA3" w:rsidRPr="007D34AA" w:rsidRDefault="00071A2B" w:rsidP="00CB2CA3">
      <w:pPr>
        <w:pStyle w:val="nagwekwb3"/>
        <w:spacing w:line="240" w:lineRule="auto"/>
        <w:rPr>
          <w:rFonts w:ascii="Calibri" w:hAnsi="Calibri"/>
          <w:sz w:val="22"/>
          <w:szCs w:val="22"/>
        </w:rPr>
      </w:pPr>
      <w:bookmarkStart w:id="93" w:name="_Toc457685968"/>
      <w:bookmarkStart w:id="94" w:name="_Toc482660377"/>
      <w:r>
        <w:rPr>
          <w:rFonts w:ascii="Calibri" w:hAnsi="Calibri"/>
          <w:sz w:val="22"/>
          <w:szCs w:val="22"/>
        </w:rPr>
        <w:t>6</w:t>
      </w:r>
      <w:r w:rsidR="00CB2CA3" w:rsidRPr="007D34AA">
        <w:rPr>
          <w:rFonts w:ascii="Calibri" w:hAnsi="Calibri"/>
          <w:sz w:val="22"/>
          <w:szCs w:val="22"/>
        </w:rPr>
        <w:t>.</w:t>
      </w:r>
      <w:r>
        <w:rPr>
          <w:rFonts w:ascii="Calibri" w:hAnsi="Calibri"/>
          <w:sz w:val="22"/>
          <w:szCs w:val="22"/>
        </w:rPr>
        <w:t>3</w:t>
      </w:r>
      <w:r w:rsidR="00CB2CA3" w:rsidRPr="007D34AA">
        <w:rPr>
          <w:rFonts w:ascii="Calibri" w:hAnsi="Calibri"/>
          <w:sz w:val="22"/>
          <w:szCs w:val="22"/>
        </w:rPr>
        <w:t xml:space="preserve">.3. Promieniowanie elektromagnetyczne na terenie </w:t>
      </w:r>
      <w:r w:rsidR="003D60A2">
        <w:rPr>
          <w:rFonts w:ascii="Calibri" w:hAnsi="Calibri"/>
          <w:sz w:val="22"/>
          <w:szCs w:val="22"/>
        </w:rPr>
        <w:t>g</w:t>
      </w:r>
      <w:r w:rsidR="00CB2CA3" w:rsidRPr="007D34AA">
        <w:rPr>
          <w:rFonts w:ascii="Calibri" w:hAnsi="Calibri"/>
          <w:sz w:val="22"/>
          <w:szCs w:val="22"/>
        </w:rPr>
        <w:t xml:space="preserve">miny </w:t>
      </w:r>
      <w:r w:rsidR="00F93C1A">
        <w:rPr>
          <w:rFonts w:ascii="Calibri" w:hAnsi="Calibri"/>
          <w:sz w:val="22"/>
          <w:szCs w:val="22"/>
        </w:rPr>
        <w:t>Tyczyn</w:t>
      </w:r>
      <w:bookmarkEnd w:id="93"/>
      <w:bookmarkEnd w:id="94"/>
    </w:p>
    <w:p w:rsidR="00CB2CA3" w:rsidRPr="007D34AA" w:rsidRDefault="00CB2CA3" w:rsidP="00CB2CA3">
      <w:pPr>
        <w:ind w:firstLine="851"/>
        <w:jc w:val="both"/>
        <w:rPr>
          <w:rFonts w:ascii="Calibri" w:hAnsi="Calibri"/>
          <w:sz w:val="22"/>
          <w:szCs w:val="22"/>
        </w:rPr>
      </w:pPr>
    </w:p>
    <w:p w:rsidR="00CB2CA3" w:rsidRDefault="00CB2CA3" w:rsidP="00E7598B">
      <w:pPr>
        <w:suppressAutoHyphens w:val="0"/>
        <w:autoSpaceDE w:val="0"/>
        <w:autoSpaceDN w:val="0"/>
        <w:adjustRightInd w:val="0"/>
        <w:spacing w:line="276" w:lineRule="auto"/>
        <w:ind w:firstLine="851"/>
        <w:jc w:val="both"/>
        <w:rPr>
          <w:rFonts w:ascii="Calibri" w:hAnsi="Calibri" w:cs="Arial"/>
          <w:sz w:val="22"/>
          <w:szCs w:val="22"/>
          <w:lang w:eastAsia="pl-PL"/>
        </w:rPr>
      </w:pPr>
      <w:r w:rsidRPr="007D34AA">
        <w:rPr>
          <w:rFonts w:ascii="Calibri" w:hAnsi="Calibri" w:cs="Arial"/>
          <w:sz w:val="22"/>
          <w:szCs w:val="22"/>
          <w:lang w:eastAsia="pl-PL"/>
        </w:rPr>
        <w:t xml:space="preserve">Wojewódzki inspektor ochrony środowiska na podstawie art. 123 ustawy z dnia 27 kwietnia 2001 r. Prawo Ochrony Środowiska dokonuje, w ramach państwowego monitoringu środowiska oceny poziomów pól elektromagnetycznych w środowisku, a także prowadzi obserwacje zmian tych poziomów. Zgodnie z definicją zawartą w ustawie pole elektromagnetyczne (PEM), to pole elektryczne, magnetyczne lub elektromagnetyczne emitujące promieniowanie w zakresie częstotliwości od 0 Hz do 300 GHz. Wpływ promieniowania zależy od częstotliwości oraz od wysokości jego natężenia. Dopuszczalne wartości poziomów pól elektromagnetycznych w środowisku określa rozporządzenie Ministra Środowiska z dnia 30 października 2003 roku w sprawie dopuszczalnych poziomów pól elektromagnetycznych w środowisku oraz sposobów sprawdzania dotrzymania tych poziomów (Dz.U.nr 192, poz.1883). </w:t>
      </w:r>
    </w:p>
    <w:p w:rsidR="009849F3" w:rsidRDefault="009849F3" w:rsidP="00E7598B">
      <w:pPr>
        <w:suppressAutoHyphens w:val="0"/>
        <w:autoSpaceDE w:val="0"/>
        <w:autoSpaceDN w:val="0"/>
        <w:adjustRightInd w:val="0"/>
        <w:spacing w:line="276" w:lineRule="auto"/>
        <w:jc w:val="both"/>
        <w:rPr>
          <w:rFonts w:ascii="Calibri" w:hAnsi="Calibri" w:cs="Arial"/>
          <w:sz w:val="22"/>
          <w:szCs w:val="22"/>
          <w:lang w:eastAsia="pl-PL"/>
        </w:rPr>
      </w:pPr>
    </w:p>
    <w:p w:rsidR="00CB2CA3" w:rsidRPr="00E7598B" w:rsidRDefault="00CB2CA3" w:rsidP="00CB2CA3">
      <w:pPr>
        <w:suppressAutoHyphens w:val="0"/>
        <w:autoSpaceDE w:val="0"/>
        <w:autoSpaceDN w:val="0"/>
        <w:adjustRightInd w:val="0"/>
        <w:jc w:val="both"/>
        <w:rPr>
          <w:rFonts w:ascii="Calibri" w:hAnsi="Calibri" w:cs="Arial"/>
          <w:i/>
          <w:sz w:val="22"/>
          <w:szCs w:val="22"/>
          <w:lang w:eastAsia="pl-PL"/>
        </w:rPr>
      </w:pPr>
      <w:r w:rsidRPr="00E7598B">
        <w:rPr>
          <w:rFonts w:ascii="Calibri" w:hAnsi="Calibri" w:cs="Arial"/>
          <w:i/>
          <w:sz w:val="22"/>
          <w:szCs w:val="22"/>
          <w:lang w:eastAsia="pl-PL"/>
        </w:rPr>
        <w:t>Tabela</w:t>
      </w:r>
      <w:r w:rsidR="00A65A8C" w:rsidRPr="00E7598B">
        <w:rPr>
          <w:rFonts w:ascii="Calibri" w:hAnsi="Calibri" w:cs="Arial"/>
          <w:i/>
          <w:sz w:val="22"/>
          <w:szCs w:val="22"/>
          <w:lang w:eastAsia="pl-PL"/>
        </w:rPr>
        <w:t xml:space="preserve"> </w:t>
      </w:r>
      <w:r w:rsidR="00F961D4" w:rsidRPr="00E7598B">
        <w:rPr>
          <w:rFonts w:ascii="Calibri" w:hAnsi="Calibri" w:cs="Arial"/>
          <w:i/>
          <w:sz w:val="22"/>
          <w:szCs w:val="22"/>
          <w:lang w:eastAsia="pl-PL"/>
        </w:rPr>
        <w:t>1</w:t>
      </w:r>
      <w:r w:rsidR="00B677E0" w:rsidRPr="00E7598B">
        <w:rPr>
          <w:rFonts w:ascii="Calibri" w:hAnsi="Calibri" w:cs="Arial"/>
          <w:i/>
          <w:sz w:val="22"/>
          <w:szCs w:val="22"/>
          <w:lang w:eastAsia="pl-PL"/>
        </w:rPr>
        <w:t>1</w:t>
      </w:r>
      <w:r w:rsidR="00F961D4" w:rsidRPr="00E7598B">
        <w:rPr>
          <w:rFonts w:ascii="Calibri" w:hAnsi="Calibri" w:cs="Arial"/>
          <w:i/>
          <w:sz w:val="22"/>
          <w:szCs w:val="22"/>
          <w:lang w:eastAsia="pl-PL"/>
        </w:rPr>
        <w:t xml:space="preserve">. </w:t>
      </w:r>
      <w:r w:rsidRPr="00E7598B">
        <w:rPr>
          <w:rFonts w:ascii="Calibri" w:hAnsi="Calibri" w:cs="Arial"/>
          <w:i/>
          <w:sz w:val="22"/>
          <w:szCs w:val="22"/>
          <w:lang w:eastAsia="pl-PL"/>
        </w:rPr>
        <w:t>Dopuszczalne poziomy pól elektromagnetycznych dla terenów przeznaczonych pod zabudowę mieszkaniową</w:t>
      </w:r>
      <w:r w:rsidR="00A65A8C" w:rsidRPr="00E7598B">
        <w:rPr>
          <w:rFonts w:ascii="Calibri" w:hAnsi="Calibri" w:cs="Arial"/>
          <w:i/>
          <w:sz w:val="22"/>
          <w:szCs w:val="22"/>
          <w:lang w:eastAsia="pl-PL"/>
        </w:rPr>
        <w:t>.</w:t>
      </w:r>
      <w:r w:rsidRPr="00E7598B">
        <w:rPr>
          <w:rFonts w:ascii="Calibri" w:hAnsi="Calibri" w:cs="Arial"/>
          <w:i/>
          <w:sz w:val="22"/>
          <w:szCs w:val="22"/>
          <w:lang w:eastAsia="pl-PL"/>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714"/>
        <w:gridCol w:w="2918"/>
        <w:gridCol w:w="1816"/>
        <w:gridCol w:w="1816"/>
        <w:gridCol w:w="1816"/>
      </w:tblGrid>
      <w:tr w:rsidR="00CB2CA3" w:rsidRPr="007D34AA" w:rsidTr="00CF23C7">
        <w:trPr>
          <w:trHeight w:val="640"/>
          <w:jc w:val="center"/>
        </w:trPr>
        <w:tc>
          <w:tcPr>
            <w:tcW w:w="714"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Lp.</w:t>
            </w:r>
          </w:p>
        </w:tc>
        <w:tc>
          <w:tcPr>
            <w:tcW w:w="2918"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Zakres częstotliwości pola elektromagnetycznego</w:t>
            </w:r>
          </w:p>
        </w:tc>
        <w:tc>
          <w:tcPr>
            <w:tcW w:w="1816"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Składowa elektryczna</w:t>
            </w:r>
          </w:p>
        </w:tc>
        <w:tc>
          <w:tcPr>
            <w:tcW w:w="1816"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Składowa magnetyczna</w:t>
            </w:r>
          </w:p>
        </w:tc>
        <w:tc>
          <w:tcPr>
            <w:tcW w:w="1816"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Gęstość mocy</w:t>
            </w:r>
          </w:p>
        </w:tc>
      </w:tr>
      <w:tr w:rsidR="00CB2CA3" w:rsidRPr="007D34AA" w:rsidTr="00000DDE">
        <w:trPr>
          <w:trHeight w:val="404"/>
          <w:jc w:val="center"/>
        </w:trPr>
        <w:tc>
          <w:tcPr>
            <w:tcW w:w="714"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1</w:t>
            </w:r>
          </w:p>
        </w:tc>
        <w:tc>
          <w:tcPr>
            <w:tcW w:w="2918"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50 Hz</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1 kV/m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60 A/m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r>
    </w:tbl>
    <w:p w:rsidR="001309B4" w:rsidRDefault="001309B4" w:rsidP="00CB2CA3">
      <w:pPr>
        <w:suppressAutoHyphens w:val="0"/>
        <w:autoSpaceDE w:val="0"/>
        <w:autoSpaceDN w:val="0"/>
        <w:adjustRightInd w:val="0"/>
        <w:jc w:val="both"/>
        <w:rPr>
          <w:rFonts w:ascii="Calibri" w:hAnsi="Calibri" w:cs="Arial"/>
          <w:sz w:val="22"/>
          <w:szCs w:val="22"/>
          <w:lang w:eastAsia="pl-PL"/>
        </w:rPr>
      </w:pPr>
    </w:p>
    <w:p w:rsidR="00CB2CA3" w:rsidRPr="00E7598B" w:rsidRDefault="00CB2CA3" w:rsidP="00CB2CA3">
      <w:pPr>
        <w:suppressAutoHyphens w:val="0"/>
        <w:autoSpaceDE w:val="0"/>
        <w:autoSpaceDN w:val="0"/>
        <w:adjustRightInd w:val="0"/>
        <w:jc w:val="both"/>
        <w:rPr>
          <w:rFonts w:ascii="Calibri" w:hAnsi="Calibri" w:cs="Arial"/>
          <w:i/>
          <w:sz w:val="22"/>
          <w:szCs w:val="22"/>
          <w:lang w:eastAsia="pl-PL"/>
        </w:rPr>
      </w:pPr>
      <w:r w:rsidRPr="00E7598B">
        <w:rPr>
          <w:rFonts w:ascii="Calibri" w:hAnsi="Calibri" w:cs="Arial"/>
          <w:i/>
          <w:sz w:val="22"/>
          <w:szCs w:val="22"/>
          <w:lang w:eastAsia="pl-PL"/>
        </w:rPr>
        <w:t xml:space="preserve">Tabela </w:t>
      </w:r>
      <w:r w:rsidR="00F961D4" w:rsidRPr="00E7598B">
        <w:rPr>
          <w:rFonts w:ascii="Calibri" w:hAnsi="Calibri" w:cs="Arial"/>
          <w:i/>
          <w:sz w:val="22"/>
          <w:szCs w:val="22"/>
          <w:lang w:eastAsia="pl-PL"/>
        </w:rPr>
        <w:t>1</w:t>
      </w:r>
      <w:r w:rsidR="00B677E0" w:rsidRPr="00E7598B">
        <w:rPr>
          <w:rFonts w:ascii="Calibri" w:hAnsi="Calibri" w:cs="Arial"/>
          <w:i/>
          <w:sz w:val="22"/>
          <w:szCs w:val="22"/>
          <w:lang w:eastAsia="pl-PL"/>
        </w:rPr>
        <w:t>2</w:t>
      </w:r>
      <w:r w:rsidRPr="00E7598B">
        <w:rPr>
          <w:rFonts w:ascii="Calibri" w:hAnsi="Calibri" w:cs="Arial"/>
          <w:i/>
          <w:sz w:val="22"/>
          <w:szCs w:val="22"/>
          <w:lang w:eastAsia="pl-PL"/>
        </w:rPr>
        <w:t>. Dopuszczalne poziomy pól elektromagnetycznych dla miejsc dostępnych dla ludności</w:t>
      </w:r>
      <w:r w:rsidR="00A65A8C" w:rsidRPr="00E7598B">
        <w:rPr>
          <w:rFonts w:ascii="Calibri" w:hAnsi="Calibri" w:cs="Arial"/>
          <w:i/>
          <w:sz w:val="22"/>
          <w:szCs w:val="22"/>
          <w:lang w:eastAsia="pl-PL"/>
        </w:rPr>
        <w:t>.</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998"/>
        <w:gridCol w:w="2634"/>
        <w:gridCol w:w="1816"/>
        <w:gridCol w:w="1816"/>
        <w:gridCol w:w="1816"/>
      </w:tblGrid>
      <w:tr w:rsidR="00CB2CA3" w:rsidRPr="007D34AA" w:rsidTr="00CF23C7">
        <w:trPr>
          <w:trHeight w:val="294"/>
          <w:jc w:val="center"/>
        </w:trPr>
        <w:tc>
          <w:tcPr>
            <w:tcW w:w="998"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Lp.</w:t>
            </w:r>
          </w:p>
        </w:tc>
        <w:tc>
          <w:tcPr>
            <w:tcW w:w="2634"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Zakres częstotliwości pola elektromagnetycznego</w:t>
            </w:r>
          </w:p>
        </w:tc>
        <w:tc>
          <w:tcPr>
            <w:tcW w:w="1816"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Składowa elektryczna</w:t>
            </w:r>
          </w:p>
        </w:tc>
        <w:tc>
          <w:tcPr>
            <w:tcW w:w="1816"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Składowa magnetyczna</w:t>
            </w:r>
          </w:p>
        </w:tc>
        <w:tc>
          <w:tcPr>
            <w:tcW w:w="1816"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Gęstość mocy</w:t>
            </w:r>
          </w:p>
        </w:tc>
      </w:tr>
      <w:tr w:rsidR="00CB2CA3" w:rsidRPr="007D34AA" w:rsidTr="00000DDE">
        <w:trPr>
          <w:trHeight w:val="157"/>
          <w:jc w:val="center"/>
        </w:trPr>
        <w:tc>
          <w:tcPr>
            <w:tcW w:w="998"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1</w:t>
            </w:r>
          </w:p>
        </w:tc>
        <w:tc>
          <w:tcPr>
            <w:tcW w:w="2634"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0 Hz</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10 kV/m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2500 A/m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r>
      <w:tr w:rsidR="00CB2CA3" w:rsidRPr="007D34AA" w:rsidTr="00000DDE">
        <w:trPr>
          <w:trHeight w:val="157"/>
          <w:jc w:val="center"/>
        </w:trPr>
        <w:tc>
          <w:tcPr>
            <w:tcW w:w="998"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2</w:t>
            </w:r>
          </w:p>
        </w:tc>
        <w:tc>
          <w:tcPr>
            <w:tcW w:w="2634"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od 0 Hz do 0,5 Hz</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2500 A/m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r>
      <w:tr w:rsidR="00CB2CA3" w:rsidRPr="007D34AA" w:rsidTr="00000DDE">
        <w:trPr>
          <w:trHeight w:val="157"/>
          <w:jc w:val="center"/>
        </w:trPr>
        <w:tc>
          <w:tcPr>
            <w:tcW w:w="998"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3</w:t>
            </w:r>
          </w:p>
        </w:tc>
        <w:tc>
          <w:tcPr>
            <w:tcW w:w="2634"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od 0,5 Hz do 50 Hz</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10 kV/m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60 A/m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r>
      <w:tr w:rsidR="00CB2CA3" w:rsidRPr="007D34AA" w:rsidTr="00000DDE">
        <w:trPr>
          <w:trHeight w:val="157"/>
          <w:jc w:val="center"/>
        </w:trPr>
        <w:tc>
          <w:tcPr>
            <w:tcW w:w="998"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4</w:t>
            </w:r>
          </w:p>
        </w:tc>
        <w:tc>
          <w:tcPr>
            <w:tcW w:w="2634"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od 0,05 kHz do 1 kHz</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3/f A/m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r>
      <w:tr w:rsidR="00CB2CA3" w:rsidRPr="007D34AA" w:rsidTr="00000DDE">
        <w:trPr>
          <w:trHeight w:val="157"/>
          <w:jc w:val="center"/>
        </w:trPr>
        <w:tc>
          <w:tcPr>
            <w:tcW w:w="998"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5</w:t>
            </w:r>
          </w:p>
        </w:tc>
        <w:tc>
          <w:tcPr>
            <w:tcW w:w="2634"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od 0,001 MHz do 3 MHz</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20 V/m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3 A/m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r>
      <w:tr w:rsidR="00CB2CA3" w:rsidRPr="007D34AA" w:rsidTr="00000DDE">
        <w:trPr>
          <w:trHeight w:val="157"/>
          <w:jc w:val="center"/>
        </w:trPr>
        <w:tc>
          <w:tcPr>
            <w:tcW w:w="998"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6</w:t>
            </w:r>
          </w:p>
        </w:tc>
        <w:tc>
          <w:tcPr>
            <w:tcW w:w="2634"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od 3 MHz do 300 MHz</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7 V/m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r>
      <w:tr w:rsidR="00CB2CA3" w:rsidRPr="007D34AA" w:rsidTr="00000DDE">
        <w:trPr>
          <w:trHeight w:val="171"/>
          <w:jc w:val="center"/>
        </w:trPr>
        <w:tc>
          <w:tcPr>
            <w:tcW w:w="998"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7</w:t>
            </w:r>
          </w:p>
        </w:tc>
        <w:tc>
          <w:tcPr>
            <w:tcW w:w="2634"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od 300 MHz do 300 GHz</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7 V/m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0,1 W/m</w:t>
            </w:r>
            <w:r w:rsidRPr="007D34AA">
              <w:rPr>
                <w:rFonts w:ascii="Calibri" w:hAnsi="Calibri" w:cs="Calibri"/>
                <w:color w:val="000000"/>
                <w:sz w:val="22"/>
                <w:szCs w:val="22"/>
                <w:vertAlign w:val="superscript"/>
                <w:lang w:eastAsia="pl-PL"/>
              </w:rPr>
              <w:t>2</w:t>
            </w:r>
          </w:p>
        </w:tc>
      </w:tr>
    </w:tbl>
    <w:p w:rsidR="00CB2CA3" w:rsidRPr="007D34AA" w:rsidRDefault="00CB2CA3" w:rsidP="00CB2CA3">
      <w:pPr>
        <w:suppressAutoHyphens w:val="0"/>
        <w:autoSpaceDE w:val="0"/>
        <w:autoSpaceDN w:val="0"/>
        <w:adjustRightInd w:val="0"/>
        <w:jc w:val="both"/>
        <w:rPr>
          <w:rFonts w:ascii="Calibri" w:hAnsi="Calibri" w:cs="Arial"/>
          <w:sz w:val="22"/>
          <w:szCs w:val="22"/>
          <w:lang w:eastAsia="pl-PL"/>
        </w:rPr>
      </w:pPr>
    </w:p>
    <w:p w:rsidR="006346C5" w:rsidRPr="00B94621" w:rsidRDefault="006346C5" w:rsidP="00190D50">
      <w:pPr>
        <w:suppressAutoHyphens w:val="0"/>
        <w:autoSpaceDE w:val="0"/>
        <w:autoSpaceDN w:val="0"/>
        <w:adjustRightInd w:val="0"/>
        <w:spacing w:line="276" w:lineRule="auto"/>
        <w:jc w:val="both"/>
        <w:rPr>
          <w:rFonts w:ascii="Calibri" w:hAnsi="Calibri" w:cs="Arial"/>
          <w:sz w:val="22"/>
          <w:szCs w:val="22"/>
          <w:lang w:eastAsia="pl-PL"/>
        </w:rPr>
      </w:pPr>
      <w:r w:rsidRPr="00B94621">
        <w:rPr>
          <w:rFonts w:ascii="Calibri" w:hAnsi="Calibri" w:cs="Arial"/>
          <w:sz w:val="22"/>
          <w:szCs w:val="22"/>
          <w:lang w:eastAsia="pl-PL"/>
        </w:rPr>
        <w:lastRenderedPageBreak/>
        <w:t>Zakres prowadzenia badań poziomów pól elektromagnetycznych w środowisku obejmuje pomiary natężenia składowej elektrycznej pola elektromagnetycznego w przedziale częstotliwości co najmniej od 3 MHz do 3 000 MHz, a punkty pomiarowe, w których wykonuje się badania poziomów pól elektromagnetycznych w środowisku lokalizuje się w miejscach dostępnych dla ludności na trzech kategoriach obszarów: w centralnych dzielnicach lub osiedlach miast o liczbie mieszkańców przekraczającej 50 tys., w pozostałych miastach oraz na terenach wiejskich.</w:t>
      </w:r>
    </w:p>
    <w:p w:rsidR="006346C5" w:rsidRDefault="006346C5" w:rsidP="00E7598B">
      <w:pPr>
        <w:suppressAutoHyphens w:val="0"/>
        <w:autoSpaceDE w:val="0"/>
        <w:autoSpaceDN w:val="0"/>
        <w:adjustRightInd w:val="0"/>
        <w:spacing w:line="276" w:lineRule="auto"/>
        <w:jc w:val="both"/>
        <w:rPr>
          <w:rFonts w:ascii="Calibri" w:hAnsi="Calibri" w:cs="Arial"/>
          <w:sz w:val="22"/>
          <w:szCs w:val="22"/>
          <w:lang w:eastAsia="pl-PL"/>
        </w:rPr>
      </w:pPr>
      <w:r w:rsidRPr="00B94621">
        <w:rPr>
          <w:rFonts w:ascii="Calibri" w:hAnsi="Calibri" w:cs="Arial"/>
          <w:sz w:val="22"/>
          <w:szCs w:val="22"/>
          <w:lang w:eastAsia="pl-PL"/>
        </w:rPr>
        <w:t>Pomiary poziomów pól elektromagnetycznych prowadzone są zgodnie z rozporządzeniem w sprawie zakresu i sposobu prowadzenia okresowych badań poziomów pól elektromagnetycznych w środowisku (2007).</w:t>
      </w:r>
      <w:r w:rsidR="00503C9D">
        <w:rPr>
          <w:rFonts w:ascii="Calibri" w:hAnsi="Calibri" w:cs="Arial"/>
          <w:sz w:val="22"/>
          <w:szCs w:val="22"/>
          <w:lang w:eastAsia="pl-PL"/>
        </w:rPr>
        <w:t xml:space="preserve"> </w:t>
      </w:r>
      <w:r w:rsidRPr="00B94621">
        <w:rPr>
          <w:rFonts w:ascii="Calibri" w:hAnsi="Calibri" w:cs="Arial"/>
          <w:sz w:val="22"/>
          <w:szCs w:val="22"/>
          <w:lang w:eastAsia="pl-PL"/>
        </w:rPr>
        <w:t xml:space="preserve">Ocena poziomów pól elektromagnetycznych dokonywana jest na podstawie rozporządzenia </w:t>
      </w:r>
      <w:r w:rsidR="00E426DD">
        <w:rPr>
          <w:rFonts w:ascii="Calibri" w:hAnsi="Calibri" w:cs="Arial"/>
          <w:sz w:val="22"/>
          <w:szCs w:val="22"/>
          <w:lang w:eastAsia="pl-PL"/>
        </w:rPr>
        <w:br/>
      </w:r>
      <w:r w:rsidRPr="00B94621">
        <w:rPr>
          <w:rFonts w:ascii="Calibri" w:hAnsi="Calibri" w:cs="Arial"/>
          <w:sz w:val="22"/>
          <w:szCs w:val="22"/>
          <w:lang w:eastAsia="pl-PL"/>
        </w:rPr>
        <w:t>w sprawie dopuszczalnych poziomów pól elektromagnetycznych w środowisku oraz sposobów sprawdzania dotrzymania tych poziomów (2003). Zgodnie z rozporządzeniem w miejscach dostępnych dla ludności wartość dopuszczalna składowej elektrycznej pola, dla częstotliwości od 3 MHz do 300 MHz i dla częstotliwości od 300 MHz do 300 GHz wynosi 7 V/m.</w:t>
      </w:r>
    </w:p>
    <w:p w:rsidR="00721BD9" w:rsidRPr="00B94621" w:rsidRDefault="00721BD9" w:rsidP="00E7598B">
      <w:pPr>
        <w:suppressAutoHyphens w:val="0"/>
        <w:autoSpaceDE w:val="0"/>
        <w:autoSpaceDN w:val="0"/>
        <w:adjustRightInd w:val="0"/>
        <w:spacing w:line="276" w:lineRule="auto"/>
        <w:jc w:val="both"/>
        <w:rPr>
          <w:rFonts w:ascii="Calibri" w:hAnsi="Calibri" w:cs="Arial"/>
          <w:sz w:val="22"/>
          <w:szCs w:val="22"/>
          <w:lang w:eastAsia="pl-PL"/>
        </w:rPr>
      </w:pPr>
    </w:p>
    <w:p w:rsidR="002D1E08" w:rsidRPr="007D34AA" w:rsidRDefault="002D1E08" w:rsidP="002D1E08">
      <w:pPr>
        <w:pStyle w:val="nagwekwb3"/>
        <w:rPr>
          <w:rFonts w:asciiTheme="minorHAnsi" w:hAnsiTheme="minorHAnsi" w:cstheme="minorHAnsi"/>
          <w:sz w:val="22"/>
          <w:szCs w:val="22"/>
        </w:rPr>
      </w:pPr>
      <w:bookmarkStart w:id="95" w:name="_Toc482660378"/>
      <w:r w:rsidRPr="007D34AA">
        <w:rPr>
          <w:rFonts w:asciiTheme="minorHAnsi" w:hAnsiTheme="minorHAnsi" w:cstheme="minorHAnsi"/>
          <w:sz w:val="22"/>
          <w:szCs w:val="22"/>
        </w:rPr>
        <w:t xml:space="preserve">6.3.4. </w:t>
      </w:r>
      <w:bookmarkStart w:id="96" w:name="bookmark67"/>
      <w:bookmarkStart w:id="97" w:name="bookmark68"/>
      <w:r w:rsidRPr="007D34AA">
        <w:rPr>
          <w:rFonts w:asciiTheme="minorHAnsi" w:hAnsiTheme="minorHAnsi" w:cstheme="minorHAnsi"/>
          <w:sz w:val="22"/>
          <w:szCs w:val="22"/>
        </w:rPr>
        <w:t>Analiza SWOT - pola elektromagnetyczne</w:t>
      </w:r>
      <w:bookmarkEnd w:id="96"/>
      <w:bookmarkEnd w:id="97"/>
      <w:r w:rsidRPr="007D34AA">
        <w:rPr>
          <w:rFonts w:asciiTheme="minorHAnsi" w:hAnsiTheme="minorHAnsi" w:cstheme="minorHAnsi"/>
          <w:sz w:val="22"/>
          <w:szCs w:val="22"/>
        </w:rPr>
        <w:t xml:space="preserve"> na terenie </w:t>
      </w:r>
      <w:r w:rsidR="00A65A8C">
        <w:rPr>
          <w:rFonts w:asciiTheme="minorHAnsi" w:hAnsiTheme="minorHAnsi" w:cstheme="minorHAnsi"/>
          <w:sz w:val="22"/>
          <w:szCs w:val="22"/>
        </w:rPr>
        <w:t>g</w:t>
      </w:r>
      <w:r w:rsidR="00801D0A">
        <w:rPr>
          <w:rFonts w:asciiTheme="minorHAnsi" w:hAnsiTheme="minorHAnsi" w:cstheme="minorHAnsi"/>
          <w:sz w:val="22"/>
          <w:szCs w:val="22"/>
        </w:rPr>
        <w:t>miny Tyczyn</w:t>
      </w:r>
      <w:bookmarkEnd w:id="95"/>
    </w:p>
    <w:p w:rsidR="00FD2E6F" w:rsidRPr="007D34AA" w:rsidRDefault="00FD2E6F" w:rsidP="0071605F">
      <w:pPr>
        <w:suppressAutoHyphens w:val="0"/>
        <w:autoSpaceDE w:val="0"/>
        <w:autoSpaceDN w:val="0"/>
        <w:adjustRightInd w:val="0"/>
        <w:spacing w:line="276" w:lineRule="auto"/>
        <w:ind w:right="361" w:firstLine="851"/>
        <w:jc w:val="both"/>
        <w:rPr>
          <w:rFonts w:asciiTheme="minorHAnsi" w:hAnsiTheme="minorHAnsi" w:cstheme="minorHAnsi"/>
          <w:sz w:val="22"/>
          <w:szCs w:val="22"/>
        </w:rPr>
      </w:pPr>
      <w:r w:rsidRPr="007D34AA">
        <w:rPr>
          <w:rFonts w:asciiTheme="minorHAnsi" w:hAnsiTheme="minorHAnsi" w:cstheme="minorHAnsi"/>
          <w:sz w:val="22"/>
          <w:szCs w:val="22"/>
        </w:rPr>
        <w:t xml:space="preserve">Monitoring promieniowania elektromagnetycznego realizowany przez WIOŚ w 2015 r. na terenie województwa </w:t>
      </w:r>
      <w:r w:rsidR="00190D50">
        <w:rPr>
          <w:rFonts w:asciiTheme="minorHAnsi" w:hAnsiTheme="minorHAnsi" w:cstheme="minorHAnsi"/>
          <w:sz w:val="22"/>
          <w:szCs w:val="22"/>
        </w:rPr>
        <w:t>p</w:t>
      </w:r>
      <w:r w:rsidR="00EB74E2">
        <w:rPr>
          <w:rFonts w:asciiTheme="minorHAnsi" w:hAnsiTheme="minorHAnsi" w:cstheme="minorHAnsi"/>
          <w:sz w:val="22"/>
          <w:szCs w:val="22"/>
        </w:rPr>
        <w:t>odkarpackiego</w:t>
      </w:r>
      <w:r w:rsidRPr="007D34AA">
        <w:rPr>
          <w:rFonts w:asciiTheme="minorHAnsi" w:hAnsiTheme="minorHAnsi" w:cstheme="minorHAnsi"/>
          <w:sz w:val="22"/>
          <w:szCs w:val="22"/>
        </w:rPr>
        <w:t xml:space="preserve"> wykazał, że w żadnym z opomiarowanych punktów nie stwierdzono przekroczeń dopuszczalnych norm. Poza pomiarami, w ramach monitoringu prowadzono bazę źródeł pól elektromagnetycznych (łącznie z pomiarami wokół nich, które zostały wykonane przez zarządzających i jednostki kontrolujące), znajdujących się na terenie województwa </w:t>
      </w:r>
      <w:r w:rsidR="00561BCB">
        <w:rPr>
          <w:rFonts w:asciiTheme="minorHAnsi" w:hAnsiTheme="minorHAnsi" w:cstheme="minorHAnsi"/>
          <w:sz w:val="22"/>
          <w:szCs w:val="22"/>
        </w:rPr>
        <w:t>podkarpackiego</w:t>
      </w:r>
      <w:r w:rsidRPr="007D34AA">
        <w:rPr>
          <w:rFonts w:asciiTheme="minorHAnsi" w:hAnsiTheme="minorHAnsi" w:cstheme="minorHAnsi"/>
          <w:sz w:val="22"/>
          <w:szCs w:val="22"/>
        </w:rPr>
        <w:t>, mogących wpływać negatywnie na środowisko. W żadnym przypadku pomiary nie wykazały przekroczeń w miejscach dostępnych dla ludności, czy też przeznaczonych pod zabudowę mieszkaniową. Mimo przebiegu</w:t>
      </w:r>
      <w:r w:rsidR="00686244" w:rsidRPr="007D34AA">
        <w:rPr>
          <w:rFonts w:asciiTheme="minorHAnsi" w:hAnsiTheme="minorHAnsi" w:cstheme="minorHAnsi"/>
          <w:sz w:val="22"/>
          <w:szCs w:val="22"/>
        </w:rPr>
        <w:t xml:space="preserve"> wielu linii wysokiego napięcia.</w:t>
      </w:r>
    </w:p>
    <w:p w:rsidR="00FD2E6F" w:rsidRPr="007D34AA" w:rsidRDefault="00B74BEF" w:rsidP="00E7598B">
      <w:pPr>
        <w:suppressAutoHyphens w:val="0"/>
        <w:autoSpaceDE w:val="0"/>
        <w:autoSpaceDN w:val="0"/>
        <w:adjustRightInd w:val="0"/>
        <w:spacing w:line="276" w:lineRule="auto"/>
        <w:ind w:right="361"/>
        <w:jc w:val="both"/>
        <w:rPr>
          <w:rFonts w:asciiTheme="minorHAnsi" w:hAnsiTheme="minorHAnsi" w:cstheme="minorHAnsi"/>
          <w:sz w:val="22"/>
          <w:szCs w:val="22"/>
        </w:rPr>
      </w:pPr>
      <w:r w:rsidRPr="007D34AA">
        <w:rPr>
          <w:rFonts w:asciiTheme="minorHAnsi" w:hAnsiTheme="minorHAnsi" w:cstheme="minorHAnsi"/>
          <w:sz w:val="22"/>
          <w:szCs w:val="22"/>
        </w:rPr>
        <w:t>D</w:t>
      </w:r>
      <w:r w:rsidR="00FD2E6F" w:rsidRPr="007D34AA">
        <w:rPr>
          <w:rFonts w:asciiTheme="minorHAnsi" w:hAnsiTheme="minorHAnsi" w:cstheme="minorHAnsi"/>
          <w:sz w:val="22"/>
          <w:szCs w:val="22"/>
        </w:rPr>
        <w:t xml:space="preserve">zięki </w:t>
      </w:r>
      <w:r w:rsidR="00FD2E6F" w:rsidRPr="007D34AA">
        <w:rPr>
          <w:rStyle w:val="Tekstpodstawowy1"/>
          <w:rFonts w:asciiTheme="minorHAnsi" w:hAnsiTheme="minorHAnsi" w:cstheme="minorHAnsi"/>
          <w:sz w:val="22"/>
          <w:szCs w:val="22"/>
        </w:rPr>
        <w:t>uwzględnianiu w MPZP oddziaływania pól elektromagnetycznych i zachowania bezpiecznych odległości zabudowy mieszkaniowej od linii wn  nie występują bezpośrednie zagrożenia dla mieszkańców gminy w tym zakresie.</w:t>
      </w:r>
      <w:r w:rsidR="00FD2E6F" w:rsidRPr="007D34AA">
        <w:rPr>
          <w:rFonts w:asciiTheme="minorHAnsi" w:hAnsiTheme="minorHAnsi" w:cstheme="minorHAnsi"/>
          <w:sz w:val="22"/>
          <w:szCs w:val="22"/>
        </w:rPr>
        <w:t xml:space="preserve"> </w:t>
      </w:r>
      <w:r w:rsidR="00592990" w:rsidRPr="007D34AA">
        <w:rPr>
          <w:rFonts w:asciiTheme="minorHAnsi" w:hAnsiTheme="minorHAnsi" w:cstheme="minorHAnsi"/>
          <w:sz w:val="22"/>
          <w:szCs w:val="22"/>
        </w:rPr>
        <w:t xml:space="preserve">Analiza wyników pomiarów wykazała, że występujące </w:t>
      </w:r>
      <w:r w:rsidR="00F9143E">
        <w:rPr>
          <w:rFonts w:asciiTheme="minorHAnsi" w:hAnsiTheme="minorHAnsi" w:cstheme="minorHAnsi"/>
          <w:sz w:val="22"/>
          <w:szCs w:val="22"/>
        </w:rPr>
        <w:br/>
      </w:r>
      <w:r w:rsidR="00592990" w:rsidRPr="007D34AA">
        <w:rPr>
          <w:rFonts w:asciiTheme="minorHAnsi" w:hAnsiTheme="minorHAnsi" w:cstheme="minorHAnsi"/>
          <w:sz w:val="22"/>
          <w:szCs w:val="22"/>
        </w:rPr>
        <w:t>w środowisku poziomy pól elektromagnetycznych są mniejsze od poziomów dopuszczalnych</w:t>
      </w:r>
      <w:r w:rsidR="00686244" w:rsidRPr="007D34AA">
        <w:rPr>
          <w:rFonts w:asciiTheme="minorHAnsi" w:hAnsiTheme="minorHAnsi" w:cstheme="minorHAnsi"/>
          <w:sz w:val="22"/>
          <w:szCs w:val="22"/>
        </w:rPr>
        <w:t>.</w:t>
      </w:r>
    </w:p>
    <w:p w:rsidR="00D206AC" w:rsidRPr="00D30ADF" w:rsidRDefault="00D206AC" w:rsidP="00E7598B">
      <w:pPr>
        <w:pStyle w:val="Tablecaption0"/>
        <w:framePr w:w="9302" w:h="301" w:hRule="exact" w:wrap="notBeside" w:vAnchor="text" w:hAnchor="page" w:x="1486" w:y="500"/>
        <w:shd w:val="clear" w:color="auto" w:fill="auto"/>
        <w:spacing w:line="276" w:lineRule="auto"/>
        <w:ind w:left="284" w:hanging="142"/>
        <w:rPr>
          <w:rFonts w:asciiTheme="minorHAnsi" w:hAnsiTheme="minorHAnsi" w:cstheme="minorHAnsi"/>
          <w:bCs/>
          <w:i/>
          <w:iCs/>
          <w:sz w:val="22"/>
          <w:szCs w:val="22"/>
        </w:rPr>
      </w:pPr>
      <w:bookmarkStart w:id="98" w:name="bookmark69"/>
      <w:r w:rsidRPr="00D30ADF">
        <w:rPr>
          <w:rFonts w:asciiTheme="minorHAnsi" w:hAnsiTheme="minorHAnsi" w:cstheme="minorHAnsi"/>
          <w:bCs/>
          <w:i/>
          <w:iCs/>
          <w:sz w:val="22"/>
          <w:szCs w:val="22"/>
        </w:rPr>
        <w:t xml:space="preserve">Tabela </w:t>
      </w:r>
      <w:r w:rsidR="00F961D4" w:rsidRPr="00D30ADF">
        <w:rPr>
          <w:rFonts w:asciiTheme="minorHAnsi" w:hAnsiTheme="minorHAnsi" w:cstheme="minorHAnsi"/>
          <w:bCs/>
          <w:i/>
          <w:iCs/>
          <w:sz w:val="22"/>
          <w:szCs w:val="22"/>
        </w:rPr>
        <w:t>1</w:t>
      </w:r>
      <w:r w:rsidR="00B677E0" w:rsidRPr="00D30ADF">
        <w:rPr>
          <w:rFonts w:asciiTheme="minorHAnsi" w:hAnsiTheme="minorHAnsi" w:cstheme="minorHAnsi"/>
          <w:bCs/>
          <w:i/>
          <w:iCs/>
          <w:sz w:val="22"/>
          <w:szCs w:val="22"/>
        </w:rPr>
        <w:t>3</w:t>
      </w:r>
      <w:r w:rsidRPr="00D30ADF">
        <w:rPr>
          <w:rFonts w:asciiTheme="minorHAnsi" w:hAnsiTheme="minorHAnsi" w:cstheme="minorHAnsi"/>
          <w:bCs/>
          <w:i/>
          <w:iCs/>
          <w:sz w:val="22"/>
          <w:szCs w:val="22"/>
        </w:rPr>
        <w:t>. Analiza SWOT - pola elektromagnetyczne</w:t>
      </w:r>
      <w:bookmarkEnd w:id="98"/>
    </w:p>
    <w:p w:rsidR="00D206AC" w:rsidRPr="007D34AA" w:rsidRDefault="00D206AC" w:rsidP="00E7598B">
      <w:pPr>
        <w:pStyle w:val="Tablecaption0"/>
        <w:framePr w:w="9302" w:h="301" w:hRule="exact" w:wrap="notBeside" w:vAnchor="text" w:hAnchor="page" w:x="1486" w:y="500"/>
        <w:shd w:val="clear" w:color="auto" w:fill="auto"/>
        <w:spacing w:line="276" w:lineRule="auto"/>
        <w:rPr>
          <w:rFonts w:asciiTheme="minorHAnsi" w:hAnsiTheme="minorHAnsi" w:cstheme="minorHAnsi"/>
          <w:sz w:val="22"/>
          <w:szCs w:val="22"/>
        </w:rPr>
      </w:pPr>
    </w:p>
    <w:p w:rsidR="00FD2E6F" w:rsidRDefault="00FD2E6F" w:rsidP="00E7598B">
      <w:pPr>
        <w:tabs>
          <w:tab w:val="left" w:pos="142"/>
        </w:tabs>
        <w:spacing w:after="242" w:line="276" w:lineRule="auto"/>
        <w:ind w:left="120" w:right="120" w:hanging="120"/>
        <w:jc w:val="both"/>
        <w:rPr>
          <w:rFonts w:asciiTheme="minorHAnsi" w:hAnsiTheme="minorHAnsi" w:cstheme="minorHAnsi"/>
          <w:sz w:val="22"/>
          <w:szCs w:val="22"/>
        </w:rPr>
      </w:pPr>
      <w:r w:rsidRPr="007D34AA">
        <w:rPr>
          <w:rFonts w:asciiTheme="minorHAnsi" w:hAnsiTheme="minorHAnsi" w:cstheme="minorHAnsi"/>
          <w:sz w:val="22"/>
          <w:szCs w:val="22"/>
        </w:rPr>
        <w:t>W kolejnej tabeli przedstawiono analizę SWOT dla obszaru interwencji pola elektromagnetyczne.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2"/>
        <w:gridCol w:w="4913"/>
        <w:gridCol w:w="3617"/>
      </w:tblGrid>
      <w:tr w:rsidR="003D342F" w:rsidRPr="007D34AA" w:rsidTr="0071605F">
        <w:trPr>
          <w:trHeight w:hRule="exact" w:val="547"/>
        </w:trPr>
        <w:tc>
          <w:tcPr>
            <w:tcW w:w="562" w:type="dxa"/>
            <w:vMerge w:val="restart"/>
            <w:shd w:val="clear" w:color="auto" w:fill="8DB3E2" w:themeFill="text2" w:themeFillTint="66"/>
            <w:textDirection w:val="btLr"/>
            <w:vAlign w:val="center"/>
          </w:tcPr>
          <w:p w:rsidR="003D342F" w:rsidRPr="007D34AA" w:rsidRDefault="003D342F" w:rsidP="003D342F">
            <w:pPr>
              <w:spacing w:after="60" w:line="190" w:lineRule="exact"/>
              <w:jc w:val="center"/>
              <w:rPr>
                <w:rFonts w:asciiTheme="minorHAnsi" w:hAnsiTheme="minorHAnsi" w:cstheme="minorHAnsi"/>
              </w:rPr>
            </w:pPr>
            <w:r w:rsidRPr="007D34AA">
              <w:rPr>
                <w:rStyle w:val="Bodytext95ptBold"/>
                <w:rFonts w:asciiTheme="minorHAnsi" w:hAnsiTheme="minorHAnsi" w:cstheme="minorHAnsi"/>
                <w:sz w:val="22"/>
                <w:szCs w:val="22"/>
              </w:rPr>
              <w:t>Czynniki</w:t>
            </w:r>
          </w:p>
          <w:p w:rsidR="003D342F" w:rsidRPr="007D34AA" w:rsidRDefault="003D342F" w:rsidP="003D342F">
            <w:pPr>
              <w:spacing w:before="60" w:line="190" w:lineRule="exact"/>
              <w:jc w:val="center"/>
              <w:rPr>
                <w:rFonts w:asciiTheme="minorHAnsi" w:hAnsiTheme="minorHAnsi" w:cstheme="minorHAnsi"/>
              </w:rPr>
            </w:pPr>
            <w:r w:rsidRPr="007D34AA">
              <w:rPr>
                <w:rStyle w:val="Bodytext95ptBold"/>
                <w:rFonts w:asciiTheme="minorHAnsi" w:hAnsiTheme="minorHAnsi" w:cstheme="minorHAnsi"/>
                <w:sz w:val="22"/>
                <w:szCs w:val="22"/>
              </w:rPr>
              <w:t>wewnętrzne</w:t>
            </w:r>
          </w:p>
        </w:tc>
        <w:tc>
          <w:tcPr>
            <w:tcW w:w="4913" w:type="dxa"/>
            <w:shd w:val="clear" w:color="auto" w:fill="8DB3E2" w:themeFill="text2" w:themeFillTint="66"/>
            <w:vAlign w:val="center"/>
          </w:tcPr>
          <w:p w:rsidR="003D342F" w:rsidRPr="007D34AA" w:rsidRDefault="003D342F" w:rsidP="003D342F">
            <w:pPr>
              <w:spacing w:line="190" w:lineRule="exact"/>
              <w:jc w:val="center"/>
              <w:rPr>
                <w:rFonts w:asciiTheme="minorHAnsi" w:hAnsiTheme="minorHAnsi" w:cstheme="minorHAnsi"/>
              </w:rPr>
            </w:pPr>
            <w:r w:rsidRPr="007D34AA">
              <w:rPr>
                <w:rStyle w:val="Bodytext95ptBold"/>
                <w:rFonts w:asciiTheme="minorHAnsi" w:hAnsiTheme="minorHAnsi" w:cstheme="minorHAnsi"/>
                <w:sz w:val="22"/>
                <w:szCs w:val="22"/>
              </w:rPr>
              <w:t>Mocne strony</w:t>
            </w:r>
          </w:p>
        </w:tc>
        <w:tc>
          <w:tcPr>
            <w:tcW w:w="0" w:type="auto"/>
            <w:shd w:val="clear" w:color="auto" w:fill="8DB3E2" w:themeFill="text2" w:themeFillTint="66"/>
            <w:vAlign w:val="center"/>
          </w:tcPr>
          <w:p w:rsidR="003D342F" w:rsidRPr="007D34AA" w:rsidRDefault="003D342F" w:rsidP="003D342F">
            <w:pPr>
              <w:spacing w:line="190" w:lineRule="exact"/>
              <w:jc w:val="center"/>
              <w:rPr>
                <w:rFonts w:asciiTheme="minorHAnsi" w:hAnsiTheme="minorHAnsi" w:cstheme="minorHAnsi"/>
              </w:rPr>
            </w:pPr>
            <w:r w:rsidRPr="007D34AA">
              <w:rPr>
                <w:rStyle w:val="Bodytext95ptBold"/>
                <w:rFonts w:asciiTheme="minorHAnsi" w:hAnsiTheme="minorHAnsi" w:cstheme="minorHAnsi"/>
                <w:sz w:val="22"/>
                <w:szCs w:val="22"/>
              </w:rPr>
              <w:t>Słabe strony</w:t>
            </w:r>
          </w:p>
        </w:tc>
      </w:tr>
      <w:tr w:rsidR="003D342F" w:rsidRPr="007D34AA" w:rsidTr="0071605F">
        <w:trPr>
          <w:trHeight w:hRule="exact" w:val="2284"/>
        </w:trPr>
        <w:tc>
          <w:tcPr>
            <w:tcW w:w="562" w:type="dxa"/>
            <w:vMerge/>
            <w:shd w:val="clear" w:color="auto" w:fill="8DB3E2" w:themeFill="text2" w:themeFillTint="66"/>
            <w:textDirection w:val="btLr"/>
            <w:vAlign w:val="center"/>
          </w:tcPr>
          <w:p w:rsidR="003D342F" w:rsidRPr="007D34AA" w:rsidRDefault="003D342F" w:rsidP="003D342F">
            <w:pPr>
              <w:jc w:val="center"/>
              <w:rPr>
                <w:rFonts w:asciiTheme="minorHAnsi" w:hAnsiTheme="minorHAnsi" w:cstheme="minorHAnsi"/>
              </w:rPr>
            </w:pPr>
          </w:p>
        </w:tc>
        <w:tc>
          <w:tcPr>
            <w:tcW w:w="4913" w:type="dxa"/>
            <w:shd w:val="clear" w:color="auto" w:fill="FFFFFF"/>
            <w:vAlign w:val="center"/>
          </w:tcPr>
          <w:p w:rsidR="003D342F" w:rsidRPr="002A1BDE" w:rsidRDefault="0071605F" w:rsidP="0071605F">
            <w:pPr>
              <w:pStyle w:val="Nagwek1"/>
              <w:spacing w:line="276" w:lineRule="auto"/>
              <w:rPr>
                <w:rFonts w:asciiTheme="minorHAnsi" w:hAnsiTheme="minorHAnsi"/>
              </w:rPr>
            </w:pPr>
            <w:r>
              <w:rPr>
                <w:rStyle w:val="Tekstpodstawowy1"/>
                <w:rFonts w:asciiTheme="minorHAnsi" w:hAnsiTheme="minorHAnsi" w:cstheme="minorHAnsi"/>
                <w:sz w:val="22"/>
                <w:szCs w:val="22"/>
              </w:rPr>
              <w:t xml:space="preserve">- </w:t>
            </w:r>
            <w:r w:rsidR="008A264C" w:rsidRPr="002A1BDE">
              <w:rPr>
                <w:rStyle w:val="Tekstpodstawowy1"/>
                <w:rFonts w:asciiTheme="minorHAnsi" w:hAnsiTheme="minorHAnsi" w:cstheme="minorHAnsi"/>
                <w:sz w:val="22"/>
                <w:szCs w:val="22"/>
              </w:rPr>
              <w:t>w</w:t>
            </w:r>
            <w:r w:rsidR="003D342F" w:rsidRPr="002A1BDE">
              <w:rPr>
                <w:rStyle w:val="Tekstpodstawowy1"/>
                <w:rFonts w:asciiTheme="minorHAnsi" w:hAnsiTheme="minorHAnsi" w:cstheme="minorHAnsi"/>
                <w:sz w:val="22"/>
                <w:szCs w:val="22"/>
              </w:rPr>
              <w:t>yniki  pomiarów promieniowania elektromagnetycznego przeprowadzonych na terenie powiatu rzeszowskiego</w:t>
            </w:r>
            <w:r w:rsidR="00264398" w:rsidRPr="002A1BDE">
              <w:rPr>
                <w:rStyle w:val="Tekstpodstawowy1"/>
                <w:rFonts w:asciiTheme="minorHAnsi" w:hAnsiTheme="minorHAnsi" w:cstheme="minorHAnsi"/>
                <w:sz w:val="22"/>
                <w:szCs w:val="22"/>
              </w:rPr>
              <w:t>,</w:t>
            </w:r>
            <w:r w:rsidR="003D342F" w:rsidRPr="002A1BDE">
              <w:rPr>
                <w:rStyle w:val="Tekstpodstawowy1"/>
                <w:rFonts w:asciiTheme="minorHAnsi" w:hAnsiTheme="minorHAnsi" w:cstheme="minorHAnsi"/>
                <w:sz w:val="22"/>
                <w:szCs w:val="22"/>
              </w:rPr>
              <w:t xml:space="preserve"> przeprowadzone przez WIOŚ, wykazały wynik znacznie poniżej dopuszczalnej normy,</w:t>
            </w:r>
          </w:p>
          <w:p w:rsidR="003D342F" w:rsidRDefault="00190D50" w:rsidP="0071605F">
            <w:pPr>
              <w:pStyle w:val="Nagwek1"/>
              <w:spacing w:line="276" w:lineRule="auto"/>
              <w:rPr>
                <w:rStyle w:val="Tekstpodstawowy1"/>
                <w:rFonts w:asciiTheme="minorHAnsi" w:hAnsiTheme="minorHAnsi" w:cstheme="minorHAnsi"/>
                <w:sz w:val="22"/>
                <w:szCs w:val="22"/>
              </w:rPr>
            </w:pPr>
            <w:r>
              <w:rPr>
                <w:rStyle w:val="Tekstpodstawowy1"/>
                <w:rFonts w:asciiTheme="minorHAnsi" w:hAnsiTheme="minorHAnsi" w:cstheme="minorHAnsi"/>
                <w:sz w:val="22"/>
                <w:szCs w:val="22"/>
              </w:rPr>
              <w:t>-</w:t>
            </w:r>
            <w:r w:rsidR="003D342F" w:rsidRPr="002A1BDE">
              <w:rPr>
                <w:rStyle w:val="Tekstpodstawowy1"/>
                <w:rFonts w:asciiTheme="minorHAnsi" w:hAnsiTheme="minorHAnsi" w:cstheme="minorHAnsi"/>
                <w:sz w:val="22"/>
                <w:szCs w:val="22"/>
              </w:rPr>
              <w:t>uwzględnianie w MPZP  oddziaływania pól elektromagnetycznych.</w:t>
            </w:r>
          </w:p>
          <w:p w:rsidR="0071605F" w:rsidRPr="0071605F" w:rsidRDefault="0071605F" w:rsidP="0071605F">
            <w:pPr>
              <w:spacing w:line="276" w:lineRule="auto"/>
            </w:pPr>
          </w:p>
          <w:p w:rsidR="00DF68D9" w:rsidRPr="00DF68D9" w:rsidRDefault="00DF68D9" w:rsidP="0071605F">
            <w:pPr>
              <w:spacing w:line="276" w:lineRule="auto"/>
            </w:pPr>
          </w:p>
        </w:tc>
        <w:tc>
          <w:tcPr>
            <w:tcW w:w="0" w:type="auto"/>
            <w:shd w:val="clear" w:color="auto" w:fill="FFFFFF"/>
            <w:vAlign w:val="center"/>
          </w:tcPr>
          <w:p w:rsidR="003D342F" w:rsidRPr="002A1BDE" w:rsidRDefault="0071605F" w:rsidP="0071605F">
            <w:pPr>
              <w:pStyle w:val="Nagwek1"/>
              <w:spacing w:line="276" w:lineRule="auto"/>
              <w:rPr>
                <w:rStyle w:val="Tekstpodstawowy1"/>
                <w:rFonts w:asciiTheme="minorHAnsi" w:hAnsiTheme="minorHAnsi" w:cstheme="minorHAnsi"/>
                <w:sz w:val="22"/>
                <w:szCs w:val="22"/>
              </w:rPr>
            </w:pPr>
            <w:r>
              <w:rPr>
                <w:rStyle w:val="Tekstpodstawowy1"/>
                <w:rFonts w:asciiTheme="minorHAnsi" w:hAnsiTheme="minorHAnsi" w:cstheme="minorHAnsi"/>
                <w:sz w:val="22"/>
                <w:szCs w:val="22"/>
              </w:rPr>
              <w:t xml:space="preserve">- </w:t>
            </w:r>
            <w:r w:rsidR="00DC485E" w:rsidRPr="002A1BDE">
              <w:rPr>
                <w:rStyle w:val="Tekstpodstawowy1"/>
                <w:rFonts w:asciiTheme="minorHAnsi" w:hAnsiTheme="minorHAnsi" w:cstheme="minorHAnsi"/>
                <w:sz w:val="22"/>
                <w:szCs w:val="22"/>
              </w:rPr>
              <w:t>ob</w:t>
            </w:r>
            <w:r w:rsidR="003D342F" w:rsidRPr="002A1BDE">
              <w:rPr>
                <w:rStyle w:val="Tekstpodstawowy1"/>
                <w:rFonts w:asciiTheme="minorHAnsi" w:hAnsiTheme="minorHAnsi" w:cstheme="minorHAnsi"/>
                <w:sz w:val="22"/>
                <w:szCs w:val="22"/>
              </w:rPr>
              <w:t>ecność na terenie gminy linii elektroenergetycznych wn</w:t>
            </w:r>
            <w:r w:rsidR="00264398" w:rsidRPr="002A1BDE">
              <w:rPr>
                <w:rStyle w:val="Tekstpodstawowy1"/>
                <w:rFonts w:asciiTheme="minorHAnsi" w:hAnsiTheme="minorHAnsi" w:cstheme="minorHAnsi"/>
                <w:sz w:val="22"/>
                <w:szCs w:val="22"/>
              </w:rPr>
              <w:t>,</w:t>
            </w:r>
            <w:r w:rsidR="003D342F" w:rsidRPr="002A1BDE">
              <w:rPr>
                <w:rStyle w:val="Tekstpodstawowy1"/>
                <w:rFonts w:asciiTheme="minorHAnsi" w:hAnsiTheme="minorHAnsi" w:cstheme="minorHAnsi"/>
                <w:sz w:val="22"/>
                <w:szCs w:val="22"/>
              </w:rPr>
              <w:t xml:space="preserve"> </w:t>
            </w:r>
          </w:p>
          <w:p w:rsidR="003D342F" w:rsidRPr="007D34AA" w:rsidRDefault="0071605F" w:rsidP="0071605F">
            <w:pPr>
              <w:pStyle w:val="Nagwek1"/>
              <w:spacing w:line="276" w:lineRule="auto"/>
              <w:rPr>
                <w:rStyle w:val="Tekstpodstawowy1"/>
                <w:rFonts w:asciiTheme="minorHAnsi" w:hAnsiTheme="minorHAnsi" w:cstheme="minorHAnsi"/>
                <w:sz w:val="22"/>
                <w:szCs w:val="22"/>
              </w:rPr>
            </w:pPr>
            <w:r>
              <w:rPr>
                <w:rStyle w:val="Tekstpodstawowy1"/>
                <w:rFonts w:asciiTheme="minorHAnsi" w:hAnsiTheme="minorHAnsi" w:cstheme="minorHAnsi"/>
                <w:sz w:val="22"/>
                <w:szCs w:val="22"/>
              </w:rPr>
              <w:t>-</w:t>
            </w:r>
            <w:r w:rsidR="00DC485E" w:rsidRPr="002A1BDE">
              <w:rPr>
                <w:rStyle w:val="Tekstpodstawowy1"/>
                <w:rFonts w:asciiTheme="minorHAnsi" w:hAnsiTheme="minorHAnsi" w:cstheme="minorHAnsi"/>
                <w:sz w:val="22"/>
                <w:szCs w:val="22"/>
              </w:rPr>
              <w:t>o</w:t>
            </w:r>
            <w:r w:rsidR="003D342F" w:rsidRPr="002A1BDE">
              <w:rPr>
                <w:rStyle w:val="Tekstpodstawowy1"/>
                <w:rFonts w:asciiTheme="minorHAnsi" w:hAnsiTheme="minorHAnsi" w:cstheme="minorHAnsi"/>
                <w:sz w:val="22"/>
                <w:szCs w:val="22"/>
              </w:rPr>
              <w:t>becność na terenie gminy nadajników telefonii komórkowej (stacji bazowych).</w:t>
            </w:r>
          </w:p>
        </w:tc>
      </w:tr>
      <w:tr w:rsidR="003D342F" w:rsidRPr="007D34AA" w:rsidTr="0071605F">
        <w:trPr>
          <w:trHeight w:hRule="exact" w:val="240"/>
        </w:trPr>
        <w:tc>
          <w:tcPr>
            <w:tcW w:w="562" w:type="dxa"/>
            <w:vMerge w:val="restart"/>
            <w:shd w:val="clear" w:color="auto" w:fill="8DB3E2" w:themeFill="text2" w:themeFillTint="66"/>
            <w:textDirection w:val="btLr"/>
            <w:vAlign w:val="center"/>
          </w:tcPr>
          <w:p w:rsidR="003D342F" w:rsidRPr="007D34AA" w:rsidRDefault="003D342F" w:rsidP="003D342F">
            <w:pPr>
              <w:spacing w:after="60" w:line="190" w:lineRule="exact"/>
              <w:jc w:val="center"/>
              <w:rPr>
                <w:rFonts w:asciiTheme="minorHAnsi" w:hAnsiTheme="minorHAnsi" w:cstheme="minorHAnsi"/>
              </w:rPr>
            </w:pPr>
            <w:r w:rsidRPr="007D34AA">
              <w:rPr>
                <w:rStyle w:val="Bodytext95ptBold"/>
                <w:rFonts w:asciiTheme="minorHAnsi" w:hAnsiTheme="minorHAnsi" w:cstheme="minorHAnsi"/>
                <w:sz w:val="22"/>
                <w:szCs w:val="22"/>
              </w:rPr>
              <w:t>Czynniki</w:t>
            </w:r>
          </w:p>
          <w:p w:rsidR="003D342F" w:rsidRPr="007D34AA" w:rsidRDefault="003D342F" w:rsidP="003D342F">
            <w:pPr>
              <w:spacing w:before="60" w:line="190" w:lineRule="exact"/>
              <w:jc w:val="center"/>
              <w:rPr>
                <w:rFonts w:asciiTheme="minorHAnsi" w:hAnsiTheme="minorHAnsi" w:cstheme="minorHAnsi"/>
              </w:rPr>
            </w:pPr>
            <w:r w:rsidRPr="007D34AA">
              <w:rPr>
                <w:rStyle w:val="Bodytext95ptBold"/>
                <w:rFonts w:asciiTheme="minorHAnsi" w:hAnsiTheme="minorHAnsi" w:cstheme="minorHAnsi"/>
                <w:sz w:val="22"/>
                <w:szCs w:val="22"/>
              </w:rPr>
              <w:t>zewnętrzne</w:t>
            </w:r>
          </w:p>
        </w:tc>
        <w:tc>
          <w:tcPr>
            <w:tcW w:w="4913" w:type="dxa"/>
            <w:shd w:val="clear" w:color="auto" w:fill="8DB3E2" w:themeFill="text2" w:themeFillTint="66"/>
            <w:vAlign w:val="center"/>
          </w:tcPr>
          <w:p w:rsidR="003D342F" w:rsidRPr="007D34AA" w:rsidRDefault="003D342F" w:rsidP="003D342F">
            <w:pPr>
              <w:spacing w:line="190" w:lineRule="exact"/>
              <w:jc w:val="center"/>
              <w:rPr>
                <w:rFonts w:asciiTheme="minorHAnsi" w:hAnsiTheme="minorHAnsi" w:cstheme="minorHAnsi"/>
              </w:rPr>
            </w:pPr>
            <w:r w:rsidRPr="007D34AA">
              <w:rPr>
                <w:rStyle w:val="Bodytext95ptBold"/>
                <w:rFonts w:asciiTheme="minorHAnsi" w:hAnsiTheme="minorHAnsi" w:cstheme="minorHAnsi"/>
                <w:sz w:val="22"/>
                <w:szCs w:val="22"/>
              </w:rPr>
              <w:t>Szanse</w:t>
            </w:r>
          </w:p>
        </w:tc>
        <w:tc>
          <w:tcPr>
            <w:tcW w:w="0" w:type="auto"/>
            <w:shd w:val="clear" w:color="auto" w:fill="8DB3E2" w:themeFill="text2" w:themeFillTint="66"/>
            <w:vAlign w:val="center"/>
          </w:tcPr>
          <w:p w:rsidR="003D342F" w:rsidRPr="007D34AA" w:rsidRDefault="003D342F" w:rsidP="003D342F">
            <w:pPr>
              <w:spacing w:line="190" w:lineRule="exact"/>
              <w:jc w:val="center"/>
              <w:rPr>
                <w:rFonts w:asciiTheme="minorHAnsi" w:hAnsiTheme="minorHAnsi" w:cstheme="minorHAnsi"/>
              </w:rPr>
            </w:pPr>
            <w:r w:rsidRPr="007D34AA">
              <w:rPr>
                <w:rStyle w:val="Bodytext95ptBold"/>
                <w:rFonts w:asciiTheme="minorHAnsi" w:hAnsiTheme="minorHAnsi" w:cstheme="minorHAnsi"/>
                <w:sz w:val="22"/>
                <w:szCs w:val="22"/>
              </w:rPr>
              <w:t>Zagrożenia</w:t>
            </w:r>
          </w:p>
        </w:tc>
      </w:tr>
      <w:tr w:rsidR="003D342F" w:rsidRPr="007D34AA" w:rsidTr="00190D50">
        <w:trPr>
          <w:trHeight w:hRule="exact" w:val="1302"/>
        </w:trPr>
        <w:tc>
          <w:tcPr>
            <w:tcW w:w="562" w:type="dxa"/>
            <w:vMerge/>
            <w:shd w:val="clear" w:color="auto" w:fill="8DB3E2" w:themeFill="text2" w:themeFillTint="66"/>
            <w:textDirection w:val="btLr"/>
            <w:vAlign w:val="center"/>
          </w:tcPr>
          <w:p w:rsidR="003D342F" w:rsidRPr="007D34AA" w:rsidRDefault="003D342F" w:rsidP="003D342F">
            <w:pPr>
              <w:rPr>
                <w:rFonts w:asciiTheme="minorHAnsi" w:hAnsiTheme="minorHAnsi" w:cstheme="minorHAnsi"/>
              </w:rPr>
            </w:pPr>
          </w:p>
        </w:tc>
        <w:tc>
          <w:tcPr>
            <w:tcW w:w="4913" w:type="dxa"/>
            <w:shd w:val="clear" w:color="auto" w:fill="FFFFFF"/>
            <w:vAlign w:val="center"/>
          </w:tcPr>
          <w:p w:rsidR="003D342F" w:rsidRPr="007D34AA" w:rsidRDefault="003D342F" w:rsidP="0071605F">
            <w:pPr>
              <w:spacing w:line="276" w:lineRule="auto"/>
              <w:ind w:left="274" w:hanging="114"/>
              <w:rPr>
                <w:rFonts w:asciiTheme="minorHAnsi" w:hAnsiTheme="minorHAnsi" w:cstheme="minorHAnsi"/>
              </w:rPr>
            </w:pPr>
            <w:r w:rsidRPr="007D34AA">
              <w:rPr>
                <w:rStyle w:val="Tekstpodstawowy1"/>
                <w:rFonts w:asciiTheme="minorHAnsi" w:hAnsiTheme="minorHAnsi" w:cstheme="minorHAnsi"/>
                <w:sz w:val="22"/>
                <w:szCs w:val="22"/>
              </w:rPr>
              <w:t>- obowiązkowy monitoring PEM w ramach państwowego monitoringu środowiska.</w:t>
            </w:r>
          </w:p>
        </w:tc>
        <w:tc>
          <w:tcPr>
            <w:tcW w:w="0" w:type="auto"/>
            <w:shd w:val="clear" w:color="auto" w:fill="FFFFFF"/>
            <w:vAlign w:val="center"/>
          </w:tcPr>
          <w:p w:rsidR="003D342F" w:rsidRPr="007D34AA" w:rsidRDefault="003D342F" w:rsidP="0071605F">
            <w:pPr>
              <w:spacing w:line="276" w:lineRule="auto"/>
              <w:ind w:left="322" w:hanging="162"/>
              <w:rPr>
                <w:rFonts w:asciiTheme="minorHAnsi" w:hAnsiTheme="minorHAnsi" w:cstheme="minorHAnsi"/>
              </w:rPr>
            </w:pPr>
            <w:r w:rsidRPr="007D34AA">
              <w:rPr>
                <w:rStyle w:val="Tekstpodstawowy1"/>
                <w:rFonts w:asciiTheme="minorHAnsi" w:hAnsiTheme="minorHAnsi" w:cstheme="minorHAnsi"/>
                <w:sz w:val="22"/>
                <w:szCs w:val="22"/>
              </w:rPr>
              <w:t>- rozpowszechnienie i rozwój telefonii komórkowej oraz innych technologii emitujących promieniowanie elektromagnetyczne np. WiFi.</w:t>
            </w:r>
          </w:p>
        </w:tc>
      </w:tr>
    </w:tbl>
    <w:p w:rsidR="00FD2E6F" w:rsidRPr="00E7598B" w:rsidRDefault="00FD2E6F" w:rsidP="00821E59">
      <w:pPr>
        <w:spacing w:after="242" w:line="293" w:lineRule="exact"/>
        <w:ind w:left="120" w:right="120" w:hanging="120"/>
        <w:jc w:val="both"/>
        <w:rPr>
          <w:rFonts w:asciiTheme="minorHAnsi" w:hAnsiTheme="minorHAnsi" w:cstheme="minorHAnsi"/>
          <w:i/>
          <w:sz w:val="22"/>
          <w:szCs w:val="22"/>
        </w:rPr>
      </w:pPr>
      <w:r w:rsidRPr="00E7598B">
        <w:rPr>
          <w:rFonts w:asciiTheme="minorHAnsi" w:hAnsiTheme="minorHAnsi" w:cstheme="minorHAnsi"/>
          <w:i/>
          <w:sz w:val="22"/>
          <w:szCs w:val="22"/>
        </w:rPr>
        <w:t>Źródło: opracowanie własne</w:t>
      </w:r>
      <w:r w:rsidR="00D30ADF" w:rsidRPr="00E7598B">
        <w:rPr>
          <w:rFonts w:asciiTheme="minorHAnsi" w:hAnsiTheme="minorHAnsi" w:cstheme="minorHAnsi"/>
          <w:i/>
          <w:sz w:val="22"/>
          <w:szCs w:val="22"/>
        </w:rPr>
        <w:t>.</w:t>
      </w:r>
    </w:p>
    <w:p w:rsidR="00DF68D9" w:rsidRDefault="00DF68D9" w:rsidP="002A6733">
      <w:pPr>
        <w:pStyle w:val="nagwekwb3"/>
        <w:rPr>
          <w:rFonts w:asciiTheme="minorHAnsi" w:hAnsiTheme="minorHAnsi" w:cstheme="minorHAnsi"/>
        </w:rPr>
      </w:pPr>
      <w:bookmarkStart w:id="99" w:name="_Toc482660379"/>
    </w:p>
    <w:p w:rsidR="002A6733" w:rsidRPr="00E66745" w:rsidRDefault="002A6733" w:rsidP="002A6733">
      <w:pPr>
        <w:pStyle w:val="nagwekwb3"/>
        <w:rPr>
          <w:rFonts w:asciiTheme="minorHAnsi" w:hAnsiTheme="minorHAnsi" w:cstheme="minorHAnsi"/>
        </w:rPr>
      </w:pPr>
      <w:r w:rsidRPr="00E66745">
        <w:rPr>
          <w:rFonts w:asciiTheme="minorHAnsi" w:hAnsiTheme="minorHAnsi" w:cstheme="minorHAnsi"/>
        </w:rPr>
        <w:lastRenderedPageBreak/>
        <w:t xml:space="preserve">6.4. </w:t>
      </w:r>
      <w:r w:rsidR="00904860" w:rsidRPr="00E66745">
        <w:rPr>
          <w:rFonts w:asciiTheme="minorHAnsi" w:hAnsiTheme="minorHAnsi" w:cstheme="minorHAnsi"/>
        </w:rPr>
        <w:t>Gospodarowanie wodami</w:t>
      </w:r>
      <w:bookmarkEnd w:id="99"/>
    </w:p>
    <w:p w:rsidR="00D50D85" w:rsidRDefault="00A52190" w:rsidP="00D50D85">
      <w:pPr>
        <w:pStyle w:val="nagwekwb3"/>
        <w:rPr>
          <w:rFonts w:asciiTheme="minorHAnsi" w:hAnsiTheme="minorHAnsi" w:cstheme="minorHAnsi"/>
          <w:sz w:val="22"/>
          <w:szCs w:val="22"/>
        </w:rPr>
      </w:pPr>
      <w:bookmarkStart w:id="100" w:name="_Toc408861623"/>
      <w:bookmarkStart w:id="101" w:name="_Toc453101214"/>
      <w:bookmarkStart w:id="102" w:name="_Toc457767341"/>
      <w:bookmarkStart w:id="103" w:name="_Toc482660380"/>
      <w:r w:rsidRPr="007D34AA">
        <w:rPr>
          <w:rFonts w:asciiTheme="minorHAnsi" w:hAnsiTheme="minorHAnsi" w:cstheme="minorHAnsi"/>
          <w:sz w:val="22"/>
          <w:szCs w:val="22"/>
        </w:rPr>
        <w:t>6</w:t>
      </w:r>
      <w:r w:rsidR="00D50D85" w:rsidRPr="007D34AA">
        <w:rPr>
          <w:rFonts w:asciiTheme="minorHAnsi" w:hAnsiTheme="minorHAnsi" w:cstheme="minorHAnsi"/>
          <w:sz w:val="22"/>
          <w:szCs w:val="22"/>
        </w:rPr>
        <w:t>.4.1. Zasoby wód powierzchniowych</w:t>
      </w:r>
      <w:bookmarkEnd w:id="100"/>
      <w:bookmarkEnd w:id="101"/>
      <w:bookmarkEnd w:id="102"/>
      <w:bookmarkEnd w:id="103"/>
    </w:p>
    <w:p w:rsidR="00DF68D9" w:rsidRDefault="00DF68D9" w:rsidP="00E7598B">
      <w:pPr>
        <w:autoSpaceDE w:val="0"/>
        <w:autoSpaceDN w:val="0"/>
        <w:adjustRightInd w:val="0"/>
        <w:spacing w:line="276" w:lineRule="auto"/>
        <w:ind w:firstLine="851"/>
        <w:jc w:val="both"/>
        <w:rPr>
          <w:rFonts w:ascii="Calibri" w:hAnsi="Calibri"/>
          <w:sz w:val="22"/>
          <w:szCs w:val="22"/>
          <w:lang w:eastAsia="pl-PL"/>
        </w:rPr>
      </w:pPr>
    </w:p>
    <w:p w:rsidR="00461A12" w:rsidRPr="007D34AA" w:rsidRDefault="00461A12" w:rsidP="00E7598B">
      <w:pPr>
        <w:autoSpaceDE w:val="0"/>
        <w:autoSpaceDN w:val="0"/>
        <w:adjustRightInd w:val="0"/>
        <w:spacing w:line="276" w:lineRule="auto"/>
        <w:ind w:firstLine="851"/>
        <w:jc w:val="both"/>
        <w:rPr>
          <w:rFonts w:ascii="Calibri" w:hAnsi="Calibri"/>
          <w:sz w:val="22"/>
          <w:szCs w:val="22"/>
          <w:lang w:eastAsia="pl-PL"/>
        </w:rPr>
      </w:pPr>
      <w:r w:rsidRPr="007D34AA">
        <w:rPr>
          <w:rFonts w:ascii="Calibri" w:hAnsi="Calibri"/>
          <w:sz w:val="22"/>
          <w:szCs w:val="22"/>
          <w:lang w:eastAsia="pl-PL"/>
        </w:rPr>
        <w:t xml:space="preserve">Gmina </w:t>
      </w:r>
      <w:r w:rsidR="00F93C1A">
        <w:rPr>
          <w:rFonts w:ascii="Calibri" w:hAnsi="Calibri"/>
          <w:sz w:val="22"/>
          <w:szCs w:val="22"/>
          <w:lang w:eastAsia="pl-PL"/>
        </w:rPr>
        <w:t>Tyczyn</w:t>
      </w:r>
      <w:r w:rsidRPr="007D34AA">
        <w:rPr>
          <w:rFonts w:ascii="Calibri" w:hAnsi="Calibri"/>
          <w:sz w:val="22"/>
          <w:szCs w:val="22"/>
          <w:lang w:eastAsia="pl-PL"/>
        </w:rPr>
        <w:t xml:space="preserve"> położona jest w dorzeczu Wisły, a w odniesieniu do administracji gospodarki wodnej znajduje się w granicach regionu wodnego Górnej Wisły zarządzanego przez Regionalny Zarząd Gospodarki Wodnej w </w:t>
      </w:r>
      <w:r w:rsidR="00F9143E">
        <w:rPr>
          <w:rFonts w:ascii="Calibri" w:hAnsi="Calibri"/>
          <w:sz w:val="22"/>
          <w:szCs w:val="22"/>
          <w:lang w:eastAsia="pl-PL"/>
        </w:rPr>
        <w:t>Krakowie</w:t>
      </w:r>
      <w:r w:rsidRPr="007D34AA">
        <w:rPr>
          <w:rFonts w:ascii="Calibri" w:hAnsi="Calibri"/>
          <w:sz w:val="22"/>
          <w:szCs w:val="22"/>
          <w:lang w:eastAsia="pl-PL"/>
        </w:rPr>
        <w:t>.</w:t>
      </w:r>
    </w:p>
    <w:p w:rsidR="00293BE7" w:rsidRPr="00293BE7" w:rsidRDefault="00461A12" w:rsidP="00E7598B">
      <w:pPr>
        <w:suppressAutoHyphens w:val="0"/>
        <w:autoSpaceDE w:val="0"/>
        <w:autoSpaceDN w:val="0"/>
        <w:adjustRightInd w:val="0"/>
        <w:spacing w:line="276" w:lineRule="auto"/>
        <w:jc w:val="both"/>
        <w:rPr>
          <w:rFonts w:ascii="Calibri" w:hAnsi="Calibri" w:cs="Calibri"/>
          <w:sz w:val="22"/>
          <w:szCs w:val="22"/>
          <w:lang w:eastAsia="pl-PL"/>
        </w:rPr>
      </w:pPr>
      <w:r w:rsidRPr="007D34AA">
        <w:rPr>
          <w:rFonts w:ascii="Calibri" w:hAnsi="Calibri"/>
          <w:sz w:val="22"/>
          <w:szCs w:val="22"/>
          <w:lang w:eastAsia="pl-PL"/>
        </w:rPr>
        <w:t xml:space="preserve">Charakterystyczną cechą gminy z uwagi na układ sieci hydrograficznej jest są kierunki odpływu wód. </w:t>
      </w:r>
      <w:r w:rsidR="00F9143E">
        <w:rPr>
          <w:rFonts w:ascii="Calibri" w:hAnsi="Calibri"/>
          <w:sz w:val="22"/>
          <w:szCs w:val="22"/>
          <w:lang w:eastAsia="pl-PL"/>
        </w:rPr>
        <w:br/>
      </w:r>
      <w:r w:rsidR="00293BE7" w:rsidRPr="00293BE7">
        <w:rPr>
          <w:rFonts w:ascii="Calibri" w:hAnsi="Calibri" w:cs="Calibri"/>
          <w:sz w:val="22"/>
          <w:szCs w:val="22"/>
          <w:lang w:eastAsia="pl-PL"/>
        </w:rPr>
        <w:t xml:space="preserve">W gminie Tyczyn </w:t>
      </w:r>
      <w:r w:rsidR="001309B4" w:rsidRPr="00293BE7">
        <w:rPr>
          <w:rFonts w:ascii="Calibri" w:hAnsi="Calibri" w:cs="Calibri"/>
          <w:sz w:val="22"/>
          <w:szCs w:val="22"/>
          <w:lang w:eastAsia="pl-PL"/>
        </w:rPr>
        <w:t>położonej</w:t>
      </w:r>
      <w:r w:rsidR="00293BE7" w:rsidRPr="00293BE7">
        <w:rPr>
          <w:rFonts w:ascii="Calibri" w:hAnsi="Calibri" w:cs="Calibri"/>
          <w:sz w:val="22"/>
          <w:szCs w:val="22"/>
          <w:lang w:eastAsia="pl-PL"/>
        </w:rPr>
        <w:t xml:space="preserve"> w dorzeczu Wisłoka wody</w:t>
      </w:r>
      <w:r w:rsidR="001309B4">
        <w:rPr>
          <w:rFonts w:ascii="Calibri" w:hAnsi="Calibri" w:cs="Calibri"/>
          <w:sz w:val="22"/>
          <w:szCs w:val="22"/>
          <w:lang w:eastAsia="pl-PL"/>
        </w:rPr>
        <w:t xml:space="preserve"> </w:t>
      </w:r>
      <w:r w:rsidR="00293BE7" w:rsidRPr="00293BE7">
        <w:rPr>
          <w:rFonts w:ascii="Calibri" w:hAnsi="Calibri" w:cs="Calibri"/>
          <w:sz w:val="22"/>
          <w:szCs w:val="22"/>
          <w:lang w:eastAsia="pl-PL"/>
        </w:rPr>
        <w:t xml:space="preserve">powierzchniowe </w:t>
      </w:r>
      <w:r w:rsidR="001309B4" w:rsidRPr="00293BE7">
        <w:rPr>
          <w:rFonts w:ascii="Calibri" w:hAnsi="Calibri" w:cs="Calibri"/>
          <w:sz w:val="22"/>
          <w:szCs w:val="22"/>
          <w:lang w:eastAsia="pl-PL"/>
        </w:rPr>
        <w:t>stojące</w:t>
      </w:r>
      <w:r w:rsidR="00293BE7" w:rsidRPr="00293BE7">
        <w:rPr>
          <w:rFonts w:ascii="Calibri" w:hAnsi="Calibri" w:cs="Calibri"/>
          <w:sz w:val="22"/>
          <w:szCs w:val="22"/>
          <w:lang w:eastAsia="pl-PL"/>
        </w:rPr>
        <w:t xml:space="preserve"> </w:t>
      </w:r>
      <w:r w:rsidR="001309B4" w:rsidRPr="00293BE7">
        <w:rPr>
          <w:rFonts w:ascii="Calibri" w:hAnsi="Calibri" w:cs="Calibri"/>
          <w:sz w:val="22"/>
          <w:szCs w:val="22"/>
          <w:lang w:eastAsia="pl-PL"/>
        </w:rPr>
        <w:t>występują</w:t>
      </w:r>
      <w:r w:rsidR="00293BE7" w:rsidRPr="00293BE7">
        <w:rPr>
          <w:rFonts w:ascii="Calibri" w:hAnsi="Calibri" w:cs="Calibri"/>
          <w:sz w:val="22"/>
          <w:szCs w:val="22"/>
          <w:lang w:eastAsia="pl-PL"/>
        </w:rPr>
        <w:t xml:space="preserve"> w kilku niewielkich stawach, </w:t>
      </w:r>
      <w:r w:rsidR="001309B4" w:rsidRPr="00293BE7">
        <w:rPr>
          <w:rFonts w:ascii="Calibri" w:hAnsi="Calibri" w:cs="Calibri"/>
          <w:sz w:val="22"/>
          <w:szCs w:val="22"/>
          <w:lang w:eastAsia="pl-PL"/>
        </w:rPr>
        <w:t>pełniących</w:t>
      </w:r>
      <w:r w:rsidR="00293BE7" w:rsidRPr="00293BE7">
        <w:rPr>
          <w:rFonts w:ascii="Calibri" w:hAnsi="Calibri" w:cs="Calibri"/>
          <w:sz w:val="22"/>
          <w:szCs w:val="22"/>
          <w:lang w:eastAsia="pl-PL"/>
        </w:rPr>
        <w:t xml:space="preserve"> role</w:t>
      </w:r>
      <w:r w:rsidR="001309B4">
        <w:rPr>
          <w:rFonts w:ascii="Calibri" w:hAnsi="Calibri" w:cs="Calibri"/>
          <w:sz w:val="22"/>
          <w:szCs w:val="22"/>
          <w:lang w:eastAsia="pl-PL"/>
        </w:rPr>
        <w:t xml:space="preserve"> </w:t>
      </w:r>
      <w:r w:rsidR="00293BE7" w:rsidRPr="00293BE7">
        <w:rPr>
          <w:rFonts w:ascii="Calibri" w:hAnsi="Calibri" w:cs="Calibri"/>
          <w:sz w:val="22"/>
          <w:szCs w:val="22"/>
          <w:lang w:eastAsia="pl-PL"/>
        </w:rPr>
        <w:t xml:space="preserve">małej retencji, </w:t>
      </w:r>
      <w:r w:rsidR="001309B4" w:rsidRPr="00293BE7">
        <w:rPr>
          <w:rFonts w:ascii="Calibri" w:hAnsi="Calibri" w:cs="Calibri"/>
          <w:sz w:val="22"/>
          <w:szCs w:val="22"/>
          <w:lang w:eastAsia="pl-PL"/>
        </w:rPr>
        <w:t>położonych</w:t>
      </w:r>
      <w:r w:rsidR="00D206AC">
        <w:rPr>
          <w:rFonts w:ascii="Calibri" w:hAnsi="Calibri" w:cs="Calibri"/>
          <w:sz w:val="22"/>
          <w:szCs w:val="22"/>
          <w:lang w:eastAsia="pl-PL"/>
        </w:rPr>
        <w:t xml:space="preserve"> na zachód od P</w:t>
      </w:r>
      <w:r w:rsidR="00293BE7" w:rsidRPr="00293BE7">
        <w:rPr>
          <w:rFonts w:ascii="Calibri" w:hAnsi="Calibri" w:cs="Calibri"/>
          <w:sz w:val="22"/>
          <w:szCs w:val="22"/>
          <w:lang w:eastAsia="pl-PL"/>
        </w:rPr>
        <w:t xml:space="preserve">arku w Tyczynie. </w:t>
      </w:r>
      <w:r w:rsidR="001309B4" w:rsidRPr="00293BE7">
        <w:rPr>
          <w:rFonts w:ascii="Calibri" w:hAnsi="Calibri" w:cs="Calibri"/>
          <w:sz w:val="22"/>
          <w:szCs w:val="22"/>
          <w:lang w:eastAsia="pl-PL"/>
        </w:rPr>
        <w:t>Największym</w:t>
      </w:r>
      <w:r w:rsidR="00293BE7" w:rsidRPr="00293BE7">
        <w:rPr>
          <w:rFonts w:ascii="Calibri" w:hAnsi="Calibri" w:cs="Calibri"/>
          <w:sz w:val="22"/>
          <w:szCs w:val="22"/>
          <w:lang w:eastAsia="pl-PL"/>
        </w:rPr>
        <w:t xml:space="preserve"> ciekiem wodnym </w:t>
      </w:r>
      <w:r w:rsidR="001309B4" w:rsidRPr="00293BE7">
        <w:rPr>
          <w:rFonts w:ascii="Calibri" w:hAnsi="Calibri" w:cs="Calibri"/>
          <w:sz w:val="22"/>
          <w:szCs w:val="22"/>
          <w:lang w:eastAsia="pl-PL"/>
        </w:rPr>
        <w:t>przepływającym</w:t>
      </w:r>
      <w:r w:rsidR="00293BE7" w:rsidRPr="00293BE7">
        <w:rPr>
          <w:rFonts w:ascii="Calibri" w:hAnsi="Calibri" w:cs="Calibri"/>
          <w:sz w:val="22"/>
          <w:szCs w:val="22"/>
          <w:lang w:eastAsia="pl-PL"/>
        </w:rPr>
        <w:t xml:space="preserve"> przez cała </w:t>
      </w:r>
      <w:r w:rsidR="001309B4" w:rsidRPr="00293BE7">
        <w:rPr>
          <w:rFonts w:ascii="Calibri" w:hAnsi="Calibri" w:cs="Calibri"/>
          <w:sz w:val="22"/>
          <w:szCs w:val="22"/>
          <w:lang w:eastAsia="pl-PL"/>
        </w:rPr>
        <w:t>gminę</w:t>
      </w:r>
      <w:r w:rsidR="00293BE7" w:rsidRPr="00293BE7">
        <w:rPr>
          <w:rFonts w:ascii="Calibri" w:hAnsi="Calibri" w:cs="Calibri"/>
          <w:sz w:val="22"/>
          <w:szCs w:val="22"/>
          <w:lang w:eastAsia="pl-PL"/>
        </w:rPr>
        <w:t xml:space="preserve"> jest rzeka</w:t>
      </w:r>
      <w:r w:rsidR="001309B4">
        <w:rPr>
          <w:rFonts w:ascii="Calibri" w:hAnsi="Calibri" w:cs="Calibri"/>
          <w:sz w:val="22"/>
          <w:szCs w:val="22"/>
          <w:lang w:eastAsia="pl-PL"/>
        </w:rPr>
        <w:t xml:space="preserve"> </w:t>
      </w:r>
      <w:r w:rsidR="00293BE7" w:rsidRPr="00293BE7">
        <w:rPr>
          <w:rFonts w:ascii="Calibri" w:hAnsi="Calibri" w:cs="Calibri"/>
          <w:sz w:val="22"/>
          <w:szCs w:val="22"/>
          <w:lang w:eastAsia="pl-PL"/>
        </w:rPr>
        <w:t xml:space="preserve">Strug, </w:t>
      </w:r>
      <w:r w:rsidR="001309B4" w:rsidRPr="00293BE7">
        <w:rPr>
          <w:rFonts w:ascii="Calibri" w:hAnsi="Calibri" w:cs="Calibri"/>
          <w:sz w:val="22"/>
          <w:szCs w:val="22"/>
          <w:lang w:eastAsia="pl-PL"/>
        </w:rPr>
        <w:t>wpadająca</w:t>
      </w:r>
      <w:r w:rsidR="001309B4">
        <w:rPr>
          <w:rFonts w:ascii="Calibri" w:hAnsi="Calibri" w:cs="Calibri"/>
          <w:sz w:val="22"/>
          <w:szCs w:val="22"/>
          <w:lang w:eastAsia="pl-PL"/>
        </w:rPr>
        <w:t xml:space="preserve"> do Wisłoka (tuż </w:t>
      </w:r>
      <w:r w:rsidR="00293BE7" w:rsidRPr="00293BE7">
        <w:rPr>
          <w:rFonts w:ascii="Calibri" w:hAnsi="Calibri" w:cs="Calibri"/>
          <w:sz w:val="22"/>
          <w:szCs w:val="22"/>
          <w:lang w:eastAsia="pl-PL"/>
        </w:rPr>
        <w:t>poza granicami gminy). Rzeka ta bierze</w:t>
      </w:r>
      <w:r w:rsidR="001309B4">
        <w:rPr>
          <w:rFonts w:ascii="Calibri" w:hAnsi="Calibri" w:cs="Calibri"/>
          <w:sz w:val="22"/>
          <w:szCs w:val="22"/>
          <w:lang w:eastAsia="pl-PL"/>
        </w:rPr>
        <w:t xml:space="preserve"> </w:t>
      </w:r>
      <w:r w:rsidR="00293BE7" w:rsidRPr="00293BE7">
        <w:rPr>
          <w:rFonts w:ascii="Calibri" w:hAnsi="Calibri" w:cs="Calibri"/>
          <w:sz w:val="22"/>
          <w:szCs w:val="22"/>
          <w:lang w:eastAsia="pl-PL"/>
        </w:rPr>
        <w:t xml:space="preserve">swój </w:t>
      </w:r>
      <w:r w:rsidR="001309B4" w:rsidRPr="00293BE7">
        <w:rPr>
          <w:rFonts w:ascii="Calibri" w:hAnsi="Calibri" w:cs="Calibri"/>
          <w:sz w:val="22"/>
          <w:szCs w:val="22"/>
          <w:lang w:eastAsia="pl-PL"/>
        </w:rPr>
        <w:t>początek</w:t>
      </w:r>
      <w:r w:rsidR="00293BE7" w:rsidRPr="00293BE7">
        <w:rPr>
          <w:rFonts w:ascii="Calibri" w:hAnsi="Calibri" w:cs="Calibri"/>
          <w:sz w:val="22"/>
          <w:szCs w:val="22"/>
          <w:lang w:eastAsia="pl-PL"/>
        </w:rPr>
        <w:t xml:space="preserve"> w rejonie Borku Nowego, gdzie </w:t>
      </w:r>
      <w:r w:rsidR="001309B4" w:rsidRPr="00293BE7">
        <w:rPr>
          <w:rFonts w:ascii="Calibri" w:hAnsi="Calibri" w:cs="Calibri"/>
          <w:sz w:val="22"/>
          <w:szCs w:val="22"/>
          <w:lang w:eastAsia="pl-PL"/>
        </w:rPr>
        <w:t>łączy</w:t>
      </w:r>
      <w:r w:rsidR="00293BE7" w:rsidRPr="00293BE7">
        <w:rPr>
          <w:rFonts w:ascii="Calibri" w:hAnsi="Calibri" w:cs="Calibri"/>
          <w:sz w:val="22"/>
          <w:szCs w:val="22"/>
          <w:lang w:eastAsia="pl-PL"/>
        </w:rPr>
        <w:t xml:space="preserve"> dwie rzeczki: Ryjak</w:t>
      </w:r>
      <w:r w:rsidR="001309B4">
        <w:rPr>
          <w:rFonts w:ascii="Calibri" w:hAnsi="Calibri" w:cs="Calibri"/>
          <w:sz w:val="22"/>
          <w:szCs w:val="22"/>
          <w:lang w:eastAsia="pl-PL"/>
        </w:rPr>
        <w:t xml:space="preserve"> </w:t>
      </w:r>
      <w:r w:rsidR="00293BE7" w:rsidRPr="00293BE7">
        <w:rPr>
          <w:rFonts w:ascii="Calibri" w:hAnsi="Calibri" w:cs="Calibri"/>
          <w:sz w:val="22"/>
          <w:szCs w:val="22"/>
          <w:lang w:eastAsia="pl-PL"/>
        </w:rPr>
        <w:t>i Tatyne. Niesie ona wody wielu swoich dopływów, m.in. potoku Chmielnik</w:t>
      </w:r>
      <w:r w:rsidR="00D206AC">
        <w:rPr>
          <w:rFonts w:ascii="Calibri" w:hAnsi="Calibri" w:cs="Calibri"/>
          <w:sz w:val="22"/>
          <w:szCs w:val="22"/>
          <w:lang w:eastAsia="pl-PL"/>
        </w:rPr>
        <w:t xml:space="preserve"> </w:t>
      </w:r>
      <w:r w:rsidR="001309B4" w:rsidRPr="00293BE7">
        <w:rPr>
          <w:rFonts w:ascii="Calibri" w:hAnsi="Calibri" w:cs="Calibri"/>
          <w:sz w:val="22"/>
          <w:szCs w:val="22"/>
          <w:lang w:eastAsia="pl-PL"/>
        </w:rPr>
        <w:t>wpadającego</w:t>
      </w:r>
      <w:r w:rsidR="001309B4">
        <w:rPr>
          <w:rFonts w:ascii="Calibri" w:hAnsi="Calibri" w:cs="Calibri"/>
          <w:sz w:val="22"/>
          <w:szCs w:val="22"/>
          <w:lang w:eastAsia="pl-PL"/>
        </w:rPr>
        <w:t xml:space="preserve"> doń</w:t>
      </w:r>
      <w:r w:rsidR="00293BE7" w:rsidRPr="00293BE7">
        <w:rPr>
          <w:rFonts w:ascii="Calibri" w:hAnsi="Calibri" w:cs="Calibri"/>
          <w:sz w:val="22"/>
          <w:szCs w:val="22"/>
          <w:lang w:eastAsia="pl-PL"/>
        </w:rPr>
        <w:t xml:space="preserve"> w okolicach Kielnarowej. Dopływy maj</w:t>
      </w:r>
      <w:r w:rsidR="00F9143E">
        <w:rPr>
          <w:rFonts w:ascii="Calibri" w:hAnsi="Calibri" w:cs="Calibri"/>
          <w:sz w:val="22"/>
          <w:szCs w:val="22"/>
          <w:lang w:eastAsia="pl-PL"/>
        </w:rPr>
        <w:t>ą</w:t>
      </w:r>
      <w:r w:rsidR="00293BE7" w:rsidRPr="00293BE7">
        <w:rPr>
          <w:rFonts w:ascii="Calibri" w:hAnsi="Calibri" w:cs="Calibri"/>
          <w:sz w:val="22"/>
          <w:szCs w:val="22"/>
          <w:lang w:eastAsia="pl-PL"/>
        </w:rPr>
        <w:t xml:space="preserve"> </w:t>
      </w:r>
      <w:r w:rsidR="001309B4" w:rsidRPr="00293BE7">
        <w:rPr>
          <w:rFonts w:ascii="Calibri" w:hAnsi="Calibri" w:cs="Calibri"/>
          <w:sz w:val="22"/>
          <w:szCs w:val="22"/>
          <w:lang w:eastAsia="pl-PL"/>
        </w:rPr>
        <w:t>zbliżone</w:t>
      </w:r>
      <w:r w:rsidR="00293BE7" w:rsidRPr="00293BE7">
        <w:rPr>
          <w:rFonts w:ascii="Calibri" w:hAnsi="Calibri" w:cs="Calibri"/>
          <w:sz w:val="22"/>
          <w:szCs w:val="22"/>
          <w:lang w:eastAsia="pl-PL"/>
        </w:rPr>
        <w:t xml:space="preserve"> do siebie</w:t>
      </w:r>
      <w:r w:rsidR="001309B4">
        <w:rPr>
          <w:rFonts w:ascii="Calibri" w:hAnsi="Calibri" w:cs="Calibri"/>
          <w:sz w:val="22"/>
          <w:szCs w:val="22"/>
          <w:lang w:eastAsia="pl-PL"/>
        </w:rPr>
        <w:t xml:space="preserve"> </w:t>
      </w:r>
      <w:r w:rsidR="001309B4" w:rsidRPr="00293BE7">
        <w:rPr>
          <w:rFonts w:ascii="Calibri" w:hAnsi="Calibri" w:cs="Calibri"/>
          <w:sz w:val="22"/>
          <w:szCs w:val="22"/>
          <w:lang w:eastAsia="pl-PL"/>
        </w:rPr>
        <w:t>długości</w:t>
      </w:r>
      <w:r w:rsidR="00293BE7" w:rsidRPr="00293BE7">
        <w:rPr>
          <w:rFonts w:ascii="Calibri" w:hAnsi="Calibri" w:cs="Calibri"/>
          <w:sz w:val="22"/>
          <w:szCs w:val="22"/>
          <w:lang w:eastAsia="pl-PL"/>
        </w:rPr>
        <w:t xml:space="preserve"> i du</w:t>
      </w:r>
      <w:r w:rsidR="001309B4">
        <w:rPr>
          <w:rFonts w:ascii="Calibri" w:hAnsi="Calibri" w:cs="Calibri"/>
          <w:sz w:val="22"/>
          <w:szCs w:val="22"/>
          <w:lang w:eastAsia="pl-PL"/>
        </w:rPr>
        <w:t>ż</w:t>
      </w:r>
      <w:r w:rsidR="00293BE7" w:rsidRPr="00293BE7">
        <w:rPr>
          <w:rFonts w:ascii="Calibri" w:hAnsi="Calibri" w:cs="Calibri"/>
          <w:sz w:val="22"/>
          <w:szCs w:val="22"/>
          <w:lang w:eastAsia="pl-PL"/>
        </w:rPr>
        <w:t xml:space="preserve">e spadki, </w:t>
      </w:r>
      <w:r w:rsidR="00D206AC">
        <w:rPr>
          <w:rFonts w:ascii="Calibri" w:hAnsi="Calibri" w:cs="Calibri"/>
          <w:sz w:val="22"/>
          <w:szCs w:val="22"/>
          <w:lang w:eastAsia="pl-PL"/>
        </w:rPr>
        <w:br/>
      </w:r>
      <w:r w:rsidR="00293BE7" w:rsidRPr="00293BE7">
        <w:rPr>
          <w:rFonts w:ascii="Calibri" w:hAnsi="Calibri" w:cs="Calibri"/>
          <w:sz w:val="22"/>
          <w:szCs w:val="22"/>
          <w:lang w:eastAsia="pl-PL"/>
        </w:rPr>
        <w:t xml:space="preserve">a ich obszar zasilania ma niewielkie </w:t>
      </w:r>
      <w:r w:rsidR="001309B4">
        <w:rPr>
          <w:rFonts w:ascii="Calibri" w:hAnsi="Calibri" w:cs="Calibri"/>
          <w:sz w:val="22"/>
          <w:szCs w:val="22"/>
          <w:lang w:eastAsia="pl-PL"/>
        </w:rPr>
        <w:t xml:space="preserve">zdolności </w:t>
      </w:r>
      <w:r w:rsidR="00293BE7" w:rsidRPr="00293BE7">
        <w:rPr>
          <w:rFonts w:ascii="Calibri" w:hAnsi="Calibri" w:cs="Calibri"/>
          <w:sz w:val="22"/>
          <w:szCs w:val="22"/>
          <w:lang w:eastAsia="pl-PL"/>
        </w:rPr>
        <w:t xml:space="preserve">retencyjne. W przypadku nagłych </w:t>
      </w:r>
      <w:r w:rsidR="001309B4" w:rsidRPr="00293BE7">
        <w:rPr>
          <w:rFonts w:ascii="Calibri" w:hAnsi="Calibri" w:cs="Calibri"/>
          <w:sz w:val="22"/>
          <w:szCs w:val="22"/>
          <w:lang w:eastAsia="pl-PL"/>
        </w:rPr>
        <w:t>odwilży</w:t>
      </w:r>
      <w:r w:rsidR="00293BE7" w:rsidRPr="00293BE7">
        <w:rPr>
          <w:rFonts w:ascii="Calibri" w:hAnsi="Calibri" w:cs="Calibri"/>
          <w:sz w:val="22"/>
          <w:szCs w:val="22"/>
          <w:lang w:eastAsia="pl-PL"/>
        </w:rPr>
        <w:t xml:space="preserve"> powoduje to spływ do potoków</w:t>
      </w:r>
      <w:r w:rsidR="001309B4">
        <w:rPr>
          <w:rFonts w:ascii="Calibri" w:hAnsi="Calibri" w:cs="Calibri"/>
          <w:sz w:val="22"/>
          <w:szCs w:val="22"/>
          <w:lang w:eastAsia="pl-PL"/>
        </w:rPr>
        <w:t xml:space="preserve"> </w:t>
      </w:r>
      <w:r w:rsidR="00293BE7" w:rsidRPr="00293BE7">
        <w:rPr>
          <w:rFonts w:ascii="Calibri" w:hAnsi="Calibri" w:cs="Calibri"/>
          <w:sz w:val="22"/>
          <w:szCs w:val="22"/>
          <w:lang w:eastAsia="pl-PL"/>
        </w:rPr>
        <w:t xml:space="preserve">ogromnych mas wody, których nie </w:t>
      </w:r>
      <w:r w:rsidR="001309B4" w:rsidRPr="00293BE7">
        <w:rPr>
          <w:rFonts w:ascii="Calibri" w:hAnsi="Calibri" w:cs="Calibri"/>
          <w:sz w:val="22"/>
          <w:szCs w:val="22"/>
          <w:lang w:eastAsia="pl-PL"/>
        </w:rPr>
        <w:t>mieści</w:t>
      </w:r>
      <w:r w:rsidR="00293BE7" w:rsidRPr="00293BE7">
        <w:rPr>
          <w:rFonts w:ascii="Calibri" w:hAnsi="Calibri" w:cs="Calibri"/>
          <w:sz w:val="22"/>
          <w:szCs w:val="22"/>
          <w:lang w:eastAsia="pl-PL"/>
        </w:rPr>
        <w:t xml:space="preserve"> koryto rzeki, a co za tym idzie</w:t>
      </w:r>
      <w:r w:rsidR="001309B4">
        <w:rPr>
          <w:rFonts w:ascii="Calibri" w:hAnsi="Calibri" w:cs="Calibri"/>
          <w:sz w:val="22"/>
          <w:szCs w:val="22"/>
          <w:lang w:eastAsia="pl-PL"/>
        </w:rPr>
        <w:t xml:space="preserve"> </w:t>
      </w:r>
      <w:r w:rsidR="001309B4" w:rsidRPr="00293BE7">
        <w:rPr>
          <w:rFonts w:ascii="Calibri" w:hAnsi="Calibri" w:cs="Calibri"/>
          <w:sz w:val="22"/>
          <w:szCs w:val="22"/>
          <w:lang w:eastAsia="pl-PL"/>
        </w:rPr>
        <w:t>następuje</w:t>
      </w:r>
      <w:r w:rsidR="00293BE7" w:rsidRPr="00293BE7">
        <w:rPr>
          <w:rFonts w:ascii="Calibri" w:hAnsi="Calibri" w:cs="Calibri"/>
          <w:sz w:val="22"/>
          <w:szCs w:val="22"/>
          <w:lang w:eastAsia="pl-PL"/>
        </w:rPr>
        <w:t xml:space="preserve"> podtapianie niej </w:t>
      </w:r>
      <w:r w:rsidR="001309B4" w:rsidRPr="00293BE7">
        <w:rPr>
          <w:rFonts w:ascii="Calibri" w:hAnsi="Calibri" w:cs="Calibri"/>
          <w:sz w:val="22"/>
          <w:szCs w:val="22"/>
          <w:lang w:eastAsia="pl-PL"/>
        </w:rPr>
        <w:t>położonych</w:t>
      </w:r>
      <w:r w:rsidR="00293BE7" w:rsidRPr="00293BE7">
        <w:rPr>
          <w:rFonts w:ascii="Calibri" w:hAnsi="Calibri" w:cs="Calibri"/>
          <w:sz w:val="22"/>
          <w:szCs w:val="22"/>
          <w:lang w:eastAsia="pl-PL"/>
        </w:rPr>
        <w:t xml:space="preserve"> gospodarstw domowych i pól</w:t>
      </w:r>
      <w:r w:rsidR="001309B4">
        <w:rPr>
          <w:rFonts w:ascii="Calibri" w:hAnsi="Calibri" w:cs="Calibri"/>
          <w:sz w:val="22"/>
          <w:szCs w:val="22"/>
          <w:lang w:eastAsia="pl-PL"/>
        </w:rPr>
        <w:t xml:space="preserve"> </w:t>
      </w:r>
      <w:r w:rsidR="00293BE7" w:rsidRPr="00293BE7">
        <w:rPr>
          <w:rFonts w:ascii="Calibri" w:hAnsi="Calibri" w:cs="Calibri"/>
          <w:sz w:val="22"/>
          <w:szCs w:val="22"/>
          <w:lang w:eastAsia="pl-PL"/>
        </w:rPr>
        <w:t xml:space="preserve">uprawnych. </w:t>
      </w:r>
      <w:r w:rsidR="001309B4" w:rsidRPr="00293BE7">
        <w:rPr>
          <w:rFonts w:ascii="Calibri" w:hAnsi="Calibri" w:cs="Calibri"/>
          <w:sz w:val="22"/>
          <w:szCs w:val="22"/>
          <w:lang w:eastAsia="pl-PL"/>
        </w:rPr>
        <w:t>Źródła</w:t>
      </w:r>
      <w:r w:rsidR="00293BE7" w:rsidRPr="00293BE7">
        <w:rPr>
          <w:rFonts w:ascii="Calibri" w:hAnsi="Calibri" w:cs="Calibri"/>
          <w:sz w:val="22"/>
          <w:szCs w:val="22"/>
          <w:lang w:eastAsia="pl-PL"/>
        </w:rPr>
        <w:t xml:space="preserve"> tych dopływów </w:t>
      </w:r>
      <w:r w:rsidR="001309B4" w:rsidRPr="00293BE7">
        <w:rPr>
          <w:rFonts w:ascii="Calibri" w:hAnsi="Calibri" w:cs="Calibri"/>
          <w:sz w:val="22"/>
          <w:szCs w:val="22"/>
          <w:lang w:eastAsia="pl-PL"/>
        </w:rPr>
        <w:t>znajdują</w:t>
      </w:r>
      <w:r w:rsidR="00293BE7" w:rsidRPr="00293BE7">
        <w:rPr>
          <w:rFonts w:ascii="Calibri" w:hAnsi="Calibri" w:cs="Calibri"/>
          <w:sz w:val="22"/>
          <w:szCs w:val="22"/>
          <w:lang w:eastAsia="pl-PL"/>
        </w:rPr>
        <w:t xml:space="preserve"> </w:t>
      </w:r>
      <w:r w:rsidR="00561BCB" w:rsidRPr="00293BE7">
        <w:rPr>
          <w:rFonts w:ascii="Calibri" w:hAnsi="Calibri" w:cs="Calibri"/>
          <w:sz w:val="22"/>
          <w:szCs w:val="22"/>
          <w:lang w:eastAsia="pl-PL"/>
        </w:rPr>
        <w:t>się</w:t>
      </w:r>
      <w:r w:rsidR="00293BE7" w:rsidRPr="00293BE7">
        <w:rPr>
          <w:rFonts w:ascii="Calibri" w:hAnsi="Calibri" w:cs="Calibri"/>
          <w:sz w:val="22"/>
          <w:szCs w:val="22"/>
          <w:lang w:eastAsia="pl-PL"/>
        </w:rPr>
        <w:t xml:space="preserve"> na obszarach gmin: Bła</w:t>
      </w:r>
      <w:r w:rsidR="001309B4">
        <w:rPr>
          <w:rFonts w:ascii="Calibri" w:hAnsi="Calibri" w:cs="Calibri"/>
          <w:sz w:val="22"/>
          <w:szCs w:val="22"/>
          <w:lang w:eastAsia="pl-PL"/>
        </w:rPr>
        <w:t>ż</w:t>
      </w:r>
      <w:r w:rsidR="00293BE7" w:rsidRPr="00293BE7">
        <w:rPr>
          <w:rFonts w:ascii="Calibri" w:hAnsi="Calibri" w:cs="Calibri"/>
          <w:sz w:val="22"/>
          <w:szCs w:val="22"/>
          <w:lang w:eastAsia="pl-PL"/>
        </w:rPr>
        <w:t>owa,</w:t>
      </w:r>
      <w:r w:rsidR="001309B4">
        <w:rPr>
          <w:rFonts w:ascii="Calibri" w:hAnsi="Calibri" w:cs="Calibri"/>
          <w:sz w:val="22"/>
          <w:szCs w:val="22"/>
          <w:lang w:eastAsia="pl-PL"/>
        </w:rPr>
        <w:t xml:space="preserve"> </w:t>
      </w:r>
      <w:r w:rsidR="00293BE7" w:rsidRPr="00293BE7">
        <w:rPr>
          <w:rFonts w:ascii="Calibri" w:hAnsi="Calibri" w:cs="Calibri"/>
          <w:sz w:val="22"/>
          <w:szCs w:val="22"/>
          <w:lang w:eastAsia="pl-PL"/>
        </w:rPr>
        <w:t>Hy</w:t>
      </w:r>
      <w:r w:rsidR="001309B4">
        <w:rPr>
          <w:rFonts w:ascii="Calibri" w:hAnsi="Calibri" w:cs="Calibri"/>
          <w:sz w:val="22"/>
          <w:szCs w:val="22"/>
          <w:lang w:eastAsia="pl-PL"/>
        </w:rPr>
        <w:t>ż</w:t>
      </w:r>
      <w:r w:rsidR="00293BE7" w:rsidRPr="00293BE7">
        <w:rPr>
          <w:rFonts w:ascii="Calibri" w:hAnsi="Calibri" w:cs="Calibri"/>
          <w:sz w:val="22"/>
          <w:szCs w:val="22"/>
          <w:lang w:eastAsia="pl-PL"/>
        </w:rPr>
        <w:t xml:space="preserve">ne, Chmielnik, jak </w:t>
      </w:r>
      <w:r w:rsidR="00561BCB" w:rsidRPr="00293BE7">
        <w:rPr>
          <w:rFonts w:ascii="Calibri" w:hAnsi="Calibri" w:cs="Calibri"/>
          <w:sz w:val="22"/>
          <w:szCs w:val="22"/>
          <w:lang w:eastAsia="pl-PL"/>
        </w:rPr>
        <w:t>równie</w:t>
      </w:r>
      <w:r w:rsidR="00561BCB">
        <w:rPr>
          <w:rFonts w:ascii="Calibri" w:hAnsi="Calibri" w:cs="Calibri"/>
          <w:sz w:val="22"/>
          <w:szCs w:val="22"/>
          <w:lang w:eastAsia="pl-PL"/>
        </w:rPr>
        <w:t>ż</w:t>
      </w:r>
      <w:r w:rsidR="00561BCB" w:rsidRPr="00293BE7">
        <w:rPr>
          <w:rFonts w:ascii="Calibri" w:hAnsi="Calibri" w:cs="Calibri"/>
          <w:sz w:val="22"/>
          <w:szCs w:val="22"/>
          <w:lang w:eastAsia="pl-PL"/>
        </w:rPr>
        <w:t xml:space="preserve"> na</w:t>
      </w:r>
      <w:r w:rsidR="00293BE7" w:rsidRPr="00293BE7">
        <w:rPr>
          <w:rFonts w:ascii="Calibri" w:hAnsi="Calibri" w:cs="Calibri"/>
          <w:sz w:val="22"/>
          <w:szCs w:val="22"/>
          <w:lang w:eastAsia="pl-PL"/>
        </w:rPr>
        <w:t xml:space="preserve"> terenie gminy Tyczyn.</w:t>
      </w:r>
    </w:p>
    <w:p w:rsidR="00DF68D9" w:rsidRDefault="00293BE7" w:rsidP="00E7598B">
      <w:pPr>
        <w:suppressAutoHyphens w:val="0"/>
        <w:autoSpaceDE w:val="0"/>
        <w:autoSpaceDN w:val="0"/>
        <w:adjustRightInd w:val="0"/>
        <w:spacing w:line="276" w:lineRule="auto"/>
        <w:ind w:firstLine="851"/>
        <w:jc w:val="both"/>
        <w:rPr>
          <w:rFonts w:ascii="Calibri" w:hAnsi="Calibri" w:cs="Calibri"/>
          <w:sz w:val="22"/>
          <w:szCs w:val="22"/>
          <w:lang w:eastAsia="pl-PL"/>
        </w:rPr>
      </w:pPr>
      <w:r w:rsidRPr="00293BE7">
        <w:rPr>
          <w:rFonts w:ascii="Calibri" w:hAnsi="Calibri" w:cs="Calibri"/>
          <w:sz w:val="22"/>
          <w:szCs w:val="22"/>
          <w:lang w:eastAsia="pl-PL"/>
        </w:rPr>
        <w:t xml:space="preserve">Skład chemiczny wody w ciekach zmienia </w:t>
      </w:r>
      <w:r w:rsidR="00561BCB" w:rsidRPr="00293BE7">
        <w:rPr>
          <w:rFonts w:ascii="Calibri" w:hAnsi="Calibri" w:cs="Calibri"/>
          <w:sz w:val="22"/>
          <w:szCs w:val="22"/>
          <w:lang w:eastAsia="pl-PL"/>
        </w:rPr>
        <w:t>się</w:t>
      </w:r>
      <w:r w:rsidRPr="00293BE7">
        <w:rPr>
          <w:rFonts w:ascii="Calibri" w:hAnsi="Calibri" w:cs="Calibri"/>
          <w:sz w:val="22"/>
          <w:szCs w:val="22"/>
          <w:lang w:eastAsia="pl-PL"/>
        </w:rPr>
        <w:t xml:space="preserve"> w </w:t>
      </w:r>
      <w:r w:rsidR="00882E4E" w:rsidRPr="00293BE7">
        <w:rPr>
          <w:rFonts w:ascii="Calibri" w:hAnsi="Calibri" w:cs="Calibri"/>
          <w:sz w:val="22"/>
          <w:szCs w:val="22"/>
          <w:lang w:eastAsia="pl-PL"/>
        </w:rPr>
        <w:t>zale</w:t>
      </w:r>
      <w:r w:rsidR="00882E4E">
        <w:rPr>
          <w:rFonts w:ascii="Calibri" w:hAnsi="Calibri" w:cs="Calibri"/>
          <w:sz w:val="22"/>
          <w:szCs w:val="22"/>
          <w:lang w:eastAsia="pl-PL"/>
        </w:rPr>
        <w:t>żn</w:t>
      </w:r>
      <w:r w:rsidR="00882E4E" w:rsidRPr="00293BE7">
        <w:rPr>
          <w:rFonts w:ascii="Calibri" w:hAnsi="Calibri" w:cs="Calibri"/>
          <w:sz w:val="22"/>
          <w:szCs w:val="22"/>
          <w:lang w:eastAsia="pl-PL"/>
        </w:rPr>
        <w:t>ości</w:t>
      </w:r>
      <w:r w:rsidRPr="00293BE7">
        <w:rPr>
          <w:rFonts w:ascii="Calibri" w:hAnsi="Calibri" w:cs="Calibri"/>
          <w:sz w:val="22"/>
          <w:szCs w:val="22"/>
          <w:lang w:eastAsia="pl-PL"/>
        </w:rPr>
        <w:t xml:space="preserve"> od stanu pogody</w:t>
      </w:r>
      <w:r w:rsidR="00882E4E">
        <w:rPr>
          <w:rFonts w:ascii="Calibri" w:hAnsi="Calibri" w:cs="Calibri"/>
          <w:sz w:val="22"/>
          <w:szCs w:val="22"/>
          <w:lang w:eastAsia="pl-PL"/>
        </w:rPr>
        <w:t xml:space="preserve"> </w:t>
      </w:r>
      <w:r w:rsidRPr="00293BE7">
        <w:rPr>
          <w:rFonts w:ascii="Calibri" w:hAnsi="Calibri" w:cs="Calibri"/>
          <w:sz w:val="22"/>
          <w:szCs w:val="22"/>
          <w:lang w:eastAsia="pl-PL"/>
        </w:rPr>
        <w:t xml:space="preserve">i pory roku, </w:t>
      </w:r>
      <w:r w:rsidR="00882E4E" w:rsidRPr="00293BE7">
        <w:rPr>
          <w:rFonts w:ascii="Calibri" w:hAnsi="Calibri" w:cs="Calibri"/>
          <w:sz w:val="22"/>
          <w:szCs w:val="22"/>
          <w:lang w:eastAsia="pl-PL"/>
        </w:rPr>
        <w:t>ponieważ</w:t>
      </w:r>
      <w:r w:rsidRPr="00293BE7">
        <w:rPr>
          <w:rFonts w:ascii="Calibri" w:hAnsi="Calibri" w:cs="Calibri"/>
          <w:sz w:val="22"/>
          <w:szCs w:val="22"/>
          <w:lang w:eastAsia="pl-PL"/>
        </w:rPr>
        <w:t xml:space="preserve"> </w:t>
      </w:r>
      <w:r w:rsidR="00882E4E" w:rsidRPr="00293BE7">
        <w:rPr>
          <w:rFonts w:ascii="Calibri" w:hAnsi="Calibri" w:cs="Calibri"/>
          <w:sz w:val="22"/>
          <w:szCs w:val="22"/>
          <w:lang w:eastAsia="pl-PL"/>
        </w:rPr>
        <w:t>występuj</w:t>
      </w:r>
      <w:r w:rsidR="00F9143E">
        <w:rPr>
          <w:rFonts w:ascii="Calibri" w:hAnsi="Calibri" w:cs="Calibri"/>
          <w:sz w:val="22"/>
          <w:szCs w:val="22"/>
          <w:lang w:eastAsia="pl-PL"/>
        </w:rPr>
        <w:t>e</w:t>
      </w:r>
      <w:r w:rsidRPr="00293BE7">
        <w:rPr>
          <w:rFonts w:ascii="Calibri" w:hAnsi="Calibri" w:cs="Calibri"/>
          <w:sz w:val="22"/>
          <w:szCs w:val="22"/>
          <w:lang w:eastAsia="pl-PL"/>
        </w:rPr>
        <w:t xml:space="preserve"> powierzchniowe zasilanie wód rzecznych</w:t>
      </w:r>
      <w:r w:rsidR="00882E4E">
        <w:rPr>
          <w:rFonts w:ascii="Calibri" w:hAnsi="Calibri" w:cs="Calibri"/>
          <w:sz w:val="22"/>
          <w:szCs w:val="22"/>
          <w:lang w:eastAsia="pl-PL"/>
        </w:rPr>
        <w:t xml:space="preserve"> </w:t>
      </w:r>
      <w:r w:rsidRPr="00293BE7">
        <w:rPr>
          <w:rFonts w:ascii="Calibri" w:hAnsi="Calibri" w:cs="Calibri"/>
          <w:sz w:val="22"/>
          <w:szCs w:val="22"/>
          <w:lang w:eastAsia="pl-PL"/>
        </w:rPr>
        <w:t xml:space="preserve">wodami - np. z </w:t>
      </w:r>
      <w:r w:rsidR="00882E4E" w:rsidRPr="00293BE7">
        <w:rPr>
          <w:rFonts w:ascii="Calibri" w:hAnsi="Calibri" w:cs="Calibri"/>
          <w:sz w:val="22"/>
          <w:szCs w:val="22"/>
          <w:lang w:eastAsia="pl-PL"/>
        </w:rPr>
        <w:t>topniejących</w:t>
      </w:r>
      <w:r w:rsidRPr="00293BE7">
        <w:rPr>
          <w:rFonts w:ascii="Calibri" w:hAnsi="Calibri" w:cs="Calibri"/>
          <w:sz w:val="22"/>
          <w:szCs w:val="22"/>
          <w:lang w:eastAsia="pl-PL"/>
        </w:rPr>
        <w:t xml:space="preserve"> </w:t>
      </w:r>
      <w:r w:rsidR="00882E4E" w:rsidRPr="00293BE7">
        <w:rPr>
          <w:rFonts w:ascii="Calibri" w:hAnsi="Calibri" w:cs="Calibri"/>
          <w:sz w:val="22"/>
          <w:szCs w:val="22"/>
          <w:lang w:eastAsia="pl-PL"/>
        </w:rPr>
        <w:t>śniegów</w:t>
      </w:r>
      <w:r w:rsidRPr="00293BE7">
        <w:rPr>
          <w:rFonts w:ascii="Calibri" w:hAnsi="Calibri" w:cs="Calibri"/>
          <w:sz w:val="22"/>
          <w:szCs w:val="22"/>
          <w:lang w:eastAsia="pl-PL"/>
        </w:rPr>
        <w:t xml:space="preserve"> oraz zasilanie gruntowe wodami</w:t>
      </w:r>
      <w:r w:rsidR="00882E4E">
        <w:rPr>
          <w:rFonts w:ascii="Calibri" w:hAnsi="Calibri" w:cs="Calibri"/>
          <w:sz w:val="22"/>
          <w:szCs w:val="22"/>
          <w:lang w:eastAsia="pl-PL"/>
        </w:rPr>
        <w:t xml:space="preserve"> </w:t>
      </w:r>
      <w:r w:rsidRPr="00293BE7">
        <w:rPr>
          <w:rFonts w:ascii="Calibri" w:hAnsi="Calibri" w:cs="Calibri"/>
          <w:sz w:val="22"/>
          <w:szCs w:val="22"/>
          <w:lang w:eastAsia="pl-PL"/>
        </w:rPr>
        <w:t xml:space="preserve">podziemnymi. Okresy </w:t>
      </w:r>
      <w:r w:rsidR="00882E4E" w:rsidRPr="00293BE7">
        <w:rPr>
          <w:rFonts w:ascii="Calibri" w:hAnsi="Calibri" w:cs="Calibri"/>
          <w:sz w:val="22"/>
          <w:szCs w:val="22"/>
          <w:lang w:eastAsia="pl-PL"/>
        </w:rPr>
        <w:t>wezbrań</w:t>
      </w:r>
      <w:r w:rsidR="00882E4E">
        <w:rPr>
          <w:rFonts w:ascii="Calibri" w:hAnsi="Calibri" w:cs="Calibri"/>
          <w:sz w:val="22"/>
          <w:szCs w:val="22"/>
          <w:lang w:eastAsia="pl-PL"/>
        </w:rPr>
        <w:t xml:space="preserve"> Strugu są</w:t>
      </w:r>
      <w:r w:rsidRPr="00293BE7">
        <w:rPr>
          <w:rFonts w:ascii="Calibri" w:hAnsi="Calibri" w:cs="Calibri"/>
          <w:sz w:val="22"/>
          <w:szCs w:val="22"/>
          <w:lang w:eastAsia="pl-PL"/>
        </w:rPr>
        <w:t xml:space="preserve"> </w:t>
      </w:r>
      <w:r w:rsidR="00882E4E" w:rsidRPr="00293BE7">
        <w:rPr>
          <w:rFonts w:ascii="Calibri" w:hAnsi="Calibri" w:cs="Calibri"/>
          <w:sz w:val="22"/>
          <w:szCs w:val="22"/>
          <w:lang w:eastAsia="pl-PL"/>
        </w:rPr>
        <w:t>związane</w:t>
      </w:r>
      <w:r w:rsidRPr="00293BE7">
        <w:rPr>
          <w:rFonts w:ascii="Calibri" w:hAnsi="Calibri" w:cs="Calibri"/>
          <w:sz w:val="22"/>
          <w:szCs w:val="22"/>
          <w:lang w:eastAsia="pl-PL"/>
        </w:rPr>
        <w:t xml:space="preserve"> z wiosennymi roztopami</w:t>
      </w:r>
      <w:r w:rsidR="00882E4E">
        <w:rPr>
          <w:rFonts w:ascii="Calibri" w:hAnsi="Calibri" w:cs="Calibri"/>
          <w:sz w:val="22"/>
          <w:szCs w:val="22"/>
          <w:lang w:eastAsia="pl-PL"/>
        </w:rPr>
        <w:t xml:space="preserve"> </w:t>
      </w:r>
      <w:r w:rsidRPr="00293BE7">
        <w:rPr>
          <w:rFonts w:ascii="Calibri" w:hAnsi="Calibri" w:cs="Calibri"/>
          <w:sz w:val="22"/>
          <w:szCs w:val="22"/>
          <w:lang w:eastAsia="pl-PL"/>
        </w:rPr>
        <w:t xml:space="preserve">oraz </w:t>
      </w:r>
      <w:r w:rsidR="00E7598B">
        <w:rPr>
          <w:rFonts w:ascii="Calibri" w:hAnsi="Calibri" w:cs="Calibri"/>
          <w:sz w:val="22"/>
          <w:szCs w:val="22"/>
          <w:lang w:eastAsia="pl-PL"/>
        </w:rPr>
        <w:t xml:space="preserve"> </w:t>
      </w:r>
      <w:r w:rsidRPr="00293BE7">
        <w:rPr>
          <w:rFonts w:ascii="Calibri" w:hAnsi="Calibri" w:cs="Calibri"/>
          <w:sz w:val="22"/>
          <w:szCs w:val="22"/>
          <w:lang w:eastAsia="pl-PL"/>
        </w:rPr>
        <w:t>nasilonymi opadami w okresie od czerwca do sierpnia. Zlewnia tej rzeki</w:t>
      </w:r>
      <w:r w:rsidR="00882E4E">
        <w:rPr>
          <w:rFonts w:ascii="Calibri" w:hAnsi="Calibri" w:cs="Calibri"/>
          <w:sz w:val="22"/>
          <w:szCs w:val="22"/>
          <w:lang w:eastAsia="pl-PL"/>
        </w:rPr>
        <w:t xml:space="preserve"> </w:t>
      </w:r>
      <w:r w:rsidRPr="00293BE7">
        <w:rPr>
          <w:rFonts w:ascii="Calibri" w:hAnsi="Calibri" w:cs="Calibri"/>
          <w:sz w:val="22"/>
          <w:szCs w:val="22"/>
          <w:lang w:eastAsia="pl-PL"/>
        </w:rPr>
        <w:t xml:space="preserve">w przypadku nagłych </w:t>
      </w:r>
      <w:r w:rsidR="00882E4E" w:rsidRPr="00293BE7">
        <w:rPr>
          <w:rFonts w:ascii="Calibri" w:hAnsi="Calibri" w:cs="Calibri"/>
          <w:sz w:val="22"/>
          <w:szCs w:val="22"/>
          <w:lang w:eastAsia="pl-PL"/>
        </w:rPr>
        <w:t>odwilży</w:t>
      </w:r>
      <w:r w:rsidRPr="00293BE7">
        <w:rPr>
          <w:rFonts w:ascii="Calibri" w:hAnsi="Calibri" w:cs="Calibri"/>
          <w:sz w:val="22"/>
          <w:szCs w:val="22"/>
          <w:lang w:eastAsia="pl-PL"/>
        </w:rPr>
        <w:t xml:space="preserve"> i roztopów nie </w:t>
      </w:r>
      <w:r w:rsidR="00882E4E" w:rsidRPr="00293BE7">
        <w:rPr>
          <w:rFonts w:ascii="Calibri" w:hAnsi="Calibri" w:cs="Calibri"/>
          <w:sz w:val="22"/>
          <w:szCs w:val="22"/>
          <w:lang w:eastAsia="pl-PL"/>
        </w:rPr>
        <w:t>mieści</w:t>
      </w:r>
      <w:r w:rsidRPr="00293BE7">
        <w:rPr>
          <w:rFonts w:ascii="Calibri" w:hAnsi="Calibri" w:cs="Calibri"/>
          <w:sz w:val="22"/>
          <w:szCs w:val="22"/>
          <w:lang w:eastAsia="pl-PL"/>
        </w:rPr>
        <w:t xml:space="preserve"> w swym korycie</w:t>
      </w:r>
      <w:r w:rsidR="00882E4E">
        <w:rPr>
          <w:rFonts w:ascii="Calibri" w:hAnsi="Calibri" w:cs="Calibri"/>
          <w:sz w:val="22"/>
          <w:szCs w:val="22"/>
          <w:lang w:eastAsia="pl-PL"/>
        </w:rPr>
        <w:t xml:space="preserve"> </w:t>
      </w:r>
      <w:r w:rsidR="00882E4E" w:rsidRPr="00293BE7">
        <w:rPr>
          <w:rFonts w:ascii="Calibri" w:hAnsi="Calibri" w:cs="Calibri"/>
          <w:sz w:val="22"/>
          <w:szCs w:val="22"/>
          <w:lang w:eastAsia="pl-PL"/>
        </w:rPr>
        <w:t>zwiększającej</w:t>
      </w:r>
      <w:r w:rsidRPr="00293BE7">
        <w:rPr>
          <w:rFonts w:ascii="Calibri" w:hAnsi="Calibri" w:cs="Calibri"/>
          <w:sz w:val="22"/>
          <w:szCs w:val="22"/>
          <w:lang w:eastAsia="pl-PL"/>
        </w:rPr>
        <w:t xml:space="preserve"> </w:t>
      </w:r>
      <w:r w:rsidR="00561BCB" w:rsidRPr="00293BE7">
        <w:rPr>
          <w:rFonts w:ascii="Calibri" w:hAnsi="Calibri" w:cs="Calibri"/>
          <w:sz w:val="22"/>
          <w:szCs w:val="22"/>
          <w:lang w:eastAsia="pl-PL"/>
        </w:rPr>
        <w:t>się</w:t>
      </w:r>
      <w:r w:rsidRPr="00293BE7">
        <w:rPr>
          <w:rFonts w:ascii="Calibri" w:hAnsi="Calibri" w:cs="Calibri"/>
          <w:sz w:val="22"/>
          <w:szCs w:val="22"/>
          <w:lang w:eastAsia="pl-PL"/>
        </w:rPr>
        <w:t xml:space="preserve"> szybko </w:t>
      </w:r>
      <w:r w:rsidR="00882E4E" w:rsidRPr="00293BE7">
        <w:rPr>
          <w:rFonts w:ascii="Calibri" w:hAnsi="Calibri" w:cs="Calibri"/>
          <w:sz w:val="22"/>
          <w:szCs w:val="22"/>
          <w:lang w:eastAsia="pl-PL"/>
        </w:rPr>
        <w:t>ilości</w:t>
      </w:r>
      <w:r w:rsidRPr="00293BE7">
        <w:rPr>
          <w:rFonts w:ascii="Calibri" w:hAnsi="Calibri" w:cs="Calibri"/>
          <w:sz w:val="22"/>
          <w:szCs w:val="22"/>
          <w:lang w:eastAsia="pl-PL"/>
        </w:rPr>
        <w:t xml:space="preserve"> wody i skutkiem tego jest zalanie dna doliny</w:t>
      </w:r>
      <w:r w:rsidR="00882E4E">
        <w:rPr>
          <w:rFonts w:ascii="Calibri" w:hAnsi="Calibri" w:cs="Calibri"/>
          <w:sz w:val="22"/>
          <w:szCs w:val="22"/>
          <w:lang w:eastAsia="pl-PL"/>
        </w:rPr>
        <w:t xml:space="preserve"> </w:t>
      </w:r>
      <w:r w:rsidRPr="00293BE7">
        <w:rPr>
          <w:rFonts w:ascii="Calibri" w:hAnsi="Calibri" w:cs="Calibri"/>
          <w:sz w:val="22"/>
          <w:szCs w:val="22"/>
          <w:lang w:eastAsia="pl-PL"/>
        </w:rPr>
        <w:t xml:space="preserve">rzeki i </w:t>
      </w:r>
      <w:r w:rsidR="00882E4E" w:rsidRPr="00293BE7">
        <w:rPr>
          <w:rFonts w:ascii="Calibri" w:hAnsi="Calibri" w:cs="Calibri"/>
          <w:sz w:val="22"/>
          <w:szCs w:val="22"/>
          <w:lang w:eastAsia="pl-PL"/>
        </w:rPr>
        <w:t>ujściowych</w:t>
      </w:r>
      <w:r w:rsidRPr="00293BE7">
        <w:rPr>
          <w:rFonts w:ascii="Calibri" w:hAnsi="Calibri" w:cs="Calibri"/>
          <w:sz w:val="22"/>
          <w:szCs w:val="22"/>
          <w:lang w:eastAsia="pl-PL"/>
        </w:rPr>
        <w:t xml:space="preserve"> odcinków jej dopływów.</w:t>
      </w:r>
      <w:r w:rsidR="00882E4E">
        <w:rPr>
          <w:rFonts w:ascii="Calibri" w:hAnsi="Calibri" w:cs="Calibri"/>
          <w:sz w:val="22"/>
          <w:szCs w:val="22"/>
          <w:lang w:eastAsia="pl-PL"/>
        </w:rPr>
        <w:t xml:space="preserve">  </w:t>
      </w:r>
      <w:r w:rsidRPr="00293BE7">
        <w:rPr>
          <w:rFonts w:ascii="Calibri" w:hAnsi="Calibri" w:cs="Calibri"/>
          <w:sz w:val="22"/>
          <w:szCs w:val="22"/>
          <w:lang w:eastAsia="pl-PL"/>
        </w:rPr>
        <w:t xml:space="preserve">Gmina Tyczyn jest obszarem </w:t>
      </w:r>
      <w:r w:rsidR="00882E4E" w:rsidRPr="00293BE7">
        <w:rPr>
          <w:rFonts w:ascii="Calibri" w:hAnsi="Calibri" w:cs="Calibri"/>
          <w:sz w:val="22"/>
          <w:szCs w:val="22"/>
          <w:lang w:eastAsia="pl-PL"/>
        </w:rPr>
        <w:t>źródliskowym</w:t>
      </w:r>
      <w:r w:rsidRPr="00293BE7">
        <w:rPr>
          <w:rFonts w:ascii="Calibri" w:hAnsi="Calibri" w:cs="Calibri"/>
          <w:sz w:val="22"/>
          <w:szCs w:val="22"/>
          <w:lang w:eastAsia="pl-PL"/>
        </w:rPr>
        <w:t xml:space="preserve"> dla wielu cieków stałych. </w:t>
      </w:r>
      <w:r w:rsidR="00882E4E" w:rsidRPr="00293BE7">
        <w:rPr>
          <w:rFonts w:ascii="Calibri" w:hAnsi="Calibri" w:cs="Calibri"/>
          <w:sz w:val="22"/>
          <w:szCs w:val="22"/>
          <w:lang w:eastAsia="pl-PL"/>
        </w:rPr>
        <w:t>Źródła</w:t>
      </w:r>
      <w:r w:rsidR="00882E4E">
        <w:rPr>
          <w:rFonts w:ascii="Calibri" w:hAnsi="Calibri" w:cs="Calibri"/>
          <w:sz w:val="22"/>
          <w:szCs w:val="22"/>
          <w:lang w:eastAsia="pl-PL"/>
        </w:rPr>
        <w:t xml:space="preserve"> </w:t>
      </w:r>
      <w:r w:rsidRPr="00293BE7">
        <w:rPr>
          <w:rFonts w:ascii="Calibri" w:hAnsi="Calibri" w:cs="Calibri"/>
          <w:sz w:val="22"/>
          <w:szCs w:val="22"/>
          <w:lang w:eastAsia="pl-PL"/>
        </w:rPr>
        <w:t xml:space="preserve">cieków </w:t>
      </w:r>
      <w:r w:rsidR="00882E4E" w:rsidRPr="00293BE7">
        <w:rPr>
          <w:rFonts w:ascii="Calibri" w:hAnsi="Calibri" w:cs="Calibri"/>
          <w:sz w:val="22"/>
          <w:szCs w:val="22"/>
          <w:lang w:eastAsia="pl-PL"/>
        </w:rPr>
        <w:t>znajdują</w:t>
      </w:r>
      <w:r w:rsidRPr="00293BE7">
        <w:rPr>
          <w:rFonts w:ascii="Calibri" w:hAnsi="Calibri" w:cs="Calibri"/>
          <w:sz w:val="22"/>
          <w:szCs w:val="22"/>
          <w:lang w:eastAsia="pl-PL"/>
        </w:rPr>
        <w:t xml:space="preserve"> </w:t>
      </w:r>
      <w:r w:rsidR="00561BCB" w:rsidRPr="00293BE7">
        <w:rPr>
          <w:rFonts w:ascii="Calibri" w:hAnsi="Calibri" w:cs="Calibri"/>
          <w:sz w:val="22"/>
          <w:szCs w:val="22"/>
          <w:lang w:eastAsia="pl-PL"/>
        </w:rPr>
        <w:t>się</w:t>
      </w:r>
      <w:r w:rsidRPr="00293BE7">
        <w:rPr>
          <w:rFonts w:ascii="Calibri" w:hAnsi="Calibri" w:cs="Calibri"/>
          <w:sz w:val="22"/>
          <w:szCs w:val="22"/>
          <w:lang w:eastAsia="pl-PL"/>
        </w:rPr>
        <w:t xml:space="preserve"> w podszczytowych partiach </w:t>
      </w:r>
      <w:r w:rsidR="00882E4E" w:rsidRPr="00293BE7">
        <w:rPr>
          <w:rFonts w:ascii="Calibri" w:hAnsi="Calibri" w:cs="Calibri"/>
          <w:sz w:val="22"/>
          <w:szCs w:val="22"/>
          <w:lang w:eastAsia="pl-PL"/>
        </w:rPr>
        <w:t>wzniesień</w:t>
      </w:r>
      <w:r w:rsidRPr="00293BE7">
        <w:rPr>
          <w:rFonts w:ascii="Calibri" w:hAnsi="Calibri" w:cs="Calibri"/>
          <w:sz w:val="22"/>
          <w:szCs w:val="22"/>
          <w:lang w:eastAsia="pl-PL"/>
        </w:rPr>
        <w:t xml:space="preserve"> Pogórza</w:t>
      </w:r>
      <w:r w:rsidR="00882E4E">
        <w:rPr>
          <w:rFonts w:ascii="Calibri" w:hAnsi="Calibri" w:cs="Calibri"/>
          <w:sz w:val="22"/>
          <w:szCs w:val="22"/>
          <w:lang w:eastAsia="pl-PL"/>
        </w:rPr>
        <w:t xml:space="preserve"> </w:t>
      </w:r>
      <w:r w:rsidRPr="00293BE7">
        <w:rPr>
          <w:rFonts w:ascii="Calibri" w:hAnsi="Calibri" w:cs="Calibri"/>
          <w:sz w:val="22"/>
          <w:szCs w:val="22"/>
          <w:lang w:eastAsia="pl-PL"/>
        </w:rPr>
        <w:t>Dynowskiego.</w:t>
      </w:r>
      <w:r w:rsidR="009E5D38">
        <w:rPr>
          <w:rFonts w:ascii="Calibri" w:hAnsi="Calibri" w:cs="Calibri"/>
          <w:sz w:val="22"/>
          <w:szCs w:val="22"/>
          <w:lang w:eastAsia="pl-PL"/>
        </w:rPr>
        <w:t xml:space="preserve"> </w:t>
      </w:r>
    </w:p>
    <w:p w:rsidR="007C6F24" w:rsidRDefault="009E5D38" w:rsidP="00E7598B">
      <w:pPr>
        <w:suppressAutoHyphens w:val="0"/>
        <w:autoSpaceDE w:val="0"/>
        <w:autoSpaceDN w:val="0"/>
        <w:adjustRightInd w:val="0"/>
        <w:spacing w:line="276" w:lineRule="auto"/>
        <w:ind w:firstLine="851"/>
        <w:jc w:val="both"/>
        <w:rPr>
          <w:rFonts w:ascii="Calibri" w:hAnsi="Calibri" w:cs="Calibri"/>
          <w:sz w:val="22"/>
          <w:szCs w:val="22"/>
          <w:lang w:eastAsia="pl-PL"/>
        </w:rPr>
      </w:pPr>
      <w:r>
        <w:rPr>
          <w:rFonts w:ascii="Calibri" w:hAnsi="Calibri" w:cs="Calibri"/>
          <w:sz w:val="22"/>
          <w:szCs w:val="22"/>
          <w:lang w:eastAsia="pl-PL"/>
        </w:rPr>
        <w:t xml:space="preserve">Na terenie gminy Tyczyn zlokalizowane są następujące jednolite </w:t>
      </w:r>
      <w:r w:rsidR="00561BCB">
        <w:rPr>
          <w:rFonts w:ascii="Calibri" w:hAnsi="Calibri" w:cs="Calibri"/>
          <w:sz w:val="22"/>
          <w:szCs w:val="22"/>
          <w:lang w:eastAsia="pl-PL"/>
        </w:rPr>
        <w:t>części</w:t>
      </w:r>
      <w:r>
        <w:rPr>
          <w:rFonts w:ascii="Calibri" w:hAnsi="Calibri" w:cs="Calibri"/>
          <w:sz w:val="22"/>
          <w:szCs w:val="22"/>
          <w:lang w:eastAsia="pl-PL"/>
        </w:rPr>
        <w:t xml:space="preserve"> wód powierzchniowych, wymienione poniżej:</w:t>
      </w:r>
    </w:p>
    <w:p w:rsidR="009E5D38" w:rsidRDefault="009E5D38" w:rsidP="00E7598B">
      <w:pPr>
        <w:suppressAutoHyphens w:val="0"/>
        <w:autoSpaceDE w:val="0"/>
        <w:autoSpaceDN w:val="0"/>
        <w:adjustRightInd w:val="0"/>
        <w:spacing w:line="276" w:lineRule="auto"/>
        <w:jc w:val="both"/>
        <w:rPr>
          <w:rFonts w:ascii="Calibri" w:hAnsi="Calibri" w:cs="Calibri"/>
          <w:sz w:val="22"/>
          <w:szCs w:val="22"/>
          <w:lang w:eastAsia="pl-PL"/>
        </w:rPr>
      </w:pPr>
      <w:r>
        <w:rPr>
          <w:rFonts w:ascii="Calibri" w:hAnsi="Calibri" w:cs="Calibri"/>
          <w:sz w:val="22"/>
          <w:szCs w:val="22"/>
          <w:lang w:eastAsia="pl-PL"/>
        </w:rPr>
        <w:t>- RW 200012265689</w:t>
      </w:r>
    </w:p>
    <w:p w:rsidR="009E5D38" w:rsidRDefault="009E5D38" w:rsidP="00E7598B">
      <w:pPr>
        <w:suppressAutoHyphens w:val="0"/>
        <w:autoSpaceDE w:val="0"/>
        <w:autoSpaceDN w:val="0"/>
        <w:adjustRightInd w:val="0"/>
        <w:spacing w:line="276" w:lineRule="auto"/>
        <w:jc w:val="both"/>
        <w:rPr>
          <w:rFonts w:ascii="Calibri" w:hAnsi="Calibri" w:cs="Calibri"/>
          <w:sz w:val="22"/>
          <w:szCs w:val="22"/>
          <w:lang w:eastAsia="pl-PL"/>
        </w:rPr>
      </w:pPr>
      <w:r>
        <w:rPr>
          <w:rFonts w:ascii="Calibri" w:hAnsi="Calibri" w:cs="Calibri"/>
          <w:sz w:val="22"/>
          <w:szCs w:val="22"/>
          <w:lang w:eastAsia="pl-PL"/>
        </w:rPr>
        <w:t>- RW 20001226529</w:t>
      </w:r>
    </w:p>
    <w:p w:rsidR="009E5D38" w:rsidRDefault="009E5D38" w:rsidP="00E7598B">
      <w:pPr>
        <w:suppressAutoHyphens w:val="0"/>
        <w:autoSpaceDE w:val="0"/>
        <w:autoSpaceDN w:val="0"/>
        <w:adjustRightInd w:val="0"/>
        <w:spacing w:line="276" w:lineRule="auto"/>
        <w:jc w:val="both"/>
        <w:rPr>
          <w:rFonts w:ascii="Calibri" w:hAnsi="Calibri" w:cs="Calibri"/>
          <w:sz w:val="22"/>
          <w:szCs w:val="22"/>
          <w:lang w:eastAsia="pl-PL"/>
        </w:rPr>
      </w:pPr>
      <w:r>
        <w:rPr>
          <w:rFonts w:ascii="Calibri" w:hAnsi="Calibri" w:cs="Calibri"/>
          <w:sz w:val="22"/>
          <w:szCs w:val="22"/>
          <w:lang w:eastAsia="pl-PL"/>
        </w:rPr>
        <w:t>- RW 200012265699</w:t>
      </w:r>
    </w:p>
    <w:p w:rsidR="009E5D38" w:rsidRDefault="009E5D38" w:rsidP="00E7598B">
      <w:pPr>
        <w:suppressAutoHyphens w:val="0"/>
        <w:autoSpaceDE w:val="0"/>
        <w:autoSpaceDN w:val="0"/>
        <w:adjustRightInd w:val="0"/>
        <w:spacing w:line="276" w:lineRule="auto"/>
        <w:jc w:val="both"/>
        <w:rPr>
          <w:rFonts w:ascii="Calibri" w:hAnsi="Calibri" w:cs="Calibri"/>
          <w:sz w:val="22"/>
          <w:szCs w:val="22"/>
          <w:lang w:eastAsia="pl-PL"/>
        </w:rPr>
      </w:pPr>
      <w:r>
        <w:rPr>
          <w:rFonts w:ascii="Calibri" w:hAnsi="Calibri" w:cs="Calibri"/>
          <w:sz w:val="22"/>
          <w:szCs w:val="22"/>
          <w:lang w:eastAsia="pl-PL"/>
        </w:rPr>
        <w:t>- RW 200012265554</w:t>
      </w:r>
    </w:p>
    <w:p w:rsidR="009E5D38" w:rsidRDefault="009E5D38" w:rsidP="009E5D38">
      <w:pPr>
        <w:suppressAutoHyphens w:val="0"/>
        <w:autoSpaceDE w:val="0"/>
        <w:autoSpaceDN w:val="0"/>
        <w:adjustRightInd w:val="0"/>
        <w:jc w:val="both"/>
        <w:rPr>
          <w:rFonts w:ascii="Calibri" w:hAnsi="Calibri" w:cs="Calibri"/>
          <w:sz w:val="22"/>
          <w:szCs w:val="22"/>
          <w:lang w:eastAsia="pl-PL"/>
        </w:rPr>
      </w:pPr>
      <w:r>
        <w:rPr>
          <w:rFonts w:ascii="Calibri" w:hAnsi="Calibri" w:cs="Calibri"/>
          <w:sz w:val="22"/>
          <w:szCs w:val="22"/>
          <w:lang w:eastAsia="pl-PL"/>
        </w:rPr>
        <w:t>- RW 200012265556</w:t>
      </w:r>
    </w:p>
    <w:p w:rsidR="009E5D38" w:rsidRDefault="009E5D38" w:rsidP="009E5D38">
      <w:pPr>
        <w:suppressAutoHyphens w:val="0"/>
        <w:autoSpaceDE w:val="0"/>
        <w:autoSpaceDN w:val="0"/>
        <w:adjustRightInd w:val="0"/>
        <w:jc w:val="both"/>
        <w:rPr>
          <w:rFonts w:ascii="Calibri" w:hAnsi="Calibri" w:cs="Calibri"/>
          <w:sz w:val="22"/>
          <w:szCs w:val="22"/>
          <w:lang w:eastAsia="pl-PL"/>
        </w:rPr>
      </w:pPr>
      <w:r>
        <w:rPr>
          <w:rFonts w:ascii="Calibri" w:hAnsi="Calibri" w:cs="Calibri"/>
          <w:sz w:val="22"/>
          <w:szCs w:val="22"/>
          <w:lang w:eastAsia="pl-PL"/>
        </w:rPr>
        <w:t>- RW 200019226739</w:t>
      </w:r>
    </w:p>
    <w:p w:rsidR="009E5D38" w:rsidRDefault="009E5D38" w:rsidP="009E5D38">
      <w:pPr>
        <w:suppressAutoHyphens w:val="0"/>
        <w:autoSpaceDE w:val="0"/>
        <w:autoSpaceDN w:val="0"/>
        <w:adjustRightInd w:val="0"/>
        <w:jc w:val="both"/>
        <w:rPr>
          <w:rFonts w:ascii="Calibri" w:hAnsi="Calibri" w:cs="Calibri"/>
          <w:sz w:val="22"/>
          <w:szCs w:val="22"/>
          <w:lang w:eastAsia="pl-PL"/>
        </w:rPr>
      </w:pPr>
      <w:r>
        <w:rPr>
          <w:rFonts w:ascii="Calibri" w:hAnsi="Calibri" w:cs="Calibri"/>
          <w:sz w:val="22"/>
          <w:szCs w:val="22"/>
          <w:lang w:eastAsia="pl-PL"/>
        </w:rPr>
        <w:t>- RW 20000226579</w:t>
      </w:r>
    </w:p>
    <w:p w:rsidR="00E426DD" w:rsidRDefault="00E426DD" w:rsidP="009E5D38">
      <w:pPr>
        <w:suppressAutoHyphens w:val="0"/>
        <w:autoSpaceDE w:val="0"/>
        <w:autoSpaceDN w:val="0"/>
        <w:adjustRightInd w:val="0"/>
        <w:jc w:val="both"/>
        <w:rPr>
          <w:rFonts w:ascii="Calibri" w:hAnsi="Calibri" w:cs="Calibri"/>
          <w:sz w:val="22"/>
          <w:szCs w:val="22"/>
          <w:lang w:eastAsia="pl-PL"/>
        </w:rPr>
      </w:pPr>
    </w:p>
    <w:p w:rsidR="009E5D38" w:rsidRDefault="009E5D38" w:rsidP="009E5D38">
      <w:pPr>
        <w:suppressAutoHyphens w:val="0"/>
        <w:autoSpaceDE w:val="0"/>
        <w:autoSpaceDN w:val="0"/>
        <w:adjustRightInd w:val="0"/>
        <w:jc w:val="both"/>
        <w:rPr>
          <w:rFonts w:ascii="Calibri" w:hAnsi="Calibri" w:cs="Calibri"/>
          <w:sz w:val="22"/>
          <w:szCs w:val="22"/>
          <w:lang w:eastAsia="pl-PL"/>
        </w:rPr>
      </w:pPr>
      <w:r>
        <w:rPr>
          <w:rFonts w:ascii="Calibri" w:hAnsi="Calibri" w:cs="Calibri"/>
          <w:sz w:val="22"/>
          <w:szCs w:val="22"/>
          <w:lang w:eastAsia="pl-PL"/>
        </w:rPr>
        <w:t>Poniżej na rysunku pokazano jednolite części wód powierzchniowych, zlokalizowane w granicach gminy Tyczyn.</w:t>
      </w:r>
    </w:p>
    <w:p w:rsidR="00A65A8C" w:rsidRDefault="00A65A8C" w:rsidP="009E5D38">
      <w:pPr>
        <w:suppressAutoHyphens w:val="0"/>
        <w:autoSpaceDE w:val="0"/>
        <w:autoSpaceDN w:val="0"/>
        <w:adjustRightInd w:val="0"/>
        <w:jc w:val="both"/>
        <w:rPr>
          <w:rFonts w:ascii="Calibri" w:hAnsi="Calibri" w:cs="Calibri"/>
          <w:sz w:val="22"/>
          <w:szCs w:val="22"/>
          <w:lang w:eastAsia="pl-PL"/>
        </w:rPr>
      </w:pPr>
    </w:p>
    <w:p w:rsidR="00E33C1C" w:rsidRDefault="00F961D4" w:rsidP="007E052C">
      <w:pPr>
        <w:suppressAutoHyphens w:val="0"/>
        <w:autoSpaceDE w:val="0"/>
        <w:autoSpaceDN w:val="0"/>
        <w:adjustRightInd w:val="0"/>
        <w:jc w:val="center"/>
        <w:rPr>
          <w:rFonts w:ascii="Calibri" w:hAnsi="Calibri" w:cs="Calibri"/>
          <w:sz w:val="22"/>
          <w:szCs w:val="22"/>
          <w:lang w:eastAsia="pl-PL"/>
        </w:rPr>
      </w:pPr>
      <w:r w:rsidRPr="00E7598B">
        <w:rPr>
          <w:rFonts w:ascii="Calibri" w:hAnsi="Calibri" w:cs="Calibri"/>
          <w:i/>
          <w:sz w:val="22"/>
          <w:szCs w:val="22"/>
          <w:lang w:eastAsia="pl-PL"/>
        </w:rPr>
        <w:lastRenderedPageBreak/>
        <w:t xml:space="preserve">Rysunek 12. </w:t>
      </w:r>
      <w:r w:rsidR="00E33C1C" w:rsidRPr="00E7598B">
        <w:rPr>
          <w:rFonts w:ascii="Calibri" w:hAnsi="Calibri" w:cs="Calibri"/>
          <w:i/>
          <w:sz w:val="22"/>
          <w:szCs w:val="22"/>
          <w:lang w:eastAsia="pl-PL"/>
        </w:rPr>
        <w:t>Jednolite części wód powierzchniowych, zlokalizowane w granicach gminy Tyczyn.</w:t>
      </w:r>
      <w:r w:rsidR="008C3E0C" w:rsidRPr="00E7598B">
        <w:rPr>
          <w:rFonts w:ascii="Calibri" w:hAnsi="Calibri"/>
          <w:i/>
          <w:noProof/>
          <w:sz w:val="22"/>
          <w:szCs w:val="22"/>
          <w:lang w:eastAsia="pl-PL"/>
        </w:rPr>
        <w:t xml:space="preserve"> </w:t>
      </w:r>
      <w:r w:rsidR="008C3E0C" w:rsidRPr="00E7449D">
        <w:rPr>
          <w:rFonts w:ascii="Calibri" w:hAnsi="Calibri"/>
          <w:noProof/>
          <w:sz w:val="22"/>
          <w:szCs w:val="22"/>
          <w:lang w:eastAsia="pl-PL"/>
        </w:rPr>
        <w:drawing>
          <wp:inline distT="0" distB="0" distL="0" distR="0">
            <wp:extent cx="4184750" cy="3296285"/>
            <wp:effectExtent l="0" t="0" r="6350" b="0"/>
            <wp:docPr id="3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l="37190" t="25132" r="826" b="7937"/>
                    <a:stretch>
                      <a:fillRect/>
                    </a:stretch>
                  </pic:blipFill>
                  <pic:spPr>
                    <a:xfrm>
                      <a:off x="0" y="0"/>
                      <a:ext cx="4210638" cy="3316676"/>
                    </a:xfrm>
                    <a:prstGeom prst="rect">
                      <a:avLst/>
                    </a:prstGeom>
                  </pic:spPr>
                </pic:pic>
              </a:graphicData>
            </a:graphic>
          </wp:inline>
        </w:drawing>
      </w:r>
    </w:p>
    <w:p w:rsidR="00081918" w:rsidRDefault="00081918" w:rsidP="00D50D85">
      <w:pPr>
        <w:autoSpaceDE w:val="0"/>
        <w:autoSpaceDN w:val="0"/>
        <w:adjustRightInd w:val="0"/>
        <w:rPr>
          <w:rFonts w:ascii="Calibri" w:hAnsi="Calibri"/>
          <w:b/>
          <w:bCs/>
          <w:sz w:val="22"/>
          <w:szCs w:val="22"/>
        </w:rPr>
      </w:pPr>
    </w:p>
    <w:p w:rsidR="00230047" w:rsidRDefault="00230047" w:rsidP="00D50D85">
      <w:pPr>
        <w:autoSpaceDE w:val="0"/>
        <w:autoSpaceDN w:val="0"/>
        <w:adjustRightInd w:val="0"/>
        <w:rPr>
          <w:rFonts w:ascii="Calibri" w:hAnsi="Calibri"/>
          <w:b/>
          <w:bCs/>
          <w:sz w:val="22"/>
          <w:szCs w:val="22"/>
        </w:rPr>
      </w:pPr>
    </w:p>
    <w:p w:rsidR="00D50D85" w:rsidRPr="007D34AA" w:rsidRDefault="00D50D85" w:rsidP="00FC5B50">
      <w:pPr>
        <w:pStyle w:val="nagwekwb3"/>
        <w:spacing w:line="240" w:lineRule="auto"/>
        <w:ind w:left="567" w:hanging="567"/>
        <w:rPr>
          <w:rFonts w:ascii="Calibri" w:hAnsi="Calibri"/>
          <w:bCs w:val="0"/>
          <w:sz w:val="22"/>
          <w:szCs w:val="22"/>
        </w:rPr>
      </w:pPr>
      <w:bookmarkStart w:id="104" w:name="_Toc457302513"/>
      <w:bookmarkStart w:id="105" w:name="_Toc457767343"/>
      <w:bookmarkStart w:id="106" w:name="_Toc482660381"/>
      <w:r w:rsidRPr="007D34AA">
        <w:rPr>
          <w:rFonts w:ascii="Calibri" w:hAnsi="Calibri"/>
          <w:bCs w:val="0"/>
          <w:sz w:val="22"/>
          <w:szCs w:val="22"/>
        </w:rPr>
        <w:t>6.4.</w:t>
      </w:r>
      <w:r w:rsidR="00EA096B">
        <w:rPr>
          <w:rFonts w:ascii="Calibri" w:hAnsi="Calibri"/>
          <w:bCs w:val="0"/>
          <w:sz w:val="22"/>
          <w:szCs w:val="22"/>
        </w:rPr>
        <w:t>2</w:t>
      </w:r>
      <w:r w:rsidRPr="007D34AA">
        <w:rPr>
          <w:rFonts w:ascii="Calibri" w:hAnsi="Calibri"/>
          <w:bCs w:val="0"/>
          <w:sz w:val="22"/>
          <w:szCs w:val="22"/>
        </w:rPr>
        <w:t xml:space="preserve"> Klasyfikacja stanu/potencjału ekologicznego jednolitych części wód powierzchniowych</w:t>
      </w:r>
      <w:bookmarkEnd w:id="104"/>
      <w:bookmarkEnd w:id="105"/>
      <w:r w:rsidR="00B07CA9">
        <w:rPr>
          <w:rFonts w:ascii="Calibri" w:hAnsi="Calibri"/>
          <w:bCs w:val="0"/>
          <w:sz w:val="22"/>
          <w:szCs w:val="22"/>
        </w:rPr>
        <w:t xml:space="preserve"> oraz stanu chemicznego</w:t>
      </w:r>
      <w:bookmarkEnd w:id="106"/>
    </w:p>
    <w:p w:rsidR="00D50D85" w:rsidRPr="007D34AA" w:rsidRDefault="00D50D85" w:rsidP="00FA65E0">
      <w:pPr>
        <w:pStyle w:val="nagwekwb3"/>
        <w:spacing w:line="240" w:lineRule="auto"/>
        <w:rPr>
          <w:rFonts w:ascii="Calibri" w:hAnsi="Calibri" w:cs="TimesNewRomanPSMT"/>
          <w:b w:val="0"/>
          <w:sz w:val="22"/>
          <w:szCs w:val="22"/>
        </w:rPr>
      </w:pPr>
    </w:p>
    <w:p w:rsidR="00D50D85" w:rsidRPr="007D34AA" w:rsidRDefault="00D50D85" w:rsidP="00E7598B">
      <w:pPr>
        <w:autoSpaceDE w:val="0"/>
        <w:autoSpaceDN w:val="0"/>
        <w:adjustRightInd w:val="0"/>
        <w:spacing w:line="276" w:lineRule="auto"/>
        <w:ind w:firstLine="567"/>
        <w:jc w:val="both"/>
        <w:rPr>
          <w:rFonts w:ascii="Calibri" w:hAnsi="Calibri" w:cs="TimesNewRomanPSMT"/>
          <w:sz w:val="22"/>
          <w:szCs w:val="22"/>
        </w:rPr>
      </w:pPr>
      <w:r w:rsidRPr="007D34AA">
        <w:rPr>
          <w:rFonts w:ascii="Calibri" w:hAnsi="Calibri" w:cs="TimesNewRomanPSMT"/>
          <w:sz w:val="22"/>
          <w:szCs w:val="22"/>
        </w:rPr>
        <w:t xml:space="preserve">Stan ekologiczny jednolitych części wód powierzchniowych (potencjał ekologiczny w przypadku wód silnie zmienionych i sztucznych)  określa się na podstawie badań elementów biologicznych, charakteryzujących występowanie w wodach różnych zespołów organizmów oraz na podstawie elementów wspierających – hydromorfologicznych i fizykochemicznych. </w:t>
      </w:r>
    </w:p>
    <w:p w:rsidR="00F9143E" w:rsidRDefault="00F9143E" w:rsidP="00E7598B">
      <w:pPr>
        <w:autoSpaceDE w:val="0"/>
        <w:autoSpaceDN w:val="0"/>
        <w:adjustRightInd w:val="0"/>
        <w:spacing w:line="276" w:lineRule="auto"/>
        <w:jc w:val="both"/>
        <w:rPr>
          <w:rFonts w:ascii="Calibri" w:hAnsi="Calibri" w:cs="TimesNewRomanPSMT"/>
          <w:sz w:val="22"/>
          <w:szCs w:val="22"/>
        </w:rPr>
      </w:pPr>
    </w:p>
    <w:p w:rsidR="00D50D85" w:rsidRPr="007D34AA" w:rsidRDefault="00D50D85" w:rsidP="00E7598B">
      <w:pPr>
        <w:autoSpaceDE w:val="0"/>
        <w:autoSpaceDN w:val="0"/>
        <w:adjustRightInd w:val="0"/>
        <w:spacing w:line="276" w:lineRule="auto"/>
        <w:jc w:val="both"/>
        <w:rPr>
          <w:rFonts w:ascii="Calibri" w:hAnsi="Calibri" w:cs="TimesNewRomanPSMT"/>
          <w:sz w:val="22"/>
          <w:szCs w:val="22"/>
          <w:u w:val="single"/>
        </w:rPr>
      </w:pPr>
      <w:r w:rsidRPr="007D34AA">
        <w:rPr>
          <w:rFonts w:ascii="Calibri" w:hAnsi="Calibri" w:cs="TimesNewRomanPSMT"/>
          <w:sz w:val="22"/>
          <w:szCs w:val="22"/>
          <w:u w:val="single"/>
        </w:rPr>
        <w:t>Elementy biologiczne</w:t>
      </w:r>
    </w:p>
    <w:p w:rsidR="00D50D85" w:rsidRPr="007D34AA" w:rsidRDefault="00D50D85" w:rsidP="00E7598B">
      <w:pPr>
        <w:autoSpaceDE w:val="0"/>
        <w:autoSpaceDN w:val="0"/>
        <w:adjustRightInd w:val="0"/>
        <w:spacing w:line="276" w:lineRule="auto"/>
        <w:jc w:val="both"/>
        <w:rPr>
          <w:rFonts w:ascii="Calibri" w:hAnsi="Calibri" w:cs="TimesNewRomanPSMT"/>
          <w:sz w:val="22"/>
          <w:szCs w:val="22"/>
        </w:rPr>
      </w:pPr>
      <w:r w:rsidRPr="007D34AA">
        <w:rPr>
          <w:rFonts w:ascii="Calibri" w:hAnsi="Calibri" w:cs="TimesNewRomanPSMT"/>
          <w:sz w:val="22"/>
          <w:szCs w:val="22"/>
        </w:rPr>
        <w:t>W ramach monitoringu diagnostycznego badaniami objęto min. następujące elementy biologiczne: fitobentos, makrofity i bezkręgowce bentosowe. W programie monitoringu operacyjnego głównym badanym elementem biologicznym  był fitobentos lub fitoplankton. W wybranych jednolitych częściach wód rzecznych uwzględniono badania ichtiofauny (w rzekach na terenie gminy brano pod uwagę wskaźnik ichtiologiczny EFI+PL</w:t>
      </w:r>
      <w:r w:rsidR="00F9143E">
        <w:rPr>
          <w:rFonts w:ascii="Calibri" w:hAnsi="Calibri" w:cs="TimesNewRomanPSMT"/>
          <w:sz w:val="22"/>
          <w:szCs w:val="22"/>
        </w:rPr>
        <w:t>)</w:t>
      </w:r>
      <w:r w:rsidRPr="007D34AA">
        <w:rPr>
          <w:rFonts w:ascii="Calibri" w:hAnsi="Calibri" w:cs="TimesNewRomanPSMT"/>
          <w:sz w:val="22"/>
          <w:szCs w:val="22"/>
        </w:rPr>
        <w:t xml:space="preserve">. Klasyfikacja elementów biologicznych jednolitych części wód rzecznych na terenie </w:t>
      </w:r>
      <w:r w:rsidR="00E426DD">
        <w:rPr>
          <w:rFonts w:ascii="Calibri" w:hAnsi="Calibri" w:cs="TimesNewRomanPSMT"/>
          <w:sz w:val="22"/>
          <w:szCs w:val="22"/>
        </w:rPr>
        <w:t>g</w:t>
      </w:r>
      <w:r w:rsidR="00801D0A">
        <w:rPr>
          <w:rFonts w:ascii="Calibri" w:hAnsi="Calibri" w:cs="TimesNewRomanPSMT"/>
          <w:sz w:val="22"/>
          <w:szCs w:val="22"/>
        </w:rPr>
        <w:t>miny Tyczyn</w:t>
      </w:r>
      <w:r w:rsidR="00F56A7A">
        <w:rPr>
          <w:rFonts w:ascii="Calibri" w:hAnsi="Calibri" w:cs="TimesNewRomanPSMT"/>
          <w:sz w:val="22"/>
          <w:szCs w:val="22"/>
        </w:rPr>
        <w:t xml:space="preserve"> </w:t>
      </w:r>
      <w:r w:rsidRPr="007D34AA">
        <w:rPr>
          <w:rFonts w:ascii="Calibri" w:hAnsi="Calibri" w:cs="TimesNewRomanPSMT"/>
          <w:sz w:val="22"/>
          <w:szCs w:val="22"/>
        </w:rPr>
        <w:t>wykazała stan dobry i bardzo dobry.</w:t>
      </w:r>
    </w:p>
    <w:p w:rsidR="00D50D85" w:rsidRPr="007D34AA" w:rsidRDefault="00D50D85" w:rsidP="00E7598B">
      <w:pPr>
        <w:autoSpaceDE w:val="0"/>
        <w:autoSpaceDN w:val="0"/>
        <w:adjustRightInd w:val="0"/>
        <w:spacing w:line="276" w:lineRule="auto"/>
        <w:jc w:val="both"/>
        <w:rPr>
          <w:rFonts w:ascii="Calibri" w:hAnsi="Calibri" w:cs="TimesNewRomanPSMT"/>
          <w:sz w:val="22"/>
          <w:szCs w:val="22"/>
        </w:rPr>
      </w:pPr>
    </w:p>
    <w:p w:rsidR="00D50D85" w:rsidRPr="007D34AA" w:rsidRDefault="00D50D85" w:rsidP="00E7598B">
      <w:pPr>
        <w:autoSpaceDE w:val="0"/>
        <w:autoSpaceDN w:val="0"/>
        <w:adjustRightInd w:val="0"/>
        <w:spacing w:line="276" w:lineRule="auto"/>
        <w:jc w:val="both"/>
        <w:rPr>
          <w:rFonts w:ascii="Calibri" w:hAnsi="Calibri" w:cs="TimesNewRomanPSMT"/>
          <w:sz w:val="22"/>
          <w:szCs w:val="22"/>
          <w:u w:val="single"/>
        </w:rPr>
      </w:pPr>
      <w:r w:rsidRPr="007D34AA">
        <w:rPr>
          <w:rFonts w:ascii="Calibri" w:hAnsi="Calibri" w:cs="TimesNewRomanPSMT"/>
          <w:sz w:val="22"/>
          <w:szCs w:val="22"/>
          <w:u w:val="single"/>
        </w:rPr>
        <w:t>Elementy hydromorfologiczne</w:t>
      </w:r>
    </w:p>
    <w:p w:rsidR="00D50D85" w:rsidRPr="007D34AA" w:rsidRDefault="00D50D85" w:rsidP="00E7598B">
      <w:pPr>
        <w:autoSpaceDE w:val="0"/>
        <w:autoSpaceDN w:val="0"/>
        <w:adjustRightInd w:val="0"/>
        <w:spacing w:line="276" w:lineRule="auto"/>
        <w:jc w:val="both"/>
        <w:rPr>
          <w:rFonts w:ascii="Calibri" w:hAnsi="Calibri" w:cs="TimesNewRomanPSMT"/>
          <w:sz w:val="22"/>
          <w:szCs w:val="22"/>
        </w:rPr>
      </w:pPr>
      <w:r w:rsidRPr="007D34AA">
        <w:rPr>
          <w:rFonts w:ascii="Calibri" w:hAnsi="Calibri" w:cs="TimesNewRomanPSMT"/>
          <w:sz w:val="22"/>
          <w:szCs w:val="22"/>
        </w:rPr>
        <w:t>Elementy hydromorfologiczne to m.in.: reżim hydrologiczny wód, ciągłość rzeki oraz charakter  podłoża, czyli pewne elementy środowiska, które wpływają na warunki bytowania organizmów żywych. W jednolitych częściach wód, które na podstawie przeglądu warunków hydromorfologicznych zostały wyznaczone jako sztuczne lub silnie zmienione</w:t>
      </w:r>
      <w:r w:rsidR="00FA65E0">
        <w:rPr>
          <w:rFonts w:ascii="Calibri" w:hAnsi="Calibri" w:cs="TimesNewRomanPSMT"/>
          <w:sz w:val="22"/>
          <w:szCs w:val="22"/>
        </w:rPr>
        <w:t>,</w:t>
      </w:r>
      <w:r w:rsidRPr="007D34AA">
        <w:rPr>
          <w:rFonts w:ascii="Calibri" w:hAnsi="Calibri" w:cs="TimesNewRomanPSMT"/>
          <w:sz w:val="22"/>
          <w:szCs w:val="22"/>
        </w:rPr>
        <w:t xml:space="preserve"> elementom hydromorfologicznym nadano II klasę. Elementom hydromorfologicznym w naturalnych jednolitych częściach wód nadano I klasę (bardzo dobry stan ekologiczny). </w:t>
      </w:r>
    </w:p>
    <w:p w:rsidR="00D50D85" w:rsidRDefault="00D50D85" w:rsidP="00E7598B">
      <w:pPr>
        <w:autoSpaceDE w:val="0"/>
        <w:autoSpaceDN w:val="0"/>
        <w:adjustRightInd w:val="0"/>
        <w:spacing w:line="276" w:lineRule="auto"/>
        <w:jc w:val="both"/>
        <w:rPr>
          <w:rFonts w:ascii="Calibri" w:hAnsi="Calibri" w:cs="TimesNewRomanPSMT"/>
          <w:sz w:val="22"/>
          <w:szCs w:val="22"/>
        </w:rPr>
      </w:pPr>
      <w:r w:rsidRPr="007D34AA">
        <w:rPr>
          <w:rFonts w:ascii="Calibri" w:hAnsi="Calibri" w:cs="TimesNewRomanPSMT"/>
          <w:sz w:val="22"/>
          <w:szCs w:val="22"/>
        </w:rPr>
        <w:t xml:space="preserve"> </w:t>
      </w:r>
    </w:p>
    <w:p w:rsidR="00D50D85" w:rsidRPr="007D34AA" w:rsidRDefault="00D50D85" w:rsidP="00E7598B">
      <w:pPr>
        <w:autoSpaceDE w:val="0"/>
        <w:autoSpaceDN w:val="0"/>
        <w:adjustRightInd w:val="0"/>
        <w:spacing w:line="276" w:lineRule="auto"/>
        <w:jc w:val="both"/>
        <w:rPr>
          <w:rFonts w:ascii="Calibri" w:hAnsi="Calibri" w:cs="TimesNewRomanPSMT"/>
          <w:sz w:val="22"/>
          <w:szCs w:val="22"/>
          <w:u w:val="single"/>
        </w:rPr>
      </w:pPr>
      <w:r w:rsidRPr="007D34AA">
        <w:rPr>
          <w:rFonts w:ascii="Calibri" w:hAnsi="Calibri" w:cs="TimesNewRomanPSMT"/>
          <w:sz w:val="22"/>
          <w:szCs w:val="22"/>
          <w:u w:val="single"/>
        </w:rPr>
        <w:t>Elementy fizykochemiczne</w:t>
      </w:r>
    </w:p>
    <w:p w:rsidR="00D50D85" w:rsidRPr="007D34AA" w:rsidRDefault="00D50D85" w:rsidP="00E7598B">
      <w:pPr>
        <w:autoSpaceDE w:val="0"/>
        <w:autoSpaceDN w:val="0"/>
        <w:adjustRightInd w:val="0"/>
        <w:spacing w:line="276" w:lineRule="auto"/>
        <w:jc w:val="both"/>
        <w:rPr>
          <w:rFonts w:ascii="Calibri" w:hAnsi="Calibri" w:cs="TimesNewRomanPSMT"/>
          <w:sz w:val="22"/>
          <w:szCs w:val="22"/>
        </w:rPr>
      </w:pPr>
      <w:r w:rsidRPr="007D34AA">
        <w:rPr>
          <w:rFonts w:ascii="Calibri" w:hAnsi="Calibri" w:cs="TimesNewRomanPSMT"/>
          <w:sz w:val="22"/>
          <w:szCs w:val="22"/>
        </w:rPr>
        <w:t xml:space="preserve">Do elementów fizykochemicznych zalicza się wskaźniki charakteryzujące stan fizyczny wód, warunki tlenowe, zanieczyszczenia organiczne, zasolenie, zakwaszenie, substancje biogenne oraz wskaźniki chemiczne z grup syntetycznych i niesyntetycznych substancji specyficznych. </w:t>
      </w:r>
    </w:p>
    <w:p w:rsidR="00D50D85" w:rsidRPr="007D34AA" w:rsidRDefault="00D50D85" w:rsidP="00E7598B">
      <w:pPr>
        <w:autoSpaceDE w:val="0"/>
        <w:autoSpaceDN w:val="0"/>
        <w:adjustRightInd w:val="0"/>
        <w:spacing w:line="276" w:lineRule="auto"/>
        <w:jc w:val="both"/>
        <w:rPr>
          <w:rFonts w:ascii="Calibri" w:hAnsi="Calibri" w:cs="TimesNewRomanPSMT"/>
          <w:sz w:val="22"/>
          <w:szCs w:val="22"/>
          <w:u w:val="single"/>
        </w:rPr>
      </w:pPr>
      <w:r w:rsidRPr="007D34AA">
        <w:rPr>
          <w:rFonts w:ascii="Calibri" w:hAnsi="Calibri" w:cs="TimesNewRomanPSMT"/>
          <w:sz w:val="22"/>
          <w:szCs w:val="22"/>
          <w:u w:val="single"/>
        </w:rPr>
        <w:lastRenderedPageBreak/>
        <w:t>Stan i potencjał ekologiczny</w:t>
      </w:r>
    </w:p>
    <w:p w:rsidR="00081918" w:rsidRPr="007D34AA" w:rsidRDefault="00D50D85" w:rsidP="00E7598B">
      <w:pPr>
        <w:suppressAutoHyphens w:val="0"/>
        <w:autoSpaceDE w:val="0"/>
        <w:autoSpaceDN w:val="0"/>
        <w:adjustRightInd w:val="0"/>
        <w:spacing w:line="276" w:lineRule="auto"/>
        <w:jc w:val="both"/>
        <w:rPr>
          <w:rFonts w:ascii="Calibri" w:hAnsi="Calibri"/>
          <w:sz w:val="22"/>
          <w:szCs w:val="22"/>
          <w:lang w:eastAsia="pl-PL"/>
        </w:rPr>
      </w:pPr>
      <w:r w:rsidRPr="007D34AA">
        <w:rPr>
          <w:rFonts w:ascii="Calibri" w:hAnsi="Calibri" w:cs="TimesNewRomanPSMT"/>
          <w:sz w:val="22"/>
          <w:szCs w:val="22"/>
        </w:rPr>
        <w:t xml:space="preserve">Ocena stanu i potencjału ekologicznego jednolitych naturalnych i silnie zmienionych częściach wód rzecznych została sporządzona na podstawie wyników klasyfikacji elementów biologicznych, fizykochemicznych i hydromorfologicznych. </w:t>
      </w:r>
      <w:bookmarkStart w:id="107" w:name="_Toc462184529"/>
      <w:r w:rsidR="00081918" w:rsidRPr="007D34AA">
        <w:rPr>
          <w:rFonts w:ascii="Calibri" w:hAnsi="Calibri"/>
          <w:sz w:val="22"/>
          <w:szCs w:val="22"/>
          <w:lang w:eastAsia="pl-PL"/>
        </w:rPr>
        <w:t>Zgodnie z obowiązującym rozporządzeniem w sprawie sposobu klasyfikacji jednolitych części wód powierzchniowych oraz podziemnych oraz środowiskowych norm jakości dla substancji priorytetowych (2011), klasyfikując stan ekologiczny (lub potencjał ekologiczny dla części wód silnie zmienionych) należy uwzględnić jednocześnie wymagania dodatkowe dla każdego z obszarów chronionych, jeśli są ustalone w odrębnych przepisach.</w:t>
      </w:r>
    </w:p>
    <w:p w:rsidR="00081918" w:rsidRPr="007D34AA" w:rsidRDefault="00081918" w:rsidP="00E7598B">
      <w:pPr>
        <w:suppressAutoHyphens w:val="0"/>
        <w:autoSpaceDE w:val="0"/>
        <w:autoSpaceDN w:val="0"/>
        <w:adjustRightInd w:val="0"/>
        <w:spacing w:line="276" w:lineRule="auto"/>
        <w:jc w:val="both"/>
        <w:rPr>
          <w:rFonts w:ascii="Calibri" w:hAnsi="Calibri"/>
          <w:sz w:val="22"/>
          <w:szCs w:val="22"/>
          <w:lang w:eastAsia="pl-PL"/>
        </w:rPr>
      </w:pPr>
      <w:r w:rsidRPr="007D34AA">
        <w:rPr>
          <w:rFonts w:ascii="Calibri" w:hAnsi="Calibri"/>
          <w:sz w:val="22"/>
          <w:szCs w:val="22"/>
          <w:lang w:eastAsia="pl-PL"/>
        </w:rPr>
        <w:t xml:space="preserve">W przypadku, gdy jednolita część występuje na kilku obszarach chronionych, przyjmuje się, że jest </w:t>
      </w:r>
      <w:r w:rsidR="00F56A7A">
        <w:rPr>
          <w:rFonts w:ascii="Calibri" w:hAnsi="Calibri"/>
          <w:sz w:val="22"/>
          <w:szCs w:val="22"/>
          <w:lang w:eastAsia="pl-PL"/>
        </w:rPr>
        <w:br/>
      </w:r>
      <w:r w:rsidRPr="007D34AA">
        <w:rPr>
          <w:rFonts w:ascii="Calibri" w:hAnsi="Calibri"/>
          <w:sz w:val="22"/>
          <w:szCs w:val="22"/>
          <w:lang w:eastAsia="pl-PL"/>
        </w:rPr>
        <w:t xml:space="preserve">w dobrym lub bardzo dobrym stanie (lub potencjale ekologicznym), jeśli spełnione są jednocześnie wszystkie warunki określone dla tych obszarów chronionych. </w:t>
      </w:r>
    </w:p>
    <w:bookmarkEnd w:id="107"/>
    <w:p w:rsidR="00074B41" w:rsidRPr="00074B41" w:rsidRDefault="00074B41" w:rsidP="00E7598B">
      <w:pPr>
        <w:suppressAutoHyphens w:val="0"/>
        <w:autoSpaceDE w:val="0"/>
        <w:autoSpaceDN w:val="0"/>
        <w:adjustRightInd w:val="0"/>
        <w:spacing w:line="276" w:lineRule="auto"/>
        <w:jc w:val="both"/>
        <w:rPr>
          <w:rFonts w:ascii="Calibri" w:hAnsi="Calibri"/>
          <w:sz w:val="22"/>
          <w:szCs w:val="22"/>
          <w:lang w:eastAsia="pl-PL"/>
        </w:rPr>
      </w:pPr>
      <w:r w:rsidRPr="00074B41">
        <w:rPr>
          <w:rFonts w:ascii="Calibri" w:hAnsi="Calibri"/>
          <w:sz w:val="22"/>
          <w:szCs w:val="22"/>
          <w:lang w:eastAsia="pl-PL"/>
        </w:rPr>
        <w:t xml:space="preserve">W 2015 r. </w:t>
      </w:r>
      <w:r>
        <w:rPr>
          <w:rFonts w:ascii="Calibri" w:hAnsi="Calibri"/>
          <w:sz w:val="22"/>
          <w:szCs w:val="22"/>
          <w:lang w:eastAsia="pl-PL"/>
        </w:rPr>
        <w:t xml:space="preserve">na terenie województwa </w:t>
      </w:r>
      <w:r w:rsidRPr="00074B41">
        <w:rPr>
          <w:rFonts w:ascii="Calibri" w:hAnsi="Calibri"/>
          <w:sz w:val="22"/>
          <w:szCs w:val="22"/>
          <w:lang w:eastAsia="pl-PL"/>
        </w:rPr>
        <w:t xml:space="preserve">zakończono badania jakości wód powierzchniowych zaplanowane w „Programie Państwowego Monitoringu Środowiska województwa podkarpackiego na lata </w:t>
      </w:r>
      <w:r w:rsidR="00F9143E">
        <w:rPr>
          <w:rFonts w:ascii="Calibri" w:hAnsi="Calibri"/>
          <w:sz w:val="22"/>
          <w:szCs w:val="22"/>
          <w:lang w:eastAsia="pl-PL"/>
        </w:rPr>
        <w:br/>
      </w:r>
      <w:r w:rsidRPr="00074B41">
        <w:rPr>
          <w:rFonts w:ascii="Calibri" w:hAnsi="Calibri"/>
          <w:sz w:val="22"/>
          <w:szCs w:val="22"/>
          <w:lang w:eastAsia="pl-PL"/>
        </w:rPr>
        <w:t>2013-2015”. Badania zostały zrealizowane w ramach czterech programów: monitoringu diagnostycznego, monitoringu operacyjnego, monitoringu badawczego i monitoringu obszarów chronionych. Zakres wskaźników oznaczanych w poszczególnych rodzajach monitoringu i częstotliwość badań są określone w rozporządzeniu zmieniającym rozporządzenie w sprawie form i sposobu prowadzenia monitoringu jednolitych części wód powierzchniowych i podziemnych (2011).</w:t>
      </w:r>
    </w:p>
    <w:p w:rsidR="00074B41" w:rsidRPr="00074B41" w:rsidRDefault="00074B41" w:rsidP="00E7598B">
      <w:pPr>
        <w:suppressAutoHyphens w:val="0"/>
        <w:autoSpaceDE w:val="0"/>
        <w:autoSpaceDN w:val="0"/>
        <w:adjustRightInd w:val="0"/>
        <w:spacing w:line="276" w:lineRule="auto"/>
        <w:jc w:val="both"/>
        <w:rPr>
          <w:rFonts w:ascii="Calibri" w:hAnsi="Calibri"/>
          <w:sz w:val="22"/>
          <w:szCs w:val="22"/>
          <w:lang w:eastAsia="pl-PL"/>
        </w:rPr>
      </w:pPr>
      <w:r w:rsidRPr="00074B41">
        <w:rPr>
          <w:rFonts w:ascii="Calibri" w:hAnsi="Calibri"/>
          <w:sz w:val="22"/>
          <w:szCs w:val="22"/>
          <w:lang w:eastAsia="pl-PL"/>
        </w:rPr>
        <w:t xml:space="preserve">Monitoring diagnostyczny obejmuje szeroki zakres wskaźników biologicznych, fizykochemicznych </w:t>
      </w:r>
      <w:r w:rsidR="00FA65E0">
        <w:rPr>
          <w:rFonts w:ascii="Calibri" w:hAnsi="Calibri"/>
          <w:sz w:val="22"/>
          <w:szCs w:val="22"/>
          <w:lang w:eastAsia="pl-PL"/>
        </w:rPr>
        <w:br/>
      </w:r>
      <w:r w:rsidRPr="00074B41">
        <w:rPr>
          <w:rFonts w:ascii="Calibri" w:hAnsi="Calibri"/>
          <w:sz w:val="22"/>
          <w:szCs w:val="22"/>
          <w:lang w:eastAsia="pl-PL"/>
        </w:rPr>
        <w:t xml:space="preserve">i chemicznych (w tym substancji priorytetowych w polityce wodnej). W jednolitych częściach wód objętych monitoringiem diagnostycznym program badań realizowany jest nie rzadziej niż co 6 lat. </w:t>
      </w:r>
      <w:r w:rsidR="00FA65E0">
        <w:rPr>
          <w:rFonts w:ascii="Calibri" w:hAnsi="Calibri"/>
          <w:sz w:val="22"/>
          <w:szCs w:val="22"/>
          <w:lang w:eastAsia="pl-PL"/>
        </w:rPr>
        <w:br/>
      </w:r>
      <w:r w:rsidRPr="00074B41">
        <w:rPr>
          <w:rFonts w:ascii="Calibri" w:hAnsi="Calibri"/>
          <w:sz w:val="22"/>
          <w:szCs w:val="22"/>
          <w:lang w:eastAsia="pl-PL"/>
        </w:rPr>
        <w:t>W cyklu badawczym 2010-2015, w latach 2011-2012 program monitoringu diagnostycznego został zrealizowany w 28 jednolitych częściach wód rzecznych</w:t>
      </w:r>
      <w:r w:rsidR="00190D50">
        <w:rPr>
          <w:rFonts w:ascii="Calibri" w:hAnsi="Calibri"/>
          <w:sz w:val="22"/>
          <w:szCs w:val="22"/>
          <w:lang w:eastAsia="pl-PL"/>
        </w:rPr>
        <w:t>.</w:t>
      </w:r>
      <w:r w:rsidRPr="00074B41">
        <w:rPr>
          <w:rFonts w:ascii="Calibri" w:hAnsi="Calibri"/>
          <w:sz w:val="22"/>
          <w:szCs w:val="22"/>
          <w:lang w:eastAsia="pl-PL"/>
        </w:rPr>
        <w:t xml:space="preserve"> W latach 2013-2014 program monitoringu diagnostycznego został wykonany w 15 punktach monitorowania obszarów ochrony siedlisk i gatunków Natura 2000.</w:t>
      </w:r>
    </w:p>
    <w:p w:rsidR="00074B41" w:rsidRDefault="00074B41" w:rsidP="00E7598B">
      <w:pPr>
        <w:suppressAutoHyphens w:val="0"/>
        <w:autoSpaceDE w:val="0"/>
        <w:autoSpaceDN w:val="0"/>
        <w:adjustRightInd w:val="0"/>
        <w:spacing w:line="276" w:lineRule="auto"/>
        <w:jc w:val="both"/>
        <w:rPr>
          <w:rFonts w:ascii="Calibri" w:hAnsi="Calibri"/>
          <w:sz w:val="22"/>
          <w:szCs w:val="22"/>
          <w:lang w:eastAsia="pl-PL"/>
        </w:rPr>
      </w:pPr>
      <w:r w:rsidRPr="00074B41">
        <w:rPr>
          <w:rFonts w:ascii="Calibri" w:hAnsi="Calibri"/>
          <w:sz w:val="22"/>
          <w:szCs w:val="22"/>
          <w:lang w:eastAsia="pl-PL"/>
        </w:rPr>
        <w:t xml:space="preserve">Monitoring operacyjny prowadzony jest na wodach zidentyfikowanych jako zagrożone nieosiągnięciem określonych dla nich celów środowiskowych. Podstawowy zakres badań obejmuje wskaźniki biologiczne i fizykochemiczne i powtarzany jest co 3 lata. Dodatkowo do badań włączane są wskaźniki z grupy specyficznych zanieczyszczeń syntetycznych i niesyntetycznych i wskaźniki chemiczne </w:t>
      </w:r>
      <w:r w:rsidR="00C61451">
        <w:rPr>
          <w:rFonts w:ascii="Calibri" w:hAnsi="Calibri"/>
          <w:sz w:val="22"/>
          <w:szCs w:val="22"/>
          <w:lang w:eastAsia="pl-PL"/>
        </w:rPr>
        <w:br/>
      </w:r>
      <w:r w:rsidRPr="00074B41">
        <w:rPr>
          <w:rFonts w:ascii="Calibri" w:hAnsi="Calibri"/>
          <w:sz w:val="22"/>
          <w:szCs w:val="22"/>
          <w:lang w:eastAsia="pl-PL"/>
        </w:rPr>
        <w:t xml:space="preserve">(w tym substancje priorytetowe), charakteryzujące zanieczyszczenia odprowadzane do zlewni, w której leży badana część wód i te, których obecność w wodach potwierdziły wyniki monitoringu </w:t>
      </w:r>
      <w:r w:rsidR="00190D50">
        <w:rPr>
          <w:rFonts w:ascii="Calibri" w:hAnsi="Calibri"/>
          <w:sz w:val="22"/>
          <w:szCs w:val="22"/>
          <w:lang w:eastAsia="pl-PL"/>
        </w:rPr>
        <w:t>di</w:t>
      </w:r>
      <w:r w:rsidRPr="00074B41">
        <w:rPr>
          <w:rFonts w:ascii="Calibri" w:hAnsi="Calibri"/>
          <w:sz w:val="22"/>
          <w:szCs w:val="22"/>
          <w:lang w:eastAsia="pl-PL"/>
        </w:rPr>
        <w:t>agnostycznego.</w:t>
      </w:r>
    </w:p>
    <w:p w:rsidR="00074B41" w:rsidRPr="00074B41" w:rsidRDefault="00074B41" w:rsidP="00E7598B">
      <w:pPr>
        <w:suppressAutoHyphens w:val="0"/>
        <w:autoSpaceDE w:val="0"/>
        <w:autoSpaceDN w:val="0"/>
        <w:adjustRightInd w:val="0"/>
        <w:spacing w:line="276" w:lineRule="auto"/>
        <w:rPr>
          <w:rFonts w:ascii="Calibri" w:hAnsi="Calibri"/>
          <w:sz w:val="22"/>
          <w:szCs w:val="22"/>
          <w:lang w:eastAsia="pl-PL"/>
        </w:rPr>
      </w:pPr>
      <w:r w:rsidRPr="00074B41">
        <w:rPr>
          <w:rFonts w:ascii="Calibri" w:hAnsi="Calibri"/>
          <w:sz w:val="22"/>
          <w:szCs w:val="22"/>
          <w:lang w:eastAsia="pl-PL"/>
        </w:rPr>
        <w:t>W województwie podkarpackim monitoringiem obszarów chronionych objęte zostały:</w:t>
      </w:r>
    </w:p>
    <w:p w:rsidR="00074B41" w:rsidRPr="00074B41" w:rsidRDefault="00074B41" w:rsidP="00E7598B">
      <w:pPr>
        <w:tabs>
          <w:tab w:val="left" w:pos="284"/>
        </w:tabs>
        <w:suppressAutoHyphens w:val="0"/>
        <w:autoSpaceDE w:val="0"/>
        <w:autoSpaceDN w:val="0"/>
        <w:adjustRightInd w:val="0"/>
        <w:spacing w:line="276" w:lineRule="auto"/>
        <w:rPr>
          <w:rFonts w:ascii="Calibri" w:hAnsi="Calibri"/>
          <w:sz w:val="22"/>
          <w:szCs w:val="22"/>
          <w:lang w:eastAsia="pl-PL"/>
        </w:rPr>
      </w:pPr>
      <w:r w:rsidRPr="00074B41">
        <w:rPr>
          <w:rFonts w:ascii="Calibri" w:hAnsi="Calibri"/>
          <w:sz w:val="22"/>
          <w:szCs w:val="22"/>
          <w:lang w:eastAsia="pl-PL"/>
        </w:rPr>
        <w:t>1)</w:t>
      </w:r>
      <w:r w:rsidRPr="00074B41">
        <w:rPr>
          <w:rFonts w:ascii="Calibri" w:hAnsi="Calibri"/>
          <w:sz w:val="22"/>
          <w:szCs w:val="22"/>
          <w:lang w:eastAsia="pl-PL"/>
        </w:rPr>
        <w:tab/>
        <w:t>jednolite części wód wykorzystywane do zaopatrzenia ludności w wodę przeznaczoną do spożycia,</w:t>
      </w:r>
    </w:p>
    <w:p w:rsidR="00074B41" w:rsidRPr="00074B41" w:rsidRDefault="00074B41" w:rsidP="00E7598B">
      <w:pPr>
        <w:tabs>
          <w:tab w:val="left" w:pos="284"/>
        </w:tabs>
        <w:suppressAutoHyphens w:val="0"/>
        <w:autoSpaceDE w:val="0"/>
        <w:autoSpaceDN w:val="0"/>
        <w:adjustRightInd w:val="0"/>
        <w:spacing w:line="276" w:lineRule="auto"/>
        <w:rPr>
          <w:rFonts w:ascii="Calibri" w:hAnsi="Calibri"/>
          <w:sz w:val="22"/>
          <w:szCs w:val="22"/>
          <w:lang w:eastAsia="pl-PL"/>
        </w:rPr>
      </w:pPr>
      <w:r w:rsidRPr="00074B41">
        <w:rPr>
          <w:rFonts w:ascii="Calibri" w:hAnsi="Calibri"/>
          <w:sz w:val="22"/>
          <w:szCs w:val="22"/>
          <w:lang w:eastAsia="pl-PL"/>
        </w:rPr>
        <w:t>2)</w:t>
      </w:r>
      <w:r w:rsidRPr="00074B41">
        <w:rPr>
          <w:rFonts w:ascii="Calibri" w:hAnsi="Calibri"/>
          <w:sz w:val="22"/>
          <w:szCs w:val="22"/>
          <w:lang w:eastAsia="pl-PL"/>
        </w:rPr>
        <w:tab/>
        <w:t>jednolite części wód przeznaczone do wykorzystania rekreacyjnego, w tym kąpieliskowego,</w:t>
      </w:r>
    </w:p>
    <w:p w:rsidR="00074B41" w:rsidRPr="00074B41" w:rsidRDefault="00074B41" w:rsidP="00E7598B">
      <w:pPr>
        <w:tabs>
          <w:tab w:val="left" w:pos="284"/>
        </w:tabs>
        <w:suppressAutoHyphens w:val="0"/>
        <w:autoSpaceDE w:val="0"/>
        <w:autoSpaceDN w:val="0"/>
        <w:adjustRightInd w:val="0"/>
        <w:spacing w:line="276" w:lineRule="auto"/>
        <w:rPr>
          <w:rFonts w:ascii="Calibri" w:hAnsi="Calibri"/>
          <w:sz w:val="22"/>
          <w:szCs w:val="22"/>
          <w:lang w:eastAsia="pl-PL"/>
        </w:rPr>
      </w:pPr>
      <w:r w:rsidRPr="00074B41">
        <w:rPr>
          <w:rFonts w:ascii="Calibri" w:hAnsi="Calibri"/>
          <w:sz w:val="22"/>
          <w:szCs w:val="22"/>
          <w:lang w:eastAsia="pl-PL"/>
        </w:rPr>
        <w:t>3)</w:t>
      </w:r>
      <w:r w:rsidRPr="00074B41">
        <w:rPr>
          <w:rFonts w:ascii="Calibri" w:hAnsi="Calibri"/>
          <w:sz w:val="22"/>
          <w:szCs w:val="22"/>
          <w:lang w:eastAsia="pl-PL"/>
        </w:rPr>
        <w:tab/>
        <w:t>jednolite części wód położone na obszarach sieci Natura 2000 i innych obszarach chronionych, których stan jest zależny od jakości wód powierzchniowych,</w:t>
      </w:r>
    </w:p>
    <w:p w:rsidR="00074B41" w:rsidRDefault="00074B41" w:rsidP="00E7598B">
      <w:pPr>
        <w:tabs>
          <w:tab w:val="left" w:pos="284"/>
        </w:tabs>
        <w:suppressAutoHyphens w:val="0"/>
        <w:autoSpaceDE w:val="0"/>
        <w:autoSpaceDN w:val="0"/>
        <w:adjustRightInd w:val="0"/>
        <w:spacing w:line="276" w:lineRule="auto"/>
        <w:jc w:val="both"/>
        <w:rPr>
          <w:rFonts w:ascii="Calibri" w:hAnsi="Calibri"/>
          <w:sz w:val="22"/>
          <w:szCs w:val="22"/>
          <w:lang w:eastAsia="pl-PL"/>
        </w:rPr>
      </w:pPr>
      <w:r w:rsidRPr="00074B41">
        <w:rPr>
          <w:rFonts w:ascii="Calibri" w:hAnsi="Calibri"/>
          <w:sz w:val="22"/>
          <w:szCs w:val="22"/>
          <w:lang w:eastAsia="pl-PL"/>
        </w:rPr>
        <w:t>4)</w:t>
      </w:r>
      <w:r w:rsidRPr="00074B41">
        <w:rPr>
          <w:rFonts w:ascii="Calibri" w:hAnsi="Calibri"/>
          <w:sz w:val="22"/>
          <w:szCs w:val="22"/>
          <w:lang w:eastAsia="pl-PL"/>
        </w:rPr>
        <w:tab/>
        <w:t>jednolite części wód zagrożone eutrofizacją wywołaną zanieczyszczeniami pochodzącymi ze źródeł komunalnych.</w:t>
      </w:r>
    </w:p>
    <w:p w:rsidR="00074B41" w:rsidRDefault="00074B41" w:rsidP="00E7598B">
      <w:pPr>
        <w:suppressAutoHyphens w:val="0"/>
        <w:autoSpaceDE w:val="0"/>
        <w:autoSpaceDN w:val="0"/>
        <w:adjustRightInd w:val="0"/>
        <w:spacing w:line="276" w:lineRule="auto"/>
        <w:jc w:val="both"/>
        <w:rPr>
          <w:rFonts w:ascii="Calibri" w:hAnsi="Calibri"/>
          <w:sz w:val="22"/>
          <w:szCs w:val="22"/>
          <w:lang w:eastAsia="pl-PL"/>
        </w:rPr>
      </w:pPr>
      <w:r w:rsidRPr="00074B41">
        <w:rPr>
          <w:rFonts w:ascii="Calibri" w:hAnsi="Calibri"/>
          <w:sz w:val="22"/>
          <w:szCs w:val="22"/>
          <w:lang w:eastAsia="pl-PL"/>
        </w:rPr>
        <w:t>Na obszarze województwa podkarpackiego nie wyznaczono obszarów chronionych narażonych na zanieczyszczenia związkami azotu ze źródeł rolniczych.</w:t>
      </w:r>
    </w:p>
    <w:p w:rsidR="0071605F" w:rsidRDefault="00074B41" w:rsidP="00E7598B">
      <w:pPr>
        <w:suppressAutoHyphens w:val="0"/>
        <w:autoSpaceDE w:val="0"/>
        <w:autoSpaceDN w:val="0"/>
        <w:adjustRightInd w:val="0"/>
        <w:spacing w:line="276" w:lineRule="auto"/>
        <w:jc w:val="both"/>
        <w:rPr>
          <w:rFonts w:ascii="Calibri" w:hAnsi="Calibri"/>
          <w:sz w:val="22"/>
          <w:szCs w:val="22"/>
          <w:lang w:eastAsia="pl-PL"/>
        </w:rPr>
      </w:pPr>
      <w:r w:rsidRPr="00074B41">
        <w:rPr>
          <w:rFonts w:ascii="Calibri" w:hAnsi="Calibri"/>
          <w:sz w:val="22"/>
          <w:szCs w:val="22"/>
          <w:lang w:eastAsia="pl-PL"/>
        </w:rPr>
        <w:t xml:space="preserve">Ocena stanu wód powierzchniowych (rzek i zbiorników zaporowych) w województwie podkarpackim za 2015 r. została wykonana w zakresie wynikającym ze zrealizowanego w 2015 r. programu badawczego, z uwzględnieniem zasady dziedziczenia oceny. Polega ona na przeniesieniu do aktualnej oceny wyników klasyfikacji elementów biologicznych, fizykochemicznych, hydromorfologicznych </w:t>
      </w:r>
      <w:r w:rsidR="00FA65E0">
        <w:rPr>
          <w:rFonts w:ascii="Calibri" w:hAnsi="Calibri"/>
          <w:sz w:val="22"/>
          <w:szCs w:val="22"/>
          <w:lang w:eastAsia="pl-PL"/>
        </w:rPr>
        <w:br/>
      </w:r>
      <w:r w:rsidRPr="00074B41">
        <w:rPr>
          <w:rFonts w:ascii="Calibri" w:hAnsi="Calibri"/>
          <w:sz w:val="22"/>
          <w:szCs w:val="22"/>
          <w:lang w:eastAsia="pl-PL"/>
        </w:rPr>
        <w:t xml:space="preserve">i oceny stanu chemicznego z lat poprzednich i ich aktualizacji o najnowsze dane. W ocenie za 2015 r. dziedziczeniu podlegają wyniki klasyfikacji i ocen z lat 2013-2014 i aktualne wyniki monitoringu </w:t>
      </w:r>
    </w:p>
    <w:p w:rsidR="0071605F" w:rsidRDefault="0071605F" w:rsidP="00E7598B">
      <w:pPr>
        <w:suppressAutoHyphens w:val="0"/>
        <w:autoSpaceDE w:val="0"/>
        <w:autoSpaceDN w:val="0"/>
        <w:adjustRightInd w:val="0"/>
        <w:spacing w:line="276" w:lineRule="auto"/>
        <w:jc w:val="both"/>
        <w:rPr>
          <w:rFonts w:ascii="Calibri" w:hAnsi="Calibri"/>
          <w:sz w:val="22"/>
          <w:szCs w:val="22"/>
          <w:lang w:eastAsia="pl-PL"/>
        </w:rPr>
      </w:pPr>
    </w:p>
    <w:p w:rsidR="00074B41" w:rsidRPr="0009004B" w:rsidRDefault="00074B41" w:rsidP="00E7598B">
      <w:pPr>
        <w:suppressAutoHyphens w:val="0"/>
        <w:autoSpaceDE w:val="0"/>
        <w:autoSpaceDN w:val="0"/>
        <w:adjustRightInd w:val="0"/>
        <w:spacing w:line="276" w:lineRule="auto"/>
        <w:jc w:val="both"/>
        <w:rPr>
          <w:rFonts w:ascii="Calibri" w:hAnsi="Calibri"/>
          <w:sz w:val="22"/>
          <w:szCs w:val="22"/>
          <w:lang w:eastAsia="pl-PL"/>
        </w:rPr>
      </w:pPr>
      <w:r w:rsidRPr="00074B41">
        <w:rPr>
          <w:rFonts w:ascii="Calibri" w:hAnsi="Calibri"/>
          <w:sz w:val="22"/>
          <w:szCs w:val="22"/>
          <w:lang w:eastAsia="pl-PL"/>
        </w:rPr>
        <w:t>diagnostycznego z lat 2011-201</w:t>
      </w:r>
      <w:r w:rsidR="0009004B">
        <w:rPr>
          <w:rFonts w:ascii="Calibri" w:hAnsi="Calibri"/>
          <w:sz w:val="22"/>
          <w:szCs w:val="22"/>
          <w:lang w:eastAsia="pl-PL"/>
        </w:rPr>
        <w:t>5</w:t>
      </w:r>
      <w:r w:rsidRPr="00074B41">
        <w:rPr>
          <w:rFonts w:ascii="Calibri" w:hAnsi="Calibri"/>
          <w:sz w:val="22"/>
          <w:szCs w:val="22"/>
          <w:lang w:eastAsia="pl-PL"/>
        </w:rPr>
        <w:t xml:space="preserve">. Podstawą oceny stanu wód powierzchniowych jest zweryfikowany zbiór danych monitoringowych uzyskanych w 107 punktach pomiarowo-kontrolnych, w tym </w:t>
      </w:r>
      <w:r w:rsidR="00FA65E0">
        <w:rPr>
          <w:rFonts w:ascii="Calibri" w:hAnsi="Calibri"/>
          <w:sz w:val="22"/>
          <w:szCs w:val="22"/>
          <w:lang w:eastAsia="pl-PL"/>
        </w:rPr>
        <w:br/>
      </w:r>
      <w:r w:rsidRPr="00074B41">
        <w:rPr>
          <w:rFonts w:ascii="Calibri" w:hAnsi="Calibri"/>
          <w:sz w:val="22"/>
          <w:szCs w:val="22"/>
          <w:lang w:eastAsia="pl-PL"/>
        </w:rPr>
        <w:t xml:space="preserve">w 94 </w:t>
      </w:r>
      <w:r w:rsidRPr="0009004B">
        <w:rPr>
          <w:rFonts w:ascii="Calibri" w:hAnsi="Calibri"/>
          <w:sz w:val="22"/>
          <w:szCs w:val="22"/>
          <w:lang w:eastAsia="pl-PL"/>
        </w:rPr>
        <w:t>punktach reprezentatywnych.</w:t>
      </w:r>
    </w:p>
    <w:p w:rsidR="00503C9D" w:rsidRDefault="00293BE7" w:rsidP="00E7598B">
      <w:pPr>
        <w:suppressAutoHyphens w:val="0"/>
        <w:autoSpaceDE w:val="0"/>
        <w:autoSpaceDN w:val="0"/>
        <w:adjustRightInd w:val="0"/>
        <w:spacing w:line="276" w:lineRule="auto"/>
        <w:jc w:val="both"/>
        <w:rPr>
          <w:rFonts w:ascii="Calibri" w:hAnsi="Calibri" w:cs="TimesNewRomanPSMT"/>
          <w:b/>
          <w:sz w:val="22"/>
          <w:szCs w:val="22"/>
          <w:lang w:eastAsia="pl-PL"/>
        </w:rPr>
      </w:pPr>
      <w:bookmarkStart w:id="108" w:name="_Toc453101217"/>
      <w:bookmarkStart w:id="109" w:name="_Toc457685933"/>
      <w:r w:rsidRPr="0009004B">
        <w:rPr>
          <w:rFonts w:ascii="Calibri" w:hAnsi="Calibri" w:cs="TimesNewRomanPSMT"/>
          <w:sz w:val="22"/>
          <w:szCs w:val="22"/>
          <w:lang w:eastAsia="pl-PL"/>
        </w:rPr>
        <w:t xml:space="preserve">Ocena stanu i potencjału ekologicznego jednolitych naturalnych i silnie zmienionych  częściach wód rzecznych została sporządzona na podstawie wyników klasyfikacji elementów biologicznych, fizykochemicznych i hydromorfologicznych. </w:t>
      </w:r>
    </w:p>
    <w:p w:rsidR="00394471" w:rsidRDefault="00394471" w:rsidP="00E7598B">
      <w:pPr>
        <w:suppressAutoHyphens w:val="0"/>
        <w:autoSpaceDE w:val="0"/>
        <w:autoSpaceDN w:val="0"/>
        <w:adjustRightInd w:val="0"/>
        <w:spacing w:line="276" w:lineRule="auto"/>
        <w:jc w:val="both"/>
        <w:rPr>
          <w:rFonts w:ascii="Calibri" w:hAnsi="Calibri" w:cs="TimesNewRomanPSMT"/>
          <w:b/>
          <w:sz w:val="22"/>
          <w:szCs w:val="22"/>
          <w:lang w:eastAsia="pl-PL"/>
        </w:rPr>
      </w:pPr>
    </w:p>
    <w:p w:rsidR="003A05E9" w:rsidRDefault="003A05E9" w:rsidP="00E7598B">
      <w:pPr>
        <w:suppressAutoHyphens w:val="0"/>
        <w:autoSpaceDE w:val="0"/>
        <w:autoSpaceDN w:val="0"/>
        <w:adjustRightInd w:val="0"/>
        <w:spacing w:line="276" w:lineRule="auto"/>
        <w:jc w:val="both"/>
        <w:rPr>
          <w:rFonts w:ascii="Calibri" w:hAnsi="Calibri" w:cs="TimesNewRomanPSMT"/>
          <w:b/>
          <w:sz w:val="22"/>
          <w:szCs w:val="22"/>
          <w:lang w:eastAsia="pl-PL"/>
        </w:rPr>
      </w:pPr>
      <w:r>
        <w:rPr>
          <w:rFonts w:ascii="Calibri" w:hAnsi="Calibri" w:cs="TimesNewRomanPSMT"/>
          <w:b/>
          <w:sz w:val="22"/>
          <w:szCs w:val="22"/>
          <w:lang w:eastAsia="pl-PL"/>
        </w:rPr>
        <w:t>6.4.</w:t>
      </w:r>
      <w:r w:rsidR="00EA096B">
        <w:rPr>
          <w:rFonts w:ascii="Calibri" w:hAnsi="Calibri" w:cs="TimesNewRomanPSMT"/>
          <w:b/>
          <w:sz w:val="22"/>
          <w:szCs w:val="22"/>
          <w:lang w:eastAsia="pl-PL"/>
        </w:rPr>
        <w:t>2</w:t>
      </w:r>
      <w:r>
        <w:rPr>
          <w:rFonts w:ascii="Calibri" w:hAnsi="Calibri" w:cs="TimesNewRomanPSMT"/>
          <w:b/>
          <w:sz w:val="22"/>
          <w:szCs w:val="22"/>
          <w:lang w:eastAsia="pl-PL"/>
        </w:rPr>
        <w:t>.</w:t>
      </w:r>
      <w:r w:rsidR="00EA096B">
        <w:rPr>
          <w:rFonts w:ascii="Calibri" w:hAnsi="Calibri" w:cs="TimesNewRomanPSMT"/>
          <w:b/>
          <w:sz w:val="22"/>
          <w:szCs w:val="22"/>
          <w:lang w:eastAsia="pl-PL"/>
        </w:rPr>
        <w:t>1</w:t>
      </w:r>
      <w:r>
        <w:rPr>
          <w:rFonts w:ascii="Calibri" w:hAnsi="Calibri" w:cs="TimesNewRomanPSMT"/>
          <w:b/>
          <w:sz w:val="22"/>
          <w:szCs w:val="22"/>
          <w:lang w:eastAsia="pl-PL"/>
        </w:rPr>
        <w:t xml:space="preserve">. </w:t>
      </w:r>
      <w:r w:rsidRPr="003A05E9">
        <w:rPr>
          <w:rFonts w:ascii="Calibri" w:hAnsi="Calibri" w:cs="TimesNewRomanPSMT"/>
          <w:b/>
          <w:sz w:val="22"/>
          <w:szCs w:val="22"/>
          <w:lang w:eastAsia="pl-PL"/>
        </w:rPr>
        <w:t xml:space="preserve">JCWP „Strug od Chmielnickiej Rzeki do ujścia” </w:t>
      </w:r>
    </w:p>
    <w:p w:rsidR="006E541C" w:rsidRDefault="006E541C" w:rsidP="00E7598B">
      <w:pPr>
        <w:suppressAutoHyphens w:val="0"/>
        <w:autoSpaceDE w:val="0"/>
        <w:autoSpaceDN w:val="0"/>
        <w:adjustRightInd w:val="0"/>
        <w:spacing w:line="276" w:lineRule="auto"/>
        <w:jc w:val="both"/>
        <w:rPr>
          <w:rFonts w:ascii="Calibri" w:hAnsi="Calibri" w:cs="TimesNewRomanPSMT"/>
          <w:b/>
          <w:sz w:val="22"/>
          <w:szCs w:val="22"/>
          <w:lang w:eastAsia="pl-PL"/>
        </w:rPr>
      </w:pPr>
    </w:p>
    <w:p w:rsidR="00EA096B" w:rsidRDefault="00EA096B"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8C19EE">
        <w:rPr>
          <w:rFonts w:asciiTheme="minorHAnsi" w:hAnsiTheme="minorHAnsi" w:cstheme="minorHAnsi"/>
          <w:sz w:val="22"/>
          <w:szCs w:val="22"/>
          <w:lang w:eastAsia="pl-PL"/>
        </w:rPr>
        <w:t>JCWP „Strug od Chmielnickiej Rzeki do ujścia” przepływa w kierunku północno-zachodnim</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przez obszar gminy i miasta Tyczyn, a następnie uchodzi do Zbiornika Rzeszów na terenie miasta</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 xml:space="preserve">Rzeszowa. Ocenę stanu JCWP wykonano na podstawie badań przeprowadzonych w 2015 r. </w:t>
      </w:r>
      <w:r w:rsidR="00910FAF">
        <w:rPr>
          <w:rFonts w:asciiTheme="minorHAnsi" w:hAnsiTheme="minorHAnsi" w:cstheme="minorHAnsi"/>
          <w:sz w:val="22"/>
          <w:szCs w:val="22"/>
          <w:lang w:eastAsia="pl-PL"/>
        </w:rPr>
        <w:br/>
      </w:r>
      <w:r w:rsidRPr="008C19EE">
        <w:rPr>
          <w:rFonts w:asciiTheme="minorHAnsi" w:hAnsiTheme="minorHAnsi" w:cstheme="minorHAnsi"/>
          <w:sz w:val="22"/>
          <w:szCs w:val="22"/>
          <w:lang w:eastAsia="pl-PL"/>
        </w:rPr>
        <w:t>w</w:t>
      </w:r>
      <w:r>
        <w:rPr>
          <w:rFonts w:asciiTheme="minorHAnsi" w:hAnsiTheme="minorHAnsi" w:cstheme="minorHAnsi"/>
          <w:sz w:val="22"/>
          <w:szCs w:val="22"/>
          <w:lang w:eastAsia="pl-PL"/>
        </w:rPr>
        <w:t xml:space="preserve"> r</w:t>
      </w:r>
      <w:r w:rsidRPr="008C19EE">
        <w:rPr>
          <w:rFonts w:asciiTheme="minorHAnsi" w:hAnsiTheme="minorHAnsi" w:cstheme="minorHAnsi"/>
          <w:sz w:val="22"/>
          <w:szCs w:val="22"/>
          <w:lang w:eastAsia="pl-PL"/>
        </w:rPr>
        <w:t>eprezentatywnym punkcie pomiarowo-kontrolnym „Strug – Biała” (punkt składa się z 2 stanowisk</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pomiarowych i jest jednocześnie punktem monitorowania obszaru chronionego). Stanowisko</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pomiarowe na potrzeby poboru elementów fizykochemicznych zlokalizowane jest na obszarze miasta</w:t>
      </w:r>
      <w:r>
        <w:rPr>
          <w:rFonts w:asciiTheme="minorHAnsi" w:hAnsiTheme="minorHAnsi" w:cstheme="minorHAnsi"/>
          <w:sz w:val="22"/>
          <w:szCs w:val="22"/>
          <w:lang w:eastAsia="pl-PL"/>
        </w:rPr>
        <w:t xml:space="preserve"> Rzeszowa (Biała</w:t>
      </w:r>
      <w:r w:rsidRPr="008C19EE">
        <w:rPr>
          <w:rFonts w:asciiTheme="minorHAnsi" w:hAnsiTheme="minorHAnsi" w:cstheme="minorHAnsi"/>
          <w:sz w:val="22"/>
          <w:szCs w:val="22"/>
          <w:lang w:eastAsia="pl-PL"/>
        </w:rPr>
        <w:t>), natomiast stanowisko pomiarowe na potrzeby poboru elementów</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biologicznych zlokalizowane jest w m. Tyczyn. Badania przeprowadzono w ramach monitoringu</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operacyjnego oraz monitoringu obszarów chronionych wrażliwych na eutrofizację wywołaną</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zanieczyszczeniami pochodzącymi ze źródeł komunalnych. Ocena stanu JCWP objęła ocenę</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potencjału ekologicznego (silnie zmieniona część wód), ocenę stanu wód w obszarze chronionym oraz</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wynikową ocenę stanu wód. Parametrem biologicznym badanym w JCWP był fitobentos (wskaźnik</w:t>
      </w:r>
      <w:r>
        <w:rPr>
          <w:rFonts w:asciiTheme="minorHAnsi" w:hAnsiTheme="minorHAnsi" w:cstheme="minorHAnsi"/>
          <w:sz w:val="22"/>
          <w:szCs w:val="22"/>
          <w:lang w:eastAsia="pl-PL"/>
        </w:rPr>
        <w:t xml:space="preserve"> I </w:t>
      </w:r>
      <w:r w:rsidRPr="008C19EE">
        <w:rPr>
          <w:rFonts w:asciiTheme="minorHAnsi" w:hAnsiTheme="minorHAnsi" w:cstheme="minorHAnsi"/>
          <w:sz w:val="22"/>
          <w:szCs w:val="22"/>
          <w:lang w:eastAsia="pl-PL"/>
        </w:rPr>
        <w:t>oceniony na poziomie III klasy). Elementy hydromorfologiczne sklasyfikowano w II klasie</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potencjału ekologicznego. Elementy fizykochemiczne, sklasyfikowano w II klasie potencjału</w:t>
      </w:r>
      <w:r>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ekologicznego (wskaźnik decydujący: azot Kjeldahla). JCWP osiągnęła umiarkowany potencjał</w:t>
      </w:r>
      <w:r w:rsidRPr="008C19EE">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 xml:space="preserve">klasyfikacji </w:t>
      </w:r>
      <w:r>
        <w:rPr>
          <w:rFonts w:asciiTheme="minorHAnsi" w:hAnsiTheme="minorHAnsi" w:cstheme="minorHAnsi"/>
          <w:sz w:val="22"/>
          <w:szCs w:val="22"/>
          <w:lang w:eastAsia="pl-PL"/>
        </w:rPr>
        <w:t xml:space="preserve">o którym </w:t>
      </w:r>
      <w:r w:rsidRPr="0009004B">
        <w:rPr>
          <w:rFonts w:asciiTheme="minorHAnsi" w:hAnsiTheme="minorHAnsi" w:cstheme="minorHAnsi"/>
          <w:sz w:val="22"/>
          <w:szCs w:val="22"/>
          <w:lang w:eastAsia="pl-PL"/>
        </w:rPr>
        <w:t>zadecydował parametr biologiczny – fitobentos). JCWP nie spełniła wymagań ogólnych i</w:t>
      </w:r>
      <w:r>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wymagań dodatkowych określonych dla obszarów chronionych wrażliwych na eutrofizację wywołaną</w:t>
      </w:r>
      <w:r>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zanieczyszczeniami pochodzącymi ze źródeł komunalnych – stwierdzono eutrofizację wód (wskaźnik</w:t>
      </w:r>
      <w:r>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decydujący o eutrofizacji: fitobentos). W obszarze chronionym stwierdzono zły stan wód. JCWP nie</w:t>
      </w:r>
      <w:r>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osiągnęła dobrego stanu z uwagi na umiarkowany potencjał ekologiczny oraz zły stan wód w obszarze</w:t>
      </w:r>
      <w:r>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chronionym.</w:t>
      </w:r>
      <w:r>
        <w:rPr>
          <w:rFonts w:asciiTheme="minorHAnsi" w:hAnsiTheme="minorHAnsi" w:cstheme="minorHAnsi"/>
          <w:sz w:val="22"/>
          <w:szCs w:val="22"/>
          <w:lang w:eastAsia="pl-PL"/>
        </w:rPr>
        <w:t xml:space="preserve"> </w:t>
      </w:r>
    </w:p>
    <w:p w:rsidR="009E18A0" w:rsidRDefault="009E18A0" w:rsidP="009E18A0">
      <w:pPr>
        <w:suppressAutoHyphens w:val="0"/>
        <w:autoSpaceDE w:val="0"/>
        <w:autoSpaceDN w:val="0"/>
        <w:adjustRightInd w:val="0"/>
        <w:spacing w:line="276" w:lineRule="auto"/>
        <w:jc w:val="both"/>
        <w:rPr>
          <w:rFonts w:ascii="Calibri" w:hAnsi="Calibri" w:cs="TimesNewRomanPSMT"/>
          <w:sz w:val="22"/>
          <w:szCs w:val="22"/>
          <w:lang w:eastAsia="pl-PL"/>
        </w:rPr>
      </w:pPr>
      <w:r w:rsidRPr="0009004B">
        <w:rPr>
          <w:rFonts w:ascii="Calibri" w:hAnsi="Calibri" w:cs="TimesNewRomanPSMT"/>
          <w:sz w:val="22"/>
          <w:szCs w:val="22"/>
          <w:lang w:eastAsia="pl-PL"/>
        </w:rPr>
        <w:t xml:space="preserve">Poniżej na rysunku zamieszczono w formie graficznej stan i potencjał ekologiczny wód na terenie </w:t>
      </w:r>
      <w:r>
        <w:rPr>
          <w:rFonts w:ascii="Calibri" w:hAnsi="Calibri" w:cs="TimesNewRomanPSMT"/>
          <w:sz w:val="22"/>
          <w:szCs w:val="22"/>
          <w:lang w:eastAsia="pl-PL"/>
        </w:rPr>
        <w:t>g</w:t>
      </w:r>
      <w:r w:rsidRPr="0009004B">
        <w:rPr>
          <w:rFonts w:ascii="Calibri" w:hAnsi="Calibri" w:cs="TimesNewRomanPSMT"/>
          <w:sz w:val="22"/>
          <w:szCs w:val="22"/>
          <w:lang w:eastAsia="pl-PL"/>
        </w:rPr>
        <w:t>miny Tyczyn i w gminach sąsiednich.</w:t>
      </w:r>
    </w:p>
    <w:p w:rsidR="00503C9D" w:rsidRDefault="00503C9D" w:rsidP="00E7598B">
      <w:pPr>
        <w:suppressAutoHyphens w:val="0"/>
        <w:autoSpaceDE w:val="0"/>
        <w:autoSpaceDN w:val="0"/>
        <w:adjustRightInd w:val="0"/>
        <w:spacing w:line="276" w:lineRule="auto"/>
        <w:jc w:val="both"/>
        <w:rPr>
          <w:rFonts w:ascii="Calibri" w:hAnsi="Calibri" w:cs="TimesNewRomanPSMT"/>
          <w:b/>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6E541C" w:rsidRDefault="00F961D4" w:rsidP="00E7598B">
      <w:pPr>
        <w:suppressAutoHyphens w:val="0"/>
        <w:autoSpaceDE w:val="0"/>
        <w:autoSpaceDN w:val="0"/>
        <w:adjustRightInd w:val="0"/>
        <w:spacing w:line="276" w:lineRule="auto"/>
        <w:jc w:val="both"/>
        <w:rPr>
          <w:rFonts w:asciiTheme="minorHAnsi" w:hAnsiTheme="minorHAnsi" w:cstheme="minorHAnsi"/>
          <w:bCs/>
          <w:i/>
          <w:sz w:val="22"/>
          <w:szCs w:val="22"/>
          <w:lang w:eastAsia="pl-PL"/>
        </w:rPr>
      </w:pPr>
      <w:r w:rsidRPr="007E052C">
        <w:rPr>
          <w:rFonts w:asciiTheme="minorHAnsi" w:hAnsiTheme="minorHAnsi" w:cstheme="minorHAnsi"/>
          <w:i/>
          <w:sz w:val="22"/>
          <w:szCs w:val="22"/>
          <w:lang w:eastAsia="pl-PL"/>
        </w:rPr>
        <w:t>Rysunek 13.</w:t>
      </w:r>
      <w:r w:rsidR="006E541C" w:rsidRPr="007E052C">
        <w:rPr>
          <w:rFonts w:asciiTheme="minorHAnsi" w:hAnsiTheme="minorHAnsi" w:cstheme="minorHAnsi"/>
          <w:i/>
          <w:sz w:val="22"/>
          <w:szCs w:val="22"/>
          <w:lang w:eastAsia="pl-PL"/>
        </w:rPr>
        <w:t xml:space="preserve"> Punkty pomiarowe w ocenie stanu i potencjału ekologicznego jednolitych naturalnych </w:t>
      </w:r>
      <w:r w:rsidR="00503C9D" w:rsidRPr="007E052C">
        <w:rPr>
          <w:rFonts w:asciiTheme="minorHAnsi" w:hAnsiTheme="minorHAnsi" w:cstheme="minorHAnsi"/>
          <w:i/>
          <w:sz w:val="22"/>
          <w:szCs w:val="22"/>
          <w:lang w:eastAsia="pl-PL"/>
        </w:rPr>
        <w:br/>
      </w:r>
      <w:r w:rsidR="006E541C" w:rsidRPr="007E052C">
        <w:rPr>
          <w:rFonts w:asciiTheme="minorHAnsi" w:hAnsiTheme="minorHAnsi" w:cstheme="minorHAnsi"/>
          <w:i/>
          <w:sz w:val="22"/>
          <w:szCs w:val="22"/>
          <w:lang w:eastAsia="pl-PL"/>
        </w:rPr>
        <w:t>i silnie zmienionych częściach wód rzecznych na terenie powiatu rzeszowskiego  w latach 2010-2015</w:t>
      </w:r>
      <w:bookmarkStart w:id="110" w:name="_Toc482660382"/>
      <w:r w:rsidR="006E541C" w:rsidRPr="007E052C">
        <w:rPr>
          <w:rFonts w:asciiTheme="minorHAnsi" w:hAnsiTheme="minorHAnsi" w:cstheme="minorHAnsi"/>
          <w:i/>
          <w:sz w:val="22"/>
          <w:szCs w:val="22"/>
          <w:lang w:eastAsia="pl-PL"/>
        </w:rPr>
        <w:t xml:space="preserve"> </w:t>
      </w:r>
      <w:r w:rsidR="006E541C" w:rsidRPr="007E052C">
        <w:rPr>
          <w:rFonts w:asciiTheme="minorHAnsi" w:hAnsiTheme="minorHAnsi" w:cstheme="minorHAnsi"/>
          <w:bCs/>
          <w:i/>
          <w:sz w:val="22"/>
          <w:szCs w:val="22"/>
          <w:lang w:eastAsia="pl-PL"/>
        </w:rPr>
        <w:t>JCWP „Strug od Chmielnickiej Rzeki do ujścia”</w:t>
      </w:r>
      <w:bookmarkEnd w:id="110"/>
      <w:r w:rsidR="00D30ADF" w:rsidRPr="007E052C">
        <w:rPr>
          <w:rFonts w:asciiTheme="minorHAnsi" w:hAnsiTheme="minorHAnsi" w:cstheme="minorHAnsi"/>
          <w:bCs/>
          <w:i/>
          <w:sz w:val="22"/>
          <w:szCs w:val="22"/>
          <w:lang w:eastAsia="pl-PL"/>
        </w:rPr>
        <w:t>.</w:t>
      </w:r>
    </w:p>
    <w:p w:rsidR="00204A32" w:rsidRPr="007E052C" w:rsidRDefault="00204A32" w:rsidP="00E7598B">
      <w:pPr>
        <w:suppressAutoHyphens w:val="0"/>
        <w:autoSpaceDE w:val="0"/>
        <w:autoSpaceDN w:val="0"/>
        <w:adjustRightInd w:val="0"/>
        <w:spacing w:line="276" w:lineRule="auto"/>
        <w:jc w:val="both"/>
        <w:rPr>
          <w:rFonts w:asciiTheme="minorHAnsi" w:hAnsiTheme="minorHAnsi" w:cstheme="minorHAnsi"/>
          <w:bCs/>
          <w:i/>
          <w:sz w:val="22"/>
          <w:szCs w:val="22"/>
          <w:lang w:eastAsia="pl-PL"/>
        </w:rPr>
      </w:pPr>
    </w:p>
    <w:p w:rsidR="00293BE7" w:rsidRPr="00CF6D59" w:rsidRDefault="00293BE7" w:rsidP="00E7598B">
      <w:pPr>
        <w:suppressAutoHyphens w:val="0"/>
        <w:autoSpaceDE w:val="0"/>
        <w:autoSpaceDN w:val="0"/>
        <w:adjustRightInd w:val="0"/>
        <w:spacing w:line="276" w:lineRule="auto"/>
        <w:jc w:val="both"/>
        <w:rPr>
          <w:rFonts w:ascii="Calibri" w:hAnsi="Calibri" w:cs="TimesNewRomanPSMT"/>
          <w:lang w:eastAsia="pl-PL"/>
        </w:rPr>
      </w:pPr>
      <w:r w:rsidRPr="00293BE7">
        <w:rPr>
          <w:noProof/>
          <w:lang w:eastAsia="pl-PL"/>
        </w:rPr>
        <w:drawing>
          <wp:inline distT="0" distB="0" distL="0" distR="0">
            <wp:extent cx="5796915" cy="7153275"/>
            <wp:effectExtent l="0" t="0" r="0" b="0"/>
            <wp:docPr id="2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5815060" cy="7175665"/>
                    </a:xfrm>
                    <a:prstGeom prst="rect">
                      <a:avLst/>
                    </a:prstGeom>
                    <a:noFill/>
                    <a:ln w="9525">
                      <a:noFill/>
                      <a:miter lim="800000"/>
                      <a:headEnd/>
                      <a:tailEnd/>
                    </a:ln>
                  </pic:spPr>
                </pic:pic>
              </a:graphicData>
            </a:graphic>
          </wp:inline>
        </w:drawing>
      </w:r>
    </w:p>
    <w:p w:rsidR="00204A32" w:rsidRDefault="00204A32"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204A32" w:rsidRDefault="00204A32"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204A32" w:rsidRDefault="00204A32"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204A32" w:rsidRDefault="00204A32"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204A32" w:rsidRDefault="00204A32"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204A32" w:rsidRDefault="00204A32"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204A32" w:rsidRDefault="00F961D4"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r w:rsidRPr="007E052C">
        <w:rPr>
          <w:rFonts w:asciiTheme="minorHAnsi" w:hAnsiTheme="minorHAnsi" w:cstheme="minorHAnsi"/>
          <w:i/>
          <w:sz w:val="22"/>
          <w:szCs w:val="22"/>
          <w:lang w:eastAsia="pl-PL"/>
        </w:rPr>
        <w:lastRenderedPageBreak/>
        <w:t>Rysunek 14.</w:t>
      </w:r>
      <w:r w:rsidR="00230047" w:rsidRPr="007E052C">
        <w:rPr>
          <w:rFonts w:asciiTheme="minorHAnsi" w:hAnsiTheme="minorHAnsi" w:cstheme="minorHAnsi"/>
          <w:i/>
          <w:sz w:val="22"/>
          <w:szCs w:val="22"/>
          <w:lang w:eastAsia="pl-PL"/>
        </w:rPr>
        <w:t xml:space="preserve"> Ocena stanu i potencjału ekologicznego jednolitych naturalnych i silnie zmienionych częściach wód rzecznych na terenie powiatu rzeszowskiego w latach 2010-2015</w:t>
      </w:r>
      <w:r w:rsidR="00D30ADF" w:rsidRPr="007E052C">
        <w:rPr>
          <w:rFonts w:asciiTheme="minorHAnsi" w:hAnsiTheme="minorHAnsi" w:cstheme="minorHAnsi"/>
          <w:i/>
          <w:sz w:val="22"/>
          <w:szCs w:val="22"/>
          <w:lang w:eastAsia="pl-PL"/>
        </w:rPr>
        <w:t>.</w:t>
      </w:r>
    </w:p>
    <w:p w:rsidR="00293BE7" w:rsidRPr="007E052C" w:rsidRDefault="00293BE7"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r w:rsidRPr="007E052C">
        <w:rPr>
          <w:rFonts w:asciiTheme="minorHAnsi" w:hAnsiTheme="minorHAnsi" w:cstheme="minorHAnsi"/>
          <w:i/>
          <w:noProof/>
          <w:sz w:val="22"/>
          <w:szCs w:val="22"/>
          <w:lang w:eastAsia="pl-PL"/>
        </w:rPr>
        <w:drawing>
          <wp:inline distT="0" distB="0" distL="0" distR="0">
            <wp:extent cx="5581650" cy="6724650"/>
            <wp:effectExtent l="0" t="0" r="0" b="0"/>
            <wp:docPr id="3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5583574" cy="6726968"/>
                    </a:xfrm>
                    <a:prstGeom prst="rect">
                      <a:avLst/>
                    </a:prstGeom>
                    <a:noFill/>
                    <a:ln w="9525">
                      <a:noFill/>
                      <a:miter lim="800000"/>
                      <a:headEnd/>
                      <a:tailEnd/>
                    </a:ln>
                  </pic:spPr>
                </pic:pic>
              </a:graphicData>
            </a:graphic>
          </wp:inline>
        </w:drawing>
      </w:r>
    </w:p>
    <w:p w:rsidR="002477AE" w:rsidRDefault="002477AE" w:rsidP="00E7598B">
      <w:pPr>
        <w:pStyle w:val="nagwekwb3"/>
        <w:spacing w:line="276" w:lineRule="auto"/>
        <w:rPr>
          <w:rFonts w:asciiTheme="minorHAnsi" w:hAnsiTheme="minorHAnsi" w:cstheme="minorHAnsi"/>
          <w:bCs w:val="0"/>
          <w:sz w:val="22"/>
          <w:szCs w:val="22"/>
        </w:rPr>
      </w:pPr>
      <w:bookmarkStart w:id="111" w:name="_Toc478170338"/>
      <w:bookmarkStart w:id="112" w:name="_Toc482660383"/>
    </w:p>
    <w:p w:rsidR="00293BE7" w:rsidRDefault="00CA569B" w:rsidP="00E7598B">
      <w:pPr>
        <w:pStyle w:val="nagwekwb3"/>
        <w:spacing w:line="276" w:lineRule="auto"/>
        <w:rPr>
          <w:rFonts w:asciiTheme="minorHAnsi" w:hAnsiTheme="minorHAnsi" w:cstheme="minorHAnsi"/>
          <w:bCs w:val="0"/>
          <w:sz w:val="22"/>
          <w:szCs w:val="22"/>
        </w:rPr>
      </w:pPr>
      <w:r>
        <w:rPr>
          <w:rFonts w:asciiTheme="minorHAnsi" w:hAnsiTheme="minorHAnsi" w:cstheme="minorHAnsi"/>
          <w:bCs w:val="0"/>
          <w:sz w:val="22"/>
          <w:szCs w:val="22"/>
        </w:rPr>
        <w:t>6</w:t>
      </w:r>
      <w:r w:rsidR="00293BE7" w:rsidRPr="0009004B">
        <w:rPr>
          <w:rFonts w:asciiTheme="minorHAnsi" w:hAnsiTheme="minorHAnsi" w:cstheme="minorHAnsi"/>
          <w:bCs w:val="0"/>
          <w:sz w:val="22"/>
          <w:szCs w:val="22"/>
        </w:rPr>
        <w:t>.</w:t>
      </w:r>
      <w:r w:rsidR="006E541C">
        <w:rPr>
          <w:rFonts w:asciiTheme="minorHAnsi" w:hAnsiTheme="minorHAnsi" w:cstheme="minorHAnsi"/>
          <w:bCs w:val="0"/>
          <w:sz w:val="22"/>
          <w:szCs w:val="22"/>
        </w:rPr>
        <w:t>4.</w:t>
      </w:r>
      <w:r w:rsidR="00EA096B">
        <w:rPr>
          <w:rFonts w:asciiTheme="minorHAnsi" w:hAnsiTheme="minorHAnsi" w:cstheme="minorHAnsi"/>
          <w:bCs w:val="0"/>
          <w:sz w:val="22"/>
          <w:szCs w:val="22"/>
        </w:rPr>
        <w:t>2</w:t>
      </w:r>
      <w:r w:rsidR="00293BE7" w:rsidRPr="0009004B">
        <w:rPr>
          <w:rFonts w:asciiTheme="minorHAnsi" w:hAnsiTheme="minorHAnsi" w:cstheme="minorHAnsi"/>
          <w:bCs w:val="0"/>
          <w:sz w:val="22"/>
          <w:szCs w:val="22"/>
        </w:rPr>
        <w:t>.</w:t>
      </w:r>
      <w:r w:rsidR="00EA096B">
        <w:rPr>
          <w:rFonts w:asciiTheme="minorHAnsi" w:hAnsiTheme="minorHAnsi" w:cstheme="minorHAnsi"/>
          <w:bCs w:val="0"/>
          <w:sz w:val="22"/>
          <w:szCs w:val="22"/>
        </w:rPr>
        <w:t>2</w:t>
      </w:r>
      <w:r w:rsidR="00293BE7" w:rsidRPr="0009004B">
        <w:rPr>
          <w:rFonts w:asciiTheme="minorHAnsi" w:hAnsiTheme="minorHAnsi" w:cstheme="minorHAnsi"/>
          <w:bCs w:val="0"/>
          <w:sz w:val="22"/>
          <w:szCs w:val="22"/>
        </w:rPr>
        <w:t>. Zasoby wód podziemnych</w:t>
      </w:r>
      <w:bookmarkEnd w:id="111"/>
      <w:bookmarkEnd w:id="112"/>
      <w:r w:rsidR="00293BE7" w:rsidRPr="0009004B">
        <w:rPr>
          <w:rFonts w:asciiTheme="minorHAnsi" w:hAnsiTheme="minorHAnsi" w:cstheme="minorHAnsi"/>
          <w:bCs w:val="0"/>
          <w:sz w:val="22"/>
          <w:szCs w:val="22"/>
        </w:rPr>
        <w:t xml:space="preserve"> </w:t>
      </w:r>
    </w:p>
    <w:p w:rsidR="002477AE" w:rsidRPr="0009004B" w:rsidRDefault="002477AE" w:rsidP="00E7598B">
      <w:pPr>
        <w:pStyle w:val="nagwekwb3"/>
        <w:spacing w:line="276" w:lineRule="auto"/>
        <w:rPr>
          <w:rFonts w:asciiTheme="minorHAnsi" w:hAnsiTheme="minorHAnsi" w:cstheme="minorHAnsi"/>
          <w:bCs w:val="0"/>
          <w:sz w:val="22"/>
          <w:szCs w:val="22"/>
        </w:rPr>
      </w:pPr>
    </w:p>
    <w:p w:rsidR="00293BE7" w:rsidRPr="0009004B" w:rsidRDefault="00293BE7" w:rsidP="00DF68D9">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09004B">
        <w:rPr>
          <w:rFonts w:asciiTheme="minorHAnsi" w:hAnsiTheme="minorHAnsi" w:cstheme="minorHAnsi"/>
          <w:sz w:val="22"/>
          <w:szCs w:val="22"/>
          <w:lang w:eastAsia="pl-PL"/>
        </w:rPr>
        <w:t xml:space="preserve">Gmina </w:t>
      </w:r>
      <w:r w:rsidR="008C19EE">
        <w:rPr>
          <w:rFonts w:asciiTheme="minorHAnsi" w:hAnsiTheme="minorHAnsi" w:cstheme="minorHAnsi"/>
          <w:sz w:val="22"/>
          <w:szCs w:val="22"/>
          <w:lang w:eastAsia="pl-PL"/>
        </w:rPr>
        <w:t xml:space="preserve">Tyczyn </w:t>
      </w:r>
      <w:r w:rsidRPr="0009004B">
        <w:rPr>
          <w:rFonts w:asciiTheme="minorHAnsi" w:hAnsiTheme="minorHAnsi" w:cstheme="minorHAnsi"/>
          <w:sz w:val="22"/>
          <w:szCs w:val="22"/>
          <w:lang w:eastAsia="pl-PL"/>
        </w:rPr>
        <w:t xml:space="preserve">jest zasobna w wody podziemne. Trzeciorzędowe iły krakowieckie są praktycznie bezwodne i stanowią nieprzepuszczalne podłoże dla wód czwartorzędowych. Główny poziom wodonośny związany jest z utworami czwartorzędowymi, wykształconymi w postaci piasków różnoziarnistych i żwirów. W części północnej z uwagi na małe miąższości warstw czwartorzędowych, nie ma możliwości budowy ujęć wód podziemnych. </w:t>
      </w:r>
      <w:r w:rsidR="008C19EE">
        <w:rPr>
          <w:rFonts w:asciiTheme="minorHAnsi" w:hAnsiTheme="minorHAnsi" w:cstheme="minorHAnsi"/>
          <w:sz w:val="22"/>
          <w:szCs w:val="22"/>
          <w:lang w:eastAsia="pl-PL"/>
        </w:rPr>
        <w:t>Teren gminy zlokalizowany jest w obszarze JCWPd – 153.</w:t>
      </w:r>
      <w:r w:rsidR="00C61451">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 xml:space="preserve">Są tam głównie wody podskórne, okresowo zanikające. Środkowa i południowa część </w:t>
      </w:r>
      <w:r w:rsidR="009E18A0">
        <w:rPr>
          <w:rFonts w:asciiTheme="minorHAnsi" w:hAnsiTheme="minorHAnsi" w:cstheme="minorHAnsi"/>
          <w:sz w:val="22"/>
          <w:szCs w:val="22"/>
          <w:lang w:eastAsia="pl-PL"/>
        </w:rPr>
        <w:t>g</w:t>
      </w:r>
      <w:r w:rsidRPr="0009004B">
        <w:rPr>
          <w:rFonts w:asciiTheme="minorHAnsi" w:hAnsiTheme="minorHAnsi" w:cstheme="minorHAnsi"/>
          <w:sz w:val="22"/>
          <w:szCs w:val="22"/>
          <w:lang w:eastAsia="pl-PL"/>
        </w:rPr>
        <w:t xml:space="preserve">miny leży </w:t>
      </w:r>
      <w:r w:rsidR="00FA65E0">
        <w:rPr>
          <w:rFonts w:asciiTheme="minorHAnsi" w:hAnsiTheme="minorHAnsi" w:cstheme="minorHAnsi"/>
          <w:sz w:val="22"/>
          <w:szCs w:val="22"/>
          <w:lang w:eastAsia="pl-PL"/>
        </w:rPr>
        <w:br/>
      </w:r>
      <w:r w:rsidRPr="0009004B">
        <w:rPr>
          <w:rFonts w:asciiTheme="minorHAnsi" w:hAnsiTheme="minorHAnsi" w:cstheme="minorHAnsi"/>
          <w:sz w:val="22"/>
          <w:szCs w:val="22"/>
          <w:lang w:eastAsia="pl-PL"/>
        </w:rPr>
        <w:t>w obrębie tzw. Głównego Zbiornika Wód Podziemnych GZWP 425 – dużej, zasobnej struktu</w:t>
      </w:r>
      <w:r w:rsidR="00561BCB">
        <w:rPr>
          <w:rFonts w:asciiTheme="minorHAnsi" w:hAnsiTheme="minorHAnsi" w:cstheme="minorHAnsi"/>
          <w:sz w:val="22"/>
          <w:szCs w:val="22"/>
          <w:lang w:eastAsia="pl-PL"/>
        </w:rPr>
        <w:t xml:space="preserve">ry </w:t>
      </w:r>
      <w:r w:rsidR="00561BCB">
        <w:rPr>
          <w:rFonts w:asciiTheme="minorHAnsi" w:hAnsiTheme="minorHAnsi" w:cstheme="minorHAnsi"/>
          <w:sz w:val="22"/>
          <w:szCs w:val="22"/>
          <w:lang w:eastAsia="pl-PL"/>
        </w:rPr>
        <w:lastRenderedPageBreak/>
        <w:t>wodonośnej związanej z tzw. r</w:t>
      </w:r>
      <w:r w:rsidRPr="0009004B">
        <w:rPr>
          <w:rFonts w:asciiTheme="minorHAnsi" w:hAnsiTheme="minorHAnsi" w:cstheme="minorHAnsi"/>
          <w:sz w:val="22"/>
          <w:szCs w:val="22"/>
          <w:lang w:eastAsia="pl-PL"/>
        </w:rPr>
        <w:t xml:space="preserve">ynną </w:t>
      </w:r>
      <w:r w:rsidR="00561BCB">
        <w:rPr>
          <w:rFonts w:asciiTheme="minorHAnsi" w:hAnsiTheme="minorHAnsi" w:cstheme="minorHAnsi"/>
          <w:sz w:val="22"/>
          <w:szCs w:val="22"/>
          <w:lang w:eastAsia="pl-PL"/>
        </w:rPr>
        <w:t>p</w:t>
      </w:r>
      <w:r w:rsidR="00561BCB" w:rsidRPr="0009004B">
        <w:rPr>
          <w:rFonts w:asciiTheme="minorHAnsi" w:hAnsiTheme="minorHAnsi" w:cstheme="minorHAnsi"/>
          <w:sz w:val="22"/>
          <w:szCs w:val="22"/>
          <w:lang w:eastAsia="pl-PL"/>
        </w:rPr>
        <w:t>rzed karpacką</w:t>
      </w:r>
      <w:r w:rsidRPr="0009004B">
        <w:rPr>
          <w:rFonts w:asciiTheme="minorHAnsi" w:hAnsiTheme="minorHAnsi" w:cstheme="minorHAnsi"/>
          <w:sz w:val="22"/>
          <w:szCs w:val="22"/>
          <w:lang w:eastAsia="pl-PL"/>
        </w:rPr>
        <w:t xml:space="preserve">. Z tego rejonu czerpie </w:t>
      </w:r>
      <w:r w:rsidR="009E18A0">
        <w:rPr>
          <w:rFonts w:asciiTheme="minorHAnsi" w:hAnsiTheme="minorHAnsi" w:cstheme="minorHAnsi"/>
          <w:sz w:val="22"/>
          <w:szCs w:val="22"/>
          <w:lang w:eastAsia="pl-PL"/>
        </w:rPr>
        <w:t>g</w:t>
      </w:r>
      <w:r w:rsidRPr="0009004B">
        <w:rPr>
          <w:rFonts w:asciiTheme="minorHAnsi" w:hAnsiTheme="minorHAnsi" w:cstheme="minorHAnsi"/>
          <w:sz w:val="22"/>
          <w:szCs w:val="22"/>
          <w:lang w:eastAsia="pl-PL"/>
        </w:rPr>
        <w:t xml:space="preserve">mina wodę na swoje potrzeby, zaspokajając w pełni potrzeby wszystkich aktualnych i potencjalnych odbiorców. </w:t>
      </w:r>
    </w:p>
    <w:p w:rsidR="00293BE7" w:rsidRDefault="00293BE7"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09004B">
        <w:rPr>
          <w:rFonts w:asciiTheme="minorHAnsi" w:hAnsiTheme="minorHAnsi" w:cstheme="minorHAnsi"/>
          <w:b/>
          <w:sz w:val="22"/>
          <w:szCs w:val="22"/>
          <w:lang w:eastAsia="pl-PL"/>
        </w:rPr>
        <w:t>Główny zbiornik wód podziemnych nr 425</w:t>
      </w:r>
      <w:r w:rsidRPr="0009004B">
        <w:rPr>
          <w:rFonts w:asciiTheme="minorHAnsi" w:hAnsiTheme="minorHAnsi" w:cstheme="minorHAnsi"/>
          <w:sz w:val="22"/>
          <w:szCs w:val="22"/>
          <w:lang w:eastAsia="pl-PL"/>
        </w:rPr>
        <w:t xml:space="preserve"> Zbiornik Dębica, Stalowa Wola, Rzeszów, zajmuje znaczną część obszaru województwa podkarpackiego. Główny Zbiornik Wód Podziemnych Dębica–Stalowa Wola–Rzeszów (nr 425) ma kształt</w:t>
      </w:r>
      <w:r w:rsidR="00FA65E0">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 xml:space="preserve">trójkąta, którego wierzchołkami są okolice Dębicy, Przeworska </w:t>
      </w:r>
      <w:r w:rsidR="00FA65E0">
        <w:rPr>
          <w:rFonts w:asciiTheme="minorHAnsi" w:hAnsiTheme="minorHAnsi" w:cstheme="minorHAnsi"/>
          <w:sz w:val="22"/>
          <w:szCs w:val="22"/>
          <w:lang w:eastAsia="pl-PL"/>
        </w:rPr>
        <w:br/>
      </w:r>
      <w:r w:rsidRPr="0009004B">
        <w:rPr>
          <w:rFonts w:asciiTheme="minorHAnsi" w:hAnsiTheme="minorHAnsi" w:cstheme="minorHAnsi"/>
          <w:sz w:val="22"/>
          <w:szCs w:val="22"/>
          <w:lang w:eastAsia="pl-PL"/>
        </w:rPr>
        <w:t xml:space="preserve">i Stalowej Woli. Zajmuje powierzchnię 1934 km2. Jest to struktura kopalna obejmująca fragmenty dolin czterech rzek: Wisły, Wisłoki, Sanu oraz Wisłoka. </w:t>
      </w:r>
    </w:p>
    <w:p w:rsidR="007E052C" w:rsidRDefault="007E052C"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p>
    <w:p w:rsidR="00293BE7" w:rsidRPr="0009004B" w:rsidRDefault="00E7449D" w:rsidP="00E7598B">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09004B">
        <w:rPr>
          <w:rFonts w:asciiTheme="minorHAnsi" w:hAnsiTheme="minorHAnsi" w:cstheme="minorHAnsi"/>
          <w:noProof/>
          <w:color w:val="000000"/>
          <w:sz w:val="22"/>
          <w:szCs w:val="22"/>
          <w:lang w:eastAsia="pl-PL"/>
        </w:rPr>
        <w:drawing>
          <wp:inline distT="0" distB="0" distL="0" distR="0">
            <wp:extent cx="5632560" cy="3628808"/>
            <wp:effectExtent l="0" t="0" r="6350" b="0"/>
            <wp:docPr id="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l="28099" t="34127" b="3704"/>
                    <a:stretch>
                      <a:fillRect/>
                    </a:stretch>
                  </pic:blipFill>
                  <pic:spPr>
                    <a:xfrm>
                      <a:off x="0" y="0"/>
                      <a:ext cx="5665007" cy="3649712"/>
                    </a:xfrm>
                    <a:prstGeom prst="rect">
                      <a:avLst/>
                    </a:prstGeom>
                  </pic:spPr>
                </pic:pic>
              </a:graphicData>
            </a:graphic>
          </wp:inline>
        </w:drawing>
      </w:r>
    </w:p>
    <w:p w:rsidR="008C19EE" w:rsidRPr="007E052C" w:rsidRDefault="00F961D4" w:rsidP="00E7598B">
      <w:pPr>
        <w:suppressAutoHyphens w:val="0"/>
        <w:autoSpaceDE w:val="0"/>
        <w:autoSpaceDN w:val="0"/>
        <w:adjustRightInd w:val="0"/>
        <w:spacing w:line="276" w:lineRule="auto"/>
        <w:jc w:val="both"/>
        <w:rPr>
          <w:rFonts w:ascii="Calibri" w:hAnsi="Calibri" w:cs="Calibri"/>
          <w:i/>
          <w:sz w:val="22"/>
          <w:szCs w:val="22"/>
          <w:lang w:eastAsia="pl-PL"/>
        </w:rPr>
      </w:pPr>
      <w:bookmarkStart w:id="113" w:name="_Toc478170339"/>
      <w:r w:rsidRPr="007E052C">
        <w:rPr>
          <w:rFonts w:ascii="Calibri" w:hAnsi="Calibri" w:cs="Calibri"/>
          <w:i/>
          <w:sz w:val="22"/>
          <w:szCs w:val="22"/>
          <w:lang w:eastAsia="pl-PL"/>
        </w:rPr>
        <w:t>Rysunek 1</w:t>
      </w:r>
      <w:r w:rsidR="00E52A5E" w:rsidRPr="007E052C">
        <w:rPr>
          <w:rFonts w:ascii="Calibri" w:hAnsi="Calibri" w:cs="Calibri"/>
          <w:i/>
          <w:sz w:val="22"/>
          <w:szCs w:val="22"/>
          <w:lang w:eastAsia="pl-PL"/>
        </w:rPr>
        <w:t>5</w:t>
      </w:r>
      <w:r w:rsidRPr="007E052C">
        <w:rPr>
          <w:rFonts w:ascii="Calibri" w:hAnsi="Calibri" w:cs="Calibri"/>
          <w:i/>
          <w:sz w:val="22"/>
          <w:szCs w:val="22"/>
          <w:lang w:eastAsia="pl-PL"/>
        </w:rPr>
        <w:t xml:space="preserve">. </w:t>
      </w:r>
      <w:r w:rsidR="008C19EE" w:rsidRPr="007E052C">
        <w:rPr>
          <w:rFonts w:ascii="Calibri" w:hAnsi="Calibri" w:cs="Calibri"/>
          <w:i/>
          <w:sz w:val="22"/>
          <w:szCs w:val="22"/>
          <w:lang w:eastAsia="pl-PL"/>
        </w:rPr>
        <w:t xml:space="preserve"> Jednolite części wód podziemnych, zlokalizowane w granicach gminy Tyczyn.</w:t>
      </w:r>
    </w:p>
    <w:p w:rsidR="008C19EE" w:rsidRDefault="008C19EE" w:rsidP="00E7598B">
      <w:pPr>
        <w:pStyle w:val="nagwekwb3"/>
        <w:spacing w:line="276" w:lineRule="auto"/>
        <w:rPr>
          <w:rFonts w:asciiTheme="minorHAnsi" w:hAnsiTheme="minorHAnsi" w:cstheme="minorHAnsi"/>
          <w:bCs w:val="0"/>
          <w:sz w:val="22"/>
          <w:szCs w:val="22"/>
        </w:rPr>
      </w:pPr>
    </w:p>
    <w:p w:rsidR="00293BE7" w:rsidRPr="0009004B" w:rsidRDefault="00CA569B" w:rsidP="00E7598B">
      <w:pPr>
        <w:pStyle w:val="nagwekwb3"/>
        <w:spacing w:line="276" w:lineRule="auto"/>
        <w:rPr>
          <w:rFonts w:asciiTheme="minorHAnsi" w:hAnsiTheme="minorHAnsi" w:cstheme="minorHAnsi"/>
          <w:bCs w:val="0"/>
          <w:sz w:val="22"/>
          <w:szCs w:val="22"/>
        </w:rPr>
      </w:pPr>
      <w:bookmarkStart w:id="114" w:name="_Toc482660384"/>
      <w:r>
        <w:rPr>
          <w:rFonts w:asciiTheme="minorHAnsi" w:hAnsiTheme="minorHAnsi" w:cstheme="minorHAnsi"/>
          <w:bCs w:val="0"/>
          <w:sz w:val="22"/>
          <w:szCs w:val="22"/>
        </w:rPr>
        <w:t>6</w:t>
      </w:r>
      <w:r w:rsidR="00EA096B">
        <w:rPr>
          <w:rFonts w:asciiTheme="minorHAnsi" w:hAnsiTheme="minorHAnsi" w:cstheme="minorHAnsi"/>
          <w:bCs w:val="0"/>
          <w:sz w:val="22"/>
          <w:szCs w:val="22"/>
        </w:rPr>
        <w:t>.4</w:t>
      </w:r>
      <w:r w:rsidR="006E541C">
        <w:rPr>
          <w:rFonts w:asciiTheme="minorHAnsi" w:hAnsiTheme="minorHAnsi" w:cstheme="minorHAnsi"/>
          <w:bCs w:val="0"/>
          <w:sz w:val="22"/>
          <w:szCs w:val="22"/>
        </w:rPr>
        <w:t>.</w:t>
      </w:r>
      <w:r w:rsidR="00EA096B">
        <w:rPr>
          <w:rFonts w:asciiTheme="minorHAnsi" w:hAnsiTheme="minorHAnsi" w:cstheme="minorHAnsi"/>
          <w:bCs w:val="0"/>
          <w:sz w:val="22"/>
          <w:szCs w:val="22"/>
        </w:rPr>
        <w:t>2</w:t>
      </w:r>
      <w:r w:rsidR="006E541C">
        <w:rPr>
          <w:rFonts w:asciiTheme="minorHAnsi" w:hAnsiTheme="minorHAnsi" w:cstheme="minorHAnsi"/>
          <w:bCs w:val="0"/>
          <w:sz w:val="22"/>
          <w:szCs w:val="22"/>
        </w:rPr>
        <w:t>.</w:t>
      </w:r>
      <w:r w:rsidR="00EA096B">
        <w:rPr>
          <w:rFonts w:asciiTheme="minorHAnsi" w:hAnsiTheme="minorHAnsi" w:cstheme="minorHAnsi"/>
          <w:bCs w:val="0"/>
          <w:sz w:val="22"/>
          <w:szCs w:val="22"/>
        </w:rPr>
        <w:t>3</w:t>
      </w:r>
      <w:r w:rsidR="00293BE7" w:rsidRPr="0009004B">
        <w:rPr>
          <w:rFonts w:asciiTheme="minorHAnsi" w:hAnsiTheme="minorHAnsi" w:cstheme="minorHAnsi"/>
          <w:bCs w:val="0"/>
          <w:sz w:val="22"/>
          <w:szCs w:val="22"/>
        </w:rPr>
        <w:t>. Jakość wód podziemnych</w:t>
      </w:r>
      <w:bookmarkEnd w:id="113"/>
      <w:bookmarkEnd w:id="114"/>
    </w:p>
    <w:p w:rsidR="00293BE7" w:rsidRPr="0009004B" w:rsidRDefault="00293BE7" w:rsidP="00E7598B">
      <w:pPr>
        <w:suppressAutoHyphens w:val="0"/>
        <w:autoSpaceDE w:val="0"/>
        <w:autoSpaceDN w:val="0"/>
        <w:adjustRightInd w:val="0"/>
        <w:spacing w:line="276" w:lineRule="auto"/>
        <w:rPr>
          <w:rFonts w:asciiTheme="minorHAnsi" w:hAnsiTheme="minorHAnsi" w:cstheme="minorHAnsi"/>
          <w:color w:val="231F20"/>
          <w:sz w:val="22"/>
          <w:szCs w:val="22"/>
          <w:lang w:eastAsia="pl-PL"/>
        </w:rPr>
      </w:pPr>
    </w:p>
    <w:p w:rsidR="00293BE7" w:rsidRDefault="00293BE7" w:rsidP="00DF68D9">
      <w:pPr>
        <w:suppressAutoHyphens w:val="0"/>
        <w:autoSpaceDE w:val="0"/>
        <w:autoSpaceDN w:val="0"/>
        <w:adjustRightInd w:val="0"/>
        <w:spacing w:line="276" w:lineRule="auto"/>
        <w:ind w:firstLine="851"/>
        <w:jc w:val="both"/>
        <w:rPr>
          <w:rFonts w:asciiTheme="minorHAnsi" w:hAnsiTheme="minorHAnsi" w:cstheme="minorHAnsi"/>
          <w:color w:val="231F20"/>
          <w:sz w:val="22"/>
          <w:szCs w:val="22"/>
          <w:lang w:eastAsia="pl-PL"/>
        </w:rPr>
      </w:pPr>
      <w:r w:rsidRPr="0009004B">
        <w:rPr>
          <w:rFonts w:asciiTheme="minorHAnsi" w:hAnsiTheme="minorHAnsi" w:cstheme="minorHAnsi"/>
          <w:color w:val="231F20"/>
          <w:sz w:val="22"/>
          <w:szCs w:val="22"/>
          <w:lang w:eastAsia="pl-PL"/>
        </w:rPr>
        <w:t xml:space="preserve">Monitoring jakości wód podziemnych prowadzony jest w ramach Państwowego Monitoringu Środowiska na poziomie krajowym (sieć krajowa) oraz w sytuacjach uzasadnionych specyficznymi potrzebami regionu, także w sieciach regionalnych. System obserwacji monitoringowych obejmuje zwykłe (słodkie) wody podziemne, których zawartość substancji rozpuszczonych (mineralizacja) nie przekracza 1000 mg/l. Badania stanu wód podziemnych w sieci krajowej prowadzi Państwowy Instytut Geologiczny, będący z mocy ustawy Prawo wodne państwową służbą hydrogeologiczną zobligowaną do wykonywania badań i oceny stanu wód podziemnych. Badania wód w sieciach regionalnych, </w:t>
      </w:r>
      <w:r w:rsidR="00FA65E0">
        <w:rPr>
          <w:rFonts w:asciiTheme="minorHAnsi" w:hAnsiTheme="minorHAnsi" w:cstheme="minorHAnsi"/>
          <w:color w:val="231F20"/>
          <w:sz w:val="22"/>
          <w:szCs w:val="22"/>
          <w:lang w:eastAsia="pl-PL"/>
        </w:rPr>
        <w:br/>
      </w:r>
      <w:r w:rsidRPr="0009004B">
        <w:rPr>
          <w:rFonts w:asciiTheme="minorHAnsi" w:hAnsiTheme="minorHAnsi" w:cstheme="minorHAnsi"/>
          <w:color w:val="231F20"/>
          <w:sz w:val="22"/>
          <w:szCs w:val="22"/>
          <w:lang w:eastAsia="pl-PL"/>
        </w:rPr>
        <w:t>w zakresie elementów fizykochemicznych, wykonywane są przez wojewódzkiego inspektora ochrony środowiska. Celem monitoringu jakości wód podziemnych jest dostarczenie informacji o ilości i stanie chemicznym wód podziemnych, śledzenie jego zmian oraz sygnalizacja zagrożeń w skali kraju, na potrzeby zarządzania zasobami wód podziemnych i oceny skuteczności podejmowanych działań ochronnych ukierunkowanych na osiągnięcie dobrego stanu wód, a także na potrzeby wypełnienia obowiązków sprawozdawczych wobec Komisji Europejskiej.</w:t>
      </w:r>
    </w:p>
    <w:p w:rsidR="00293BE7" w:rsidRDefault="00293BE7" w:rsidP="00E7598B">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 xml:space="preserve">Wyniki badań ocenia się zgodnie z Rozporządzeniem Ministra Środowiska z dnia 23 lipca 2008 r. </w:t>
      </w:r>
      <w:r w:rsidR="00FA65E0">
        <w:rPr>
          <w:rFonts w:asciiTheme="minorHAnsi" w:hAnsiTheme="minorHAnsi" w:cstheme="minorHAnsi"/>
          <w:color w:val="000000"/>
          <w:sz w:val="22"/>
          <w:szCs w:val="22"/>
          <w:lang w:eastAsia="pl-PL"/>
        </w:rPr>
        <w:br/>
      </w:r>
      <w:r w:rsidRPr="0009004B">
        <w:rPr>
          <w:rFonts w:asciiTheme="minorHAnsi" w:hAnsiTheme="minorHAnsi" w:cstheme="minorHAnsi"/>
          <w:color w:val="000000"/>
          <w:sz w:val="22"/>
          <w:szCs w:val="22"/>
          <w:lang w:eastAsia="pl-PL"/>
        </w:rPr>
        <w:t>(Dz. U. nr 143 poz. 896) w sprawie kryteriów i sposobu oceny stanu wód podziemnych.</w:t>
      </w:r>
    </w:p>
    <w:p w:rsidR="00204A32" w:rsidRDefault="00204A32" w:rsidP="00E7598B">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p>
    <w:p w:rsidR="00204A32" w:rsidRDefault="00204A32" w:rsidP="00E7598B">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p>
    <w:p w:rsidR="0071605F" w:rsidRDefault="0071605F" w:rsidP="00E7598B">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p>
    <w:p w:rsidR="0071605F" w:rsidRDefault="0071605F" w:rsidP="00E7598B">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p>
    <w:p w:rsidR="00293BE7" w:rsidRPr="0009004B" w:rsidRDefault="00293BE7" w:rsidP="00E7598B">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Klasyfikacja obejmuje pięć klas jakości wód, z uwzględnieniem przepisów w sprawie wymagań dotyczących jakości wody przeznaczonej do spożycia przez ludzi:</w:t>
      </w:r>
    </w:p>
    <w:p w:rsidR="00293BE7" w:rsidRPr="0009004B" w:rsidRDefault="00293BE7" w:rsidP="003A3F52">
      <w:pPr>
        <w:numPr>
          <w:ilvl w:val="0"/>
          <w:numId w:val="9"/>
        </w:numPr>
        <w:suppressAutoHyphens w:val="0"/>
        <w:autoSpaceDE w:val="0"/>
        <w:autoSpaceDN w:val="0"/>
        <w:adjustRightInd w:val="0"/>
        <w:spacing w:line="276" w:lineRule="auto"/>
        <w:ind w:left="426"/>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klasa I – wody o bardzo dobrej jakości:</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sz w:val="22"/>
          <w:szCs w:val="22"/>
          <w:lang w:eastAsia="pl-PL"/>
        </w:rPr>
      </w:pPr>
      <w:r w:rsidRPr="0009004B">
        <w:rPr>
          <w:rFonts w:asciiTheme="minorHAnsi" w:hAnsiTheme="minorHAnsi" w:cstheme="minorHAnsi"/>
          <w:color w:val="000000"/>
          <w:sz w:val="22"/>
          <w:szCs w:val="22"/>
          <w:lang w:eastAsia="pl-PL"/>
        </w:rPr>
        <w:t xml:space="preserve">wartości wskaźników jakości wody są kształtowane jedynie w efekcie naturalnych procesów zachodzących </w:t>
      </w:r>
      <w:r w:rsidRPr="0009004B">
        <w:rPr>
          <w:rFonts w:asciiTheme="minorHAnsi" w:hAnsiTheme="minorHAnsi" w:cstheme="minorHAnsi"/>
          <w:sz w:val="22"/>
          <w:szCs w:val="22"/>
          <w:lang w:eastAsia="pl-PL"/>
        </w:rPr>
        <w:t>w warstwie wodonośnej,</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sz w:val="22"/>
          <w:szCs w:val="22"/>
          <w:lang w:eastAsia="pl-PL"/>
        </w:rPr>
      </w:pPr>
      <w:r w:rsidRPr="0009004B">
        <w:rPr>
          <w:rFonts w:asciiTheme="minorHAnsi" w:hAnsiTheme="minorHAnsi" w:cstheme="minorHAnsi"/>
          <w:sz w:val="22"/>
          <w:szCs w:val="22"/>
          <w:lang w:eastAsia="pl-PL"/>
        </w:rPr>
        <w:t>żaden ze wskaźników jakości wody nie przekracza wartości dopuszczalnych jakości wody przeznaczonej do spożycia przez ludzi,</w:t>
      </w:r>
    </w:p>
    <w:p w:rsidR="00293BE7" w:rsidRPr="0009004B" w:rsidRDefault="00293BE7" w:rsidP="003A3F52">
      <w:pPr>
        <w:numPr>
          <w:ilvl w:val="0"/>
          <w:numId w:val="9"/>
        </w:numPr>
        <w:suppressAutoHyphens w:val="0"/>
        <w:autoSpaceDE w:val="0"/>
        <w:autoSpaceDN w:val="0"/>
        <w:adjustRightInd w:val="0"/>
        <w:spacing w:line="276" w:lineRule="auto"/>
        <w:ind w:left="426"/>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klasa II – wody dobrej jakości:</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wartości wskaźników jakości wody nie wskazują na oddziaływania antropogeniczne</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wskaźniki jakości wody, z wyjątkiem Żelaza i manganu, nie przekraczają wartości dopuszczalnych jakości wody przeznaczonej do spożycia przez ludzi,</w:t>
      </w:r>
    </w:p>
    <w:p w:rsidR="00293BE7" w:rsidRPr="0009004B" w:rsidRDefault="00293BE7" w:rsidP="003A3F52">
      <w:pPr>
        <w:numPr>
          <w:ilvl w:val="0"/>
          <w:numId w:val="9"/>
        </w:numPr>
        <w:suppressAutoHyphens w:val="0"/>
        <w:autoSpaceDE w:val="0"/>
        <w:autoSpaceDN w:val="0"/>
        <w:adjustRightInd w:val="0"/>
        <w:spacing w:line="276" w:lineRule="auto"/>
        <w:ind w:left="426"/>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klasa III – wody zadowalającej jakości:</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wartości wskaźników jakości wody są podwyższone w wyniku naturalnych procesów lub słabego oddziaływania antropogenicznego,</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mniejsza część wskaźników jakości wody przekracza wartości dopuszczalne jakości wody przeznaczonej do spożycia przez ludzi,</w:t>
      </w:r>
    </w:p>
    <w:p w:rsidR="00293BE7" w:rsidRPr="0009004B" w:rsidRDefault="00293BE7" w:rsidP="003A3F52">
      <w:pPr>
        <w:numPr>
          <w:ilvl w:val="0"/>
          <w:numId w:val="9"/>
        </w:numPr>
        <w:suppressAutoHyphens w:val="0"/>
        <w:autoSpaceDE w:val="0"/>
        <w:autoSpaceDN w:val="0"/>
        <w:adjustRightInd w:val="0"/>
        <w:spacing w:line="276" w:lineRule="auto"/>
        <w:ind w:left="426"/>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klasa IV – wody niezadowalającej jakości:</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wartości wskaźników jakości wody są podwyższone w wyniku naturalnych procesów oraz słabego oddziaływania antropogenicznego,</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większość wskaźników jakości wody przekracza wartości dopuszczalne jakości wody przeznaczonej do spożycia przez ludzi,</w:t>
      </w:r>
    </w:p>
    <w:p w:rsidR="00293BE7" w:rsidRPr="0009004B" w:rsidRDefault="00293BE7" w:rsidP="003A3F52">
      <w:pPr>
        <w:numPr>
          <w:ilvl w:val="0"/>
          <w:numId w:val="9"/>
        </w:numPr>
        <w:suppressAutoHyphens w:val="0"/>
        <w:autoSpaceDE w:val="0"/>
        <w:autoSpaceDN w:val="0"/>
        <w:adjustRightInd w:val="0"/>
        <w:spacing w:line="276" w:lineRule="auto"/>
        <w:ind w:left="426"/>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klasa V – wody złej jakości:</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wartości wskaźników jakości wody potwierdzają oddziaływania antropogeniczne,</w:t>
      </w:r>
    </w:p>
    <w:p w:rsidR="00293BE7"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woda nie spełnia wymagań określonych dla wody przeznaczonej do spożycia przez ludzi.</w:t>
      </w:r>
    </w:p>
    <w:p w:rsidR="0071605F" w:rsidRDefault="0071605F" w:rsidP="00E7598B">
      <w:pPr>
        <w:suppressAutoHyphens w:val="0"/>
        <w:autoSpaceDE w:val="0"/>
        <w:autoSpaceDN w:val="0"/>
        <w:adjustRightInd w:val="0"/>
        <w:spacing w:line="276" w:lineRule="auto"/>
        <w:jc w:val="both"/>
        <w:rPr>
          <w:rFonts w:asciiTheme="minorHAnsi" w:hAnsiTheme="minorHAnsi" w:cstheme="minorHAnsi"/>
          <w:color w:val="231F20"/>
          <w:sz w:val="22"/>
          <w:szCs w:val="22"/>
          <w:lang w:eastAsia="pl-PL"/>
        </w:rPr>
      </w:pPr>
    </w:p>
    <w:p w:rsidR="00230047" w:rsidRDefault="00293BE7" w:rsidP="00910FAF">
      <w:pPr>
        <w:suppressAutoHyphens w:val="0"/>
        <w:autoSpaceDE w:val="0"/>
        <w:autoSpaceDN w:val="0"/>
        <w:adjustRightInd w:val="0"/>
        <w:spacing w:line="276" w:lineRule="auto"/>
        <w:ind w:firstLine="360"/>
        <w:jc w:val="both"/>
        <w:rPr>
          <w:rFonts w:asciiTheme="minorHAnsi" w:hAnsiTheme="minorHAnsi" w:cstheme="minorHAnsi"/>
          <w:color w:val="231F20"/>
          <w:sz w:val="22"/>
          <w:szCs w:val="22"/>
          <w:lang w:eastAsia="pl-PL"/>
        </w:rPr>
      </w:pPr>
      <w:r w:rsidRPr="0009004B">
        <w:rPr>
          <w:rFonts w:asciiTheme="minorHAnsi" w:hAnsiTheme="minorHAnsi" w:cstheme="minorHAnsi"/>
          <w:color w:val="231F20"/>
          <w:sz w:val="22"/>
          <w:szCs w:val="22"/>
          <w:lang w:eastAsia="pl-PL"/>
        </w:rPr>
        <w:t xml:space="preserve">Próbki wody podziemnej pobrane w </w:t>
      </w:r>
      <w:r w:rsidR="009E18A0">
        <w:rPr>
          <w:rFonts w:asciiTheme="minorHAnsi" w:hAnsiTheme="minorHAnsi" w:cstheme="minorHAnsi"/>
          <w:color w:val="231F20"/>
          <w:sz w:val="22"/>
          <w:szCs w:val="22"/>
          <w:lang w:eastAsia="pl-PL"/>
        </w:rPr>
        <w:t xml:space="preserve">latach </w:t>
      </w:r>
      <w:r w:rsidR="000B039C" w:rsidRPr="0009004B">
        <w:rPr>
          <w:rFonts w:asciiTheme="minorHAnsi" w:hAnsiTheme="minorHAnsi" w:cstheme="minorHAnsi"/>
          <w:color w:val="231F20"/>
          <w:sz w:val="22"/>
          <w:szCs w:val="22"/>
          <w:lang w:eastAsia="pl-PL"/>
        </w:rPr>
        <w:t>2010</w:t>
      </w:r>
      <w:r w:rsidR="009E18A0">
        <w:rPr>
          <w:rFonts w:asciiTheme="minorHAnsi" w:hAnsiTheme="minorHAnsi" w:cstheme="minorHAnsi"/>
          <w:color w:val="231F20"/>
          <w:sz w:val="22"/>
          <w:szCs w:val="22"/>
          <w:lang w:eastAsia="pl-PL"/>
        </w:rPr>
        <w:t xml:space="preserve"> </w:t>
      </w:r>
      <w:r w:rsidR="000B039C" w:rsidRPr="0009004B">
        <w:rPr>
          <w:rFonts w:asciiTheme="minorHAnsi" w:hAnsiTheme="minorHAnsi" w:cstheme="minorHAnsi"/>
          <w:color w:val="231F20"/>
          <w:sz w:val="22"/>
          <w:szCs w:val="22"/>
          <w:lang w:eastAsia="pl-PL"/>
        </w:rPr>
        <w:t>-</w:t>
      </w:r>
      <w:r w:rsidR="009E18A0">
        <w:rPr>
          <w:rFonts w:asciiTheme="minorHAnsi" w:hAnsiTheme="minorHAnsi" w:cstheme="minorHAnsi"/>
          <w:color w:val="231F20"/>
          <w:sz w:val="22"/>
          <w:szCs w:val="22"/>
          <w:lang w:eastAsia="pl-PL"/>
        </w:rPr>
        <w:t xml:space="preserve"> </w:t>
      </w:r>
      <w:r w:rsidR="000B039C" w:rsidRPr="0009004B">
        <w:rPr>
          <w:rFonts w:asciiTheme="minorHAnsi" w:hAnsiTheme="minorHAnsi" w:cstheme="minorHAnsi"/>
          <w:color w:val="231F20"/>
          <w:sz w:val="22"/>
          <w:szCs w:val="22"/>
          <w:lang w:eastAsia="pl-PL"/>
        </w:rPr>
        <w:t>2015</w:t>
      </w:r>
      <w:r w:rsidRPr="0009004B">
        <w:rPr>
          <w:rFonts w:asciiTheme="minorHAnsi" w:hAnsiTheme="minorHAnsi" w:cstheme="minorHAnsi"/>
          <w:color w:val="231F20"/>
          <w:sz w:val="22"/>
          <w:szCs w:val="22"/>
          <w:lang w:eastAsia="pl-PL"/>
        </w:rPr>
        <w:t xml:space="preserve"> z sieci punktów monitoringowych województwa podkarpackiego, poddano analizie w zakresie 46 oznaczeń, spośród nich do oceny jakości wykorzystano 29 wskaźników: temperatura, tlen rozpuszczony, amoniak, arsen, azotany, azotyny, bor, chlorki, chrom, cynk, przewodność, fluorki, fosforany, glin, kadm, krzemionka, magnez, mangan, miedź, nikiel, odczyn pH, ogólny węgiel organiczny, ołów, potas, siarczany, sód, wapń, wodorowęglany oraz żelazo.</w:t>
      </w:r>
      <w:r w:rsidR="009E18A0">
        <w:rPr>
          <w:rFonts w:asciiTheme="minorHAnsi" w:hAnsiTheme="minorHAnsi" w:cstheme="minorHAnsi"/>
          <w:color w:val="231F20"/>
          <w:sz w:val="22"/>
          <w:szCs w:val="22"/>
          <w:lang w:eastAsia="pl-PL"/>
        </w:rPr>
        <w:t xml:space="preserve"> </w:t>
      </w:r>
      <w:r w:rsidRPr="0009004B">
        <w:rPr>
          <w:rFonts w:asciiTheme="minorHAnsi" w:hAnsiTheme="minorHAnsi" w:cstheme="minorHAnsi"/>
          <w:color w:val="231F20"/>
          <w:sz w:val="22"/>
          <w:szCs w:val="22"/>
          <w:lang w:eastAsia="pl-PL"/>
        </w:rPr>
        <w:t>Wyniki analiz w 2010 - 201</w:t>
      </w:r>
      <w:r w:rsidR="000B039C" w:rsidRPr="0009004B">
        <w:rPr>
          <w:rFonts w:asciiTheme="minorHAnsi" w:hAnsiTheme="minorHAnsi" w:cstheme="minorHAnsi"/>
          <w:color w:val="231F20"/>
          <w:sz w:val="22"/>
          <w:szCs w:val="22"/>
          <w:lang w:eastAsia="pl-PL"/>
        </w:rPr>
        <w:t>5</w:t>
      </w:r>
      <w:r w:rsidRPr="0009004B">
        <w:rPr>
          <w:rFonts w:asciiTheme="minorHAnsi" w:hAnsiTheme="minorHAnsi" w:cstheme="minorHAnsi"/>
          <w:color w:val="231F20"/>
          <w:sz w:val="22"/>
          <w:szCs w:val="22"/>
          <w:lang w:eastAsia="pl-PL"/>
        </w:rPr>
        <w:t xml:space="preserve"> r. klasyfikują wody w </w:t>
      </w:r>
      <w:r w:rsidR="007014D7">
        <w:rPr>
          <w:rFonts w:asciiTheme="minorHAnsi" w:hAnsiTheme="minorHAnsi" w:cstheme="minorHAnsi"/>
          <w:color w:val="231F20"/>
          <w:sz w:val="22"/>
          <w:szCs w:val="22"/>
          <w:lang w:eastAsia="pl-PL"/>
        </w:rPr>
        <w:t>g</w:t>
      </w:r>
      <w:r w:rsidRPr="0009004B">
        <w:rPr>
          <w:rFonts w:asciiTheme="minorHAnsi" w:hAnsiTheme="minorHAnsi" w:cstheme="minorHAnsi"/>
          <w:color w:val="231F20"/>
          <w:sz w:val="22"/>
          <w:szCs w:val="22"/>
          <w:lang w:eastAsia="pl-PL"/>
        </w:rPr>
        <w:t xml:space="preserve">minie </w:t>
      </w:r>
      <w:r w:rsidR="000B039C" w:rsidRPr="0009004B">
        <w:rPr>
          <w:rFonts w:asciiTheme="minorHAnsi" w:hAnsiTheme="minorHAnsi" w:cstheme="minorHAnsi"/>
          <w:color w:val="231F20"/>
          <w:sz w:val="22"/>
          <w:szCs w:val="22"/>
          <w:lang w:eastAsia="pl-PL"/>
        </w:rPr>
        <w:t xml:space="preserve">Tyczyn </w:t>
      </w:r>
      <w:r w:rsidRPr="0009004B">
        <w:rPr>
          <w:rFonts w:asciiTheme="minorHAnsi" w:hAnsiTheme="minorHAnsi" w:cstheme="minorHAnsi"/>
          <w:color w:val="231F20"/>
          <w:sz w:val="22"/>
          <w:szCs w:val="22"/>
          <w:lang w:eastAsia="pl-PL"/>
        </w:rPr>
        <w:t xml:space="preserve">do </w:t>
      </w:r>
      <w:r w:rsidR="00E7449D" w:rsidRPr="0009004B">
        <w:rPr>
          <w:rFonts w:asciiTheme="minorHAnsi" w:hAnsiTheme="minorHAnsi" w:cstheme="minorHAnsi"/>
          <w:color w:val="231F20"/>
          <w:sz w:val="22"/>
          <w:szCs w:val="22"/>
          <w:lang w:eastAsia="pl-PL"/>
        </w:rPr>
        <w:t>III</w:t>
      </w:r>
      <w:r w:rsidRPr="0009004B">
        <w:rPr>
          <w:rFonts w:asciiTheme="minorHAnsi" w:hAnsiTheme="minorHAnsi" w:cstheme="minorHAnsi"/>
          <w:color w:val="231F20"/>
          <w:sz w:val="22"/>
          <w:szCs w:val="22"/>
          <w:lang w:eastAsia="pl-PL"/>
        </w:rPr>
        <w:t xml:space="preserve"> klasy czystości. </w:t>
      </w:r>
    </w:p>
    <w:p w:rsidR="00293BE7" w:rsidRPr="007E052C" w:rsidRDefault="00F961D4" w:rsidP="00394471">
      <w:pPr>
        <w:suppressAutoHyphens w:val="0"/>
        <w:autoSpaceDE w:val="0"/>
        <w:autoSpaceDN w:val="0"/>
        <w:adjustRightInd w:val="0"/>
        <w:jc w:val="both"/>
        <w:rPr>
          <w:rFonts w:asciiTheme="minorHAnsi" w:hAnsiTheme="minorHAnsi" w:cstheme="minorHAnsi"/>
          <w:i/>
          <w:color w:val="231F20"/>
          <w:sz w:val="22"/>
          <w:szCs w:val="22"/>
          <w:lang w:eastAsia="pl-PL"/>
        </w:rPr>
      </w:pPr>
      <w:r w:rsidRPr="007E052C">
        <w:rPr>
          <w:rFonts w:asciiTheme="minorHAnsi" w:hAnsiTheme="minorHAnsi" w:cstheme="minorHAnsi"/>
          <w:i/>
          <w:sz w:val="22"/>
          <w:szCs w:val="22"/>
          <w:lang w:eastAsia="pl-PL"/>
        </w:rPr>
        <w:lastRenderedPageBreak/>
        <w:t>Rysunek 1</w:t>
      </w:r>
      <w:r w:rsidR="00E52A5E" w:rsidRPr="007E052C">
        <w:rPr>
          <w:rFonts w:asciiTheme="minorHAnsi" w:hAnsiTheme="minorHAnsi" w:cstheme="minorHAnsi"/>
          <w:i/>
          <w:sz w:val="22"/>
          <w:szCs w:val="22"/>
          <w:lang w:eastAsia="pl-PL"/>
        </w:rPr>
        <w:t>6</w:t>
      </w:r>
      <w:r w:rsidRPr="007E052C">
        <w:rPr>
          <w:rFonts w:asciiTheme="minorHAnsi" w:hAnsiTheme="minorHAnsi" w:cstheme="minorHAnsi"/>
          <w:i/>
          <w:sz w:val="22"/>
          <w:szCs w:val="22"/>
          <w:lang w:eastAsia="pl-PL"/>
        </w:rPr>
        <w:t xml:space="preserve">. </w:t>
      </w:r>
      <w:r w:rsidR="00C61451" w:rsidRPr="007E052C">
        <w:rPr>
          <w:rFonts w:asciiTheme="minorHAnsi" w:hAnsiTheme="minorHAnsi" w:cstheme="minorHAnsi"/>
          <w:i/>
          <w:sz w:val="22"/>
          <w:szCs w:val="22"/>
          <w:lang w:eastAsia="pl-PL"/>
        </w:rPr>
        <w:t xml:space="preserve"> Rozmieszczenie klas jakości wód podziemnych w punktach pomiarowych monitoringu  diagnostycznego stanu chemicznego wód podziemnych w województwie podkarpackim w 2014 r.</w:t>
      </w:r>
      <w:r w:rsidR="00293BE7" w:rsidRPr="007E052C">
        <w:rPr>
          <w:rFonts w:asciiTheme="minorHAnsi" w:hAnsiTheme="minorHAnsi" w:cstheme="minorHAnsi"/>
          <w:i/>
          <w:noProof/>
          <w:sz w:val="22"/>
          <w:szCs w:val="22"/>
          <w:lang w:eastAsia="pl-PL"/>
        </w:rPr>
        <w:drawing>
          <wp:inline distT="0" distB="0" distL="0" distR="0">
            <wp:extent cx="5520055" cy="3558297"/>
            <wp:effectExtent l="0" t="0" r="4445" b="4445"/>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a:srcRect l="9590" t="18130" r="28230" b="10765"/>
                    <a:stretch>
                      <a:fillRect/>
                    </a:stretch>
                  </pic:blipFill>
                  <pic:spPr bwMode="auto">
                    <a:xfrm>
                      <a:off x="0" y="0"/>
                      <a:ext cx="5550821" cy="3578129"/>
                    </a:xfrm>
                    <a:prstGeom prst="rect">
                      <a:avLst/>
                    </a:prstGeom>
                    <a:noFill/>
                    <a:ln w="9525">
                      <a:noFill/>
                      <a:miter lim="800000"/>
                      <a:headEnd/>
                      <a:tailEnd/>
                    </a:ln>
                  </pic:spPr>
                </pic:pic>
              </a:graphicData>
            </a:graphic>
          </wp:inline>
        </w:drawing>
      </w:r>
    </w:p>
    <w:p w:rsidR="00293BE7" w:rsidRPr="007E052C" w:rsidRDefault="00293BE7"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r w:rsidRPr="007E052C">
        <w:rPr>
          <w:rFonts w:asciiTheme="minorHAnsi" w:hAnsiTheme="minorHAnsi" w:cstheme="minorHAnsi"/>
          <w:i/>
          <w:sz w:val="22"/>
          <w:szCs w:val="22"/>
          <w:lang w:eastAsia="pl-PL"/>
        </w:rPr>
        <w:t xml:space="preserve"> </w:t>
      </w:r>
      <w:r w:rsidR="00A65A8C" w:rsidRPr="007E052C">
        <w:rPr>
          <w:rFonts w:asciiTheme="minorHAnsi" w:hAnsiTheme="minorHAnsi" w:cstheme="minorHAnsi"/>
          <w:i/>
          <w:sz w:val="22"/>
          <w:szCs w:val="22"/>
          <w:lang w:eastAsia="pl-PL"/>
        </w:rPr>
        <w:t>Ź</w:t>
      </w:r>
      <w:r w:rsidRPr="007E052C">
        <w:rPr>
          <w:rFonts w:asciiTheme="minorHAnsi" w:hAnsiTheme="minorHAnsi" w:cstheme="minorHAnsi"/>
          <w:i/>
          <w:sz w:val="22"/>
          <w:szCs w:val="22"/>
          <w:lang w:eastAsia="pl-PL"/>
        </w:rPr>
        <w:t>ródło: Raport o stanie środowiska w województwie podkarpackim w 2014 r.</w:t>
      </w:r>
    </w:p>
    <w:p w:rsidR="002477AE" w:rsidRPr="007E052C" w:rsidRDefault="002477AE"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293BE7" w:rsidRPr="0009004B" w:rsidRDefault="00293BE7"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09004B">
        <w:rPr>
          <w:rFonts w:asciiTheme="minorHAnsi" w:hAnsiTheme="minorHAnsi" w:cstheme="minorHAnsi"/>
          <w:sz w:val="22"/>
          <w:szCs w:val="22"/>
          <w:lang w:eastAsia="pl-PL"/>
        </w:rPr>
        <w:t xml:space="preserve">W 2015 r. badania stanu chemicznego wód JCWPd były prowadzone </w:t>
      </w:r>
      <w:r w:rsidR="00FA65E0">
        <w:rPr>
          <w:rFonts w:asciiTheme="minorHAnsi" w:hAnsiTheme="minorHAnsi" w:cstheme="minorHAnsi"/>
          <w:sz w:val="22"/>
          <w:szCs w:val="22"/>
          <w:lang w:eastAsia="pl-PL"/>
        </w:rPr>
        <w:t xml:space="preserve">na </w:t>
      </w:r>
      <w:r w:rsidRPr="0009004B">
        <w:rPr>
          <w:rFonts w:asciiTheme="minorHAnsi" w:hAnsiTheme="minorHAnsi" w:cstheme="minorHAnsi"/>
          <w:sz w:val="22"/>
          <w:szCs w:val="22"/>
          <w:lang w:eastAsia="pl-PL"/>
        </w:rPr>
        <w:t>obszarze powiatu rzeszowskiego, w punkcie pomiarowym zlokalizowanym w miejscowości Turza (gmina Sokołów Młp.) – (otwór nr 1219 – studnia wiercona, kod: PL01G126_006, charakter punktu:</w:t>
      </w:r>
      <w:r w:rsidR="00FA65E0">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zwierciadło swobodne, współrzędne punktu: N50°15’53,4”, E22°07’8,3”).</w:t>
      </w:r>
    </w:p>
    <w:p w:rsidR="00293BE7" w:rsidRPr="0009004B" w:rsidRDefault="00293BE7" w:rsidP="00E7598B">
      <w:pPr>
        <w:suppressAutoHyphens w:val="0"/>
        <w:autoSpaceDE w:val="0"/>
        <w:autoSpaceDN w:val="0"/>
        <w:adjustRightInd w:val="0"/>
        <w:spacing w:line="276" w:lineRule="auto"/>
        <w:jc w:val="both"/>
        <w:rPr>
          <w:rFonts w:asciiTheme="minorHAnsi" w:hAnsiTheme="minorHAnsi" w:cstheme="minorHAnsi"/>
          <w:sz w:val="22"/>
          <w:szCs w:val="22"/>
        </w:rPr>
      </w:pPr>
      <w:r w:rsidRPr="0009004B">
        <w:rPr>
          <w:rFonts w:asciiTheme="minorHAnsi" w:hAnsiTheme="minorHAnsi" w:cstheme="minorHAnsi"/>
          <w:sz w:val="22"/>
          <w:szCs w:val="22"/>
          <w:lang w:eastAsia="pl-PL"/>
        </w:rPr>
        <w:t>Zgodnie z Ramową Dyrektywą Wodną, dobry stan wód podziemnych oznacza stan osiągnięty przez część wód podziemnych, jeżeli zarówno jej stan ilościowy, jak i chemiczny jest</w:t>
      </w:r>
      <w:r w:rsidRPr="0009004B">
        <w:rPr>
          <w:rFonts w:asciiTheme="minorHAnsi" w:hAnsiTheme="minorHAnsi" w:cstheme="minorHAnsi"/>
          <w:sz w:val="22"/>
          <w:szCs w:val="22"/>
        </w:rPr>
        <w:t xml:space="preserve"> określony, jako co najmniej „dobry”. Stan ilościowy oraz stan chemiczny wg „Planu gospodarowania wodami na obszarze dorzecza Wisły” dla JCWPd nr 153 określono jako dobry. </w:t>
      </w:r>
    </w:p>
    <w:p w:rsidR="00293BE7" w:rsidRPr="0009004B" w:rsidRDefault="00293BE7" w:rsidP="00E7598B">
      <w:pPr>
        <w:tabs>
          <w:tab w:val="left" w:pos="567"/>
        </w:tabs>
        <w:suppressAutoHyphens w:val="0"/>
        <w:spacing w:line="276" w:lineRule="auto"/>
        <w:jc w:val="both"/>
        <w:rPr>
          <w:rFonts w:asciiTheme="minorHAnsi" w:hAnsiTheme="minorHAnsi" w:cstheme="minorHAnsi"/>
          <w:sz w:val="22"/>
          <w:szCs w:val="22"/>
        </w:rPr>
      </w:pPr>
      <w:r w:rsidRPr="0009004B">
        <w:rPr>
          <w:rFonts w:asciiTheme="minorHAnsi" w:hAnsiTheme="minorHAnsi" w:cstheme="minorHAnsi"/>
          <w:sz w:val="22"/>
          <w:szCs w:val="22"/>
        </w:rPr>
        <w:t xml:space="preserve">Poniżej przedstawiono główne cele środowiskowe dla wód podziemnych zgodnie z Ramową Dyrektywą Wodną art. 4:   </w:t>
      </w:r>
    </w:p>
    <w:p w:rsidR="00293BE7" w:rsidRPr="0009004B" w:rsidRDefault="00293BE7" w:rsidP="003A3F52">
      <w:pPr>
        <w:numPr>
          <w:ilvl w:val="0"/>
          <w:numId w:val="105"/>
        </w:numPr>
        <w:tabs>
          <w:tab w:val="left" w:pos="567"/>
        </w:tabs>
        <w:suppressAutoHyphens w:val="0"/>
        <w:spacing w:line="276" w:lineRule="auto"/>
        <w:ind w:left="550" w:hanging="550"/>
        <w:jc w:val="both"/>
        <w:rPr>
          <w:rFonts w:asciiTheme="minorHAnsi" w:hAnsiTheme="minorHAnsi" w:cstheme="minorHAnsi"/>
          <w:sz w:val="22"/>
          <w:szCs w:val="22"/>
        </w:rPr>
      </w:pPr>
      <w:r w:rsidRPr="0009004B">
        <w:rPr>
          <w:rFonts w:asciiTheme="minorHAnsi" w:hAnsiTheme="minorHAnsi" w:cstheme="minorHAnsi"/>
          <w:sz w:val="22"/>
          <w:szCs w:val="22"/>
        </w:rPr>
        <w:t xml:space="preserve">zapobieganie dopływowi lub ograniczenia dopływu zanieczyszczeń do wód podziemnych, zapobieganie pogarszaniu się stanu wszystkich części wód podziemnych (z zastrzeżeniami wymienionymi w RDW), </w:t>
      </w:r>
    </w:p>
    <w:p w:rsidR="00293BE7" w:rsidRPr="0009004B" w:rsidRDefault="00293BE7" w:rsidP="003A3F52">
      <w:pPr>
        <w:numPr>
          <w:ilvl w:val="0"/>
          <w:numId w:val="105"/>
        </w:numPr>
        <w:tabs>
          <w:tab w:val="left" w:pos="567"/>
        </w:tabs>
        <w:suppressAutoHyphens w:val="0"/>
        <w:spacing w:line="276" w:lineRule="auto"/>
        <w:ind w:left="550" w:hanging="550"/>
        <w:jc w:val="both"/>
        <w:rPr>
          <w:rFonts w:asciiTheme="minorHAnsi" w:hAnsiTheme="minorHAnsi" w:cstheme="minorHAnsi"/>
          <w:sz w:val="22"/>
          <w:szCs w:val="22"/>
        </w:rPr>
      </w:pPr>
      <w:r w:rsidRPr="0009004B">
        <w:rPr>
          <w:rFonts w:asciiTheme="minorHAnsi" w:hAnsiTheme="minorHAnsi" w:cstheme="minorHAnsi"/>
          <w:sz w:val="22"/>
          <w:szCs w:val="22"/>
        </w:rPr>
        <w:t xml:space="preserve">zapewnienie równowagi pomiędzy poborem, a zasilaniem wód podziemnych, </w:t>
      </w:r>
    </w:p>
    <w:p w:rsidR="00293BE7" w:rsidRPr="0009004B" w:rsidRDefault="00293BE7" w:rsidP="003A3F52">
      <w:pPr>
        <w:numPr>
          <w:ilvl w:val="0"/>
          <w:numId w:val="105"/>
        </w:numPr>
        <w:tabs>
          <w:tab w:val="left" w:pos="567"/>
        </w:tabs>
        <w:suppressAutoHyphens w:val="0"/>
        <w:spacing w:line="276" w:lineRule="auto"/>
        <w:ind w:left="550" w:hanging="550"/>
        <w:jc w:val="both"/>
        <w:rPr>
          <w:rFonts w:asciiTheme="minorHAnsi" w:hAnsiTheme="minorHAnsi" w:cstheme="minorHAnsi"/>
          <w:sz w:val="22"/>
          <w:szCs w:val="22"/>
        </w:rPr>
      </w:pPr>
      <w:r w:rsidRPr="0009004B">
        <w:rPr>
          <w:rFonts w:asciiTheme="minorHAnsi" w:hAnsiTheme="minorHAnsi" w:cstheme="minorHAnsi"/>
          <w:sz w:val="22"/>
          <w:szCs w:val="22"/>
        </w:rPr>
        <w:t xml:space="preserve">wdrożenie działań niezbędnych dla odwrócenia znaczącego i utrzymującego się rosnącego trendu stężenia każdego zanieczyszczenia powstałego w skutek działalności człowieka. </w:t>
      </w:r>
    </w:p>
    <w:p w:rsidR="00293BE7" w:rsidRPr="0009004B" w:rsidRDefault="00293BE7" w:rsidP="00E7598B">
      <w:pPr>
        <w:tabs>
          <w:tab w:val="left" w:pos="567"/>
        </w:tabs>
        <w:suppressAutoHyphens w:val="0"/>
        <w:spacing w:line="276" w:lineRule="auto"/>
        <w:jc w:val="both"/>
        <w:rPr>
          <w:rFonts w:asciiTheme="minorHAnsi" w:hAnsiTheme="minorHAnsi" w:cstheme="minorHAnsi"/>
          <w:sz w:val="22"/>
          <w:szCs w:val="22"/>
        </w:rPr>
      </w:pPr>
      <w:r w:rsidRPr="0009004B">
        <w:rPr>
          <w:rFonts w:asciiTheme="minorHAnsi" w:hAnsiTheme="minorHAnsi" w:cstheme="minorHAnsi"/>
          <w:sz w:val="22"/>
          <w:szCs w:val="22"/>
        </w:rPr>
        <w:t xml:space="preserve">Dla spełnienia wymogu niepogarszania stanu części wód, dla części wód będących w co najmniej dobrym stanie chemicznym i ilościowym, celem środowiskowym będzie utrzymanie tego stanu. </w:t>
      </w:r>
    </w:p>
    <w:p w:rsidR="00293BE7" w:rsidRPr="0009004B" w:rsidRDefault="00293BE7" w:rsidP="00E7598B">
      <w:pPr>
        <w:tabs>
          <w:tab w:val="left" w:pos="567"/>
        </w:tabs>
        <w:suppressAutoHyphens w:val="0"/>
        <w:spacing w:line="276" w:lineRule="auto"/>
        <w:jc w:val="both"/>
        <w:rPr>
          <w:rFonts w:asciiTheme="minorHAnsi" w:hAnsiTheme="minorHAnsi" w:cstheme="minorHAnsi"/>
          <w:sz w:val="22"/>
          <w:szCs w:val="22"/>
        </w:rPr>
      </w:pPr>
    </w:p>
    <w:p w:rsidR="002A6733" w:rsidRPr="00842F0C" w:rsidRDefault="00672BA5" w:rsidP="00E7598B">
      <w:pPr>
        <w:pStyle w:val="nagwekwb3"/>
        <w:spacing w:line="276" w:lineRule="auto"/>
        <w:rPr>
          <w:rFonts w:ascii="Calibri" w:hAnsi="Calibri"/>
          <w:bCs w:val="0"/>
          <w:sz w:val="22"/>
          <w:szCs w:val="22"/>
        </w:rPr>
      </w:pPr>
      <w:bookmarkStart w:id="115" w:name="_Toc446076195"/>
      <w:bookmarkStart w:id="116" w:name="_Toc462184531"/>
      <w:bookmarkStart w:id="117" w:name="_Toc482660385"/>
      <w:bookmarkEnd w:id="108"/>
      <w:bookmarkEnd w:id="109"/>
      <w:r w:rsidRPr="00842F0C">
        <w:rPr>
          <w:rFonts w:ascii="Calibri" w:hAnsi="Calibri"/>
          <w:bCs w:val="0"/>
          <w:sz w:val="22"/>
          <w:szCs w:val="22"/>
        </w:rPr>
        <w:t>6</w:t>
      </w:r>
      <w:r w:rsidR="002A6733" w:rsidRPr="00842F0C">
        <w:rPr>
          <w:rFonts w:ascii="Calibri" w:hAnsi="Calibri"/>
          <w:bCs w:val="0"/>
          <w:sz w:val="22"/>
          <w:szCs w:val="22"/>
        </w:rPr>
        <w:t>.4.</w:t>
      </w:r>
      <w:r w:rsidR="00EA096B">
        <w:rPr>
          <w:rFonts w:ascii="Calibri" w:hAnsi="Calibri"/>
          <w:bCs w:val="0"/>
          <w:sz w:val="22"/>
          <w:szCs w:val="22"/>
        </w:rPr>
        <w:t>3</w:t>
      </w:r>
      <w:r w:rsidR="002A6733" w:rsidRPr="00842F0C">
        <w:rPr>
          <w:rFonts w:ascii="Calibri" w:hAnsi="Calibri"/>
          <w:bCs w:val="0"/>
          <w:sz w:val="22"/>
          <w:szCs w:val="22"/>
        </w:rPr>
        <w:t>. Oddziaływanie na wody powierzchniowe i podziemne</w:t>
      </w:r>
      <w:bookmarkEnd w:id="115"/>
      <w:bookmarkEnd w:id="116"/>
      <w:bookmarkEnd w:id="117"/>
    </w:p>
    <w:p w:rsidR="002A6733" w:rsidRPr="007D34AA" w:rsidRDefault="002A6733"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2A6733" w:rsidRPr="007D34AA" w:rsidRDefault="002A6733"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Zapisy Programu, wykluczają możliwość wzrostu zagrożenia wód i ziemi, powodowanego rozbudową sieci wodociągowej, modernizacją stacji uzdatniania wód oraz odprowadzaniem ścieków, przeciwnie – ich realizacja powinna spowodować uzyskanie oczekiwanych standardów ilości i jakości wód powierzchniowych i podziemnych obszaru. Cele oraz działania zapisane w POŚ w zakresie ochrony </w:t>
      </w:r>
      <w:r w:rsidRPr="007D34AA">
        <w:rPr>
          <w:rFonts w:asciiTheme="minorHAnsi" w:hAnsiTheme="minorHAnsi" w:cstheme="minorHAnsi"/>
          <w:sz w:val="22"/>
          <w:szCs w:val="22"/>
          <w:lang w:eastAsia="pl-PL"/>
        </w:rPr>
        <w:lastRenderedPageBreak/>
        <w:t xml:space="preserve">wód będą pozytywnie oddziaływać na środowisko, mimo możliwych negatywnych oddziaływań, które mają mniejszą skalę, wagę, występują raczej lokalnie, w krótkiej skali czasowej. Na etapie realizacji POŚ przeanalizowane zatem powinny zostać środowiskowe oddziaływania następujących konkretnych przedsięwzięć: </w:t>
      </w:r>
    </w:p>
    <w:p w:rsidR="009E18A0" w:rsidRDefault="002A6733" w:rsidP="009E18A0">
      <w:pPr>
        <w:widowControl w:val="0"/>
        <w:numPr>
          <w:ilvl w:val="0"/>
          <w:numId w:val="6"/>
        </w:numPr>
        <w:tabs>
          <w:tab w:val="clear" w:pos="720"/>
          <w:tab w:val="num" w:pos="851"/>
        </w:tabs>
        <w:suppressAutoHyphens w:val="0"/>
        <w:autoSpaceDE w:val="0"/>
        <w:autoSpaceDN w:val="0"/>
        <w:adjustRightInd w:val="0"/>
        <w:spacing w:line="276" w:lineRule="auto"/>
        <w:ind w:left="851" w:hanging="491"/>
        <w:jc w:val="both"/>
        <w:rPr>
          <w:rFonts w:asciiTheme="minorHAnsi" w:hAnsiTheme="minorHAnsi" w:cstheme="minorHAnsi"/>
          <w:sz w:val="22"/>
          <w:szCs w:val="22"/>
          <w:lang w:eastAsia="pl-PL"/>
        </w:rPr>
      </w:pPr>
      <w:r w:rsidRPr="009E18A0">
        <w:rPr>
          <w:rFonts w:asciiTheme="minorHAnsi" w:hAnsiTheme="minorHAnsi" w:cstheme="minorHAnsi"/>
          <w:sz w:val="22"/>
          <w:szCs w:val="22"/>
          <w:lang w:eastAsia="pl-PL"/>
        </w:rPr>
        <w:t xml:space="preserve">budowa </w:t>
      </w:r>
      <w:r w:rsidR="009E18A0">
        <w:rPr>
          <w:rFonts w:asciiTheme="minorHAnsi" w:hAnsiTheme="minorHAnsi" w:cstheme="minorHAnsi"/>
          <w:sz w:val="22"/>
          <w:szCs w:val="22"/>
          <w:lang w:eastAsia="pl-PL"/>
        </w:rPr>
        <w:t xml:space="preserve">sieci </w:t>
      </w:r>
      <w:r w:rsidRPr="009E18A0">
        <w:rPr>
          <w:rFonts w:asciiTheme="minorHAnsi" w:hAnsiTheme="minorHAnsi" w:cstheme="minorHAnsi"/>
          <w:sz w:val="22"/>
          <w:szCs w:val="22"/>
          <w:lang w:eastAsia="pl-PL"/>
        </w:rPr>
        <w:t xml:space="preserve">kanalizacji </w:t>
      </w:r>
      <w:r w:rsidR="009E18A0">
        <w:rPr>
          <w:rFonts w:asciiTheme="minorHAnsi" w:hAnsiTheme="minorHAnsi" w:cstheme="minorHAnsi"/>
          <w:sz w:val="22"/>
          <w:szCs w:val="22"/>
          <w:lang w:eastAsia="pl-PL"/>
        </w:rPr>
        <w:t xml:space="preserve">sanitarnej </w:t>
      </w:r>
      <w:r w:rsidRPr="009E18A0">
        <w:rPr>
          <w:rFonts w:asciiTheme="minorHAnsi" w:hAnsiTheme="minorHAnsi" w:cstheme="minorHAnsi"/>
          <w:sz w:val="22"/>
          <w:szCs w:val="22"/>
          <w:lang w:eastAsia="pl-PL"/>
        </w:rPr>
        <w:t>i przyłączy kanalizacji, zgodnie z planami inwestycyjnymi</w:t>
      </w:r>
      <w:r w:rsidR="009E18A0">
        <w:rPr>
          <w:rFonts w:asciiTheme="minorHAnsi" w:hAnsiTheme="minorHAnsi" w:cstheme="minorHAnsi"/>
          <w:sz w:val="22"/>
          <w:szCs w:val="22"/>
          <w:lang w:eastAsia="pl-PL"/>
        </w:rPr>
        <w:t>;</w:t>
      </w:r>
      <w:r w:rsidRPr="009E18A0">
        <w:rPr>
          <w:rFonts w:asciiTheme="minorHAnsi" w:hAnsiTheme="minorHAnsi" w:cstheme="minorHAnsi"/>
          <w:sz w:val="22"/>
          <w:szCs w:val="22"/>
          <w:lang w:eastAsia="pl-PL"/>
        </w:rPr>
        <w:t xml:space="preserve"> </w:t>
      </w:r>
    </w:p>
    <w:p w:rsidR="009E18A0" w:rsidRDefault="002A6733" w:rsidP="009E18A0">
      <w:pPr>
        <w:widowControl w:val="0"/>
        <w:numPr>
          <w:ilvl w:val="0"/>
          <w:numId w:val="6"/>
        </w:numPr>
        <w:tabs>
          <w:tab w:val="clear" w:pos="720"/>
          <w:tab w:val="num" w:pos="851"/>
        </w:tabs>
        <w:suppressAutoHyphens w:val="0"/>
        <w:autoSpaceDE w:val="0"/>
        <w:autoSpaceDN w:val="0"/>
        <w:adjustRightInd w:val="0"/>
        <w:spacing w:line="276" w:lineRule="auto"/>
        <w:ind w:left="851" w:hanging="491"/>
        <w:jc w:val="both"/>
        <w:rPr>
          <w:rFonts w:asciiTheme="minorHAnsi" w:hAnsiTheme="minorHAnsi" w:cstheme="minorHAnsi"/>
          <w:sz w:val="22"/>
          <w:szCs w:val="22"/>
          <w:lang w:eastAsia="pl-PL"/>
        </w:rPr>
      </w:pPr>
      <w:r w:rsidRPr="009E18A0">
        <w:rPr>
          <w:rFonts w:asciiTheme="minorHAnsi" w:hAnsiTheme="minorHAnsi" w:cstheme="minorHAnsi"/>
          <w:sz w:val="22"/>
          <w:szCs w:val="22"/>
          <w:lang w:eastAsia="pl-PL"/>
        </w:rPr>
        <w:t>sukcesywna budowa sieci wodociągowej i przyłączy wodociągowych</w:t>
      </w:r>
      <w:r w:rsidR="009E18A0">
        <w:rPr>
          <w:rFonts w:asciiTheme="minorHAnsi" w:hAnsiTheme="minorHAnsi" w:cstheme="minorHAnsi"/>
          <w:sz w:val="22"/>
          <w:szCs w:val="22"/>
          <w:lang w:eastAsia="pl-PL"/>
        </w:rPr>
        <w:t>.</w:t>
      </w:r>
      <w:r w:rsidRPr="009E18A0">
        <w:rPr>
          <w:rFonts w:asciiTheme="minorHAnsi" w:hAnsiTheme="minorHAnsi" w:cstheme="minorHAnsi"/>
          <w:sz w:val="22"/>
          <w:szCs w:val="22"/>
          <w:lang w:eastAsia="pl-PL"/>
        </w:rPr>
        <w:t xml:space="preserve"> </w:t>
      </w:r>
    </w:p>
    <w:p w:rsidR="009E18A0" w:rsidRDefault="009E18A0" w:rsidP="009E18A0">
      <w:pPr>
        <w:widowControl w:val="0"/>
        <w:suppressAutoHyphens w:val="0"/>
        <w:autoSpaceDE w:val="0"/>
        <w:autoSpaceDN w:val="0"/>
        <w:adjustRightInd w:val="0"/>
        <w:spacing w:line="276" w:lineRule="auto"/>
        <w:ind w:left="851"/>
        <w:jc w:val="both"/>
        <w:rPr>
          <w:rFonts w:asciiTheme="minorHAnsi" w:hAnsiTheme="minorHAnsi" w:cstheme="minorHAnsi"/>
          <w:sz w:val="22"/>
          <w:szCs w:val="22"/>
          <w:lang w:eastAsia="pl-PL"/>
        </w:rPr>
      </w:pPr>
    </w:p>
    <w:p w:rsidR="002A6733" w:rsidRPr="009E18A0" w:rsidRDefault="002A6733" w:rsidP="009E18A0">
      <w:pPr>
        <w:widowControl w:val="0"/>
        <w:suppressAutoHyphens w:val="0"/>
        <w:autoSpaceDE w:val="0"/>
        <w:autoSpaceDN w:val="0"/>
        <w:adjustRightInd w:val="0"/>
        <w:spacing w:line="276" w:lineRule="auto"/>
        <w:jc w:val="both"/>
        <w:rPr>
          <w:rFonts w:asciiTheme="minorHAnsi" w:hAnsiTheme="minorHAnsi" w:cstheme="minorHAnsi"/>
          <w:sz w:val="22"/>
          <w:szCs w:val="22"/>
          <w:lang w:eastAsia="pl-PL"/>
        </w:rPr>
      </w:pPr>
      <w:r w:rsidRPr="009E18A0">
        <w:rPr>
          <w:rFonts w:asciiTheme="minorHAnsi" w:hAnsiTheme="minorHAnsi" w:cstheme="minorHAnsi"/>
          <w:sz w:val="22"/>
          <w:szCs w:val="22"/>
          <w:lang w:eastAsia="pl-PL"/>
        </w:rPr>
        <w:t>Przedsięwzięcia te są niewątpliwie proekologiczne i służą ochronie zasobów wód. Na etapie budowy negatywnie mogą oddziaływać w następujący</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sposób:</w:t>
      </w:r>
    </w:p>
    <w:p w:rsidR="002A6733" w:rsidRPr="007D34AA" w:rsidRDefault="002A6733" w:rsidP="003A3F52">
      <w:pPr>
        <w:pStyle w:val="Akapitzlist"/>
        <w:numPr>
          <w:ilvl w:val="0"/>
          <w:numId w:val="42"/>
        </w:numPr>
        <w:autoSpaceDE w:val="0"/>
        <w:autoSpaceDN w:val="0"/>
        <w:adjustRightInd w:val="0"/>
        <w:spacing w:after="0" w:line="276" w:lineRule="auto"/>
        <w:outlineLvl w:val="0"/>
        <w:rPr>
          <w:rFonts w:asciiTheme="minorHAnsi" w:hAnsiTheme="minorHAnsi" w:cstheme="minorHAnsi"/>
        </w:rPr>
      </w:pPr>
      <w:r w:rsidRPr="007D34AA">
        <w:rPr>
          <w:rFonts w:asciiTheme="minorHAnsi" w:hAnsiTheme="minorHAnsi" w:cstheme="minorHAnsi"/>
        </w:rPr>
        <w:t>naruszenie powierzchni ziemi,</w:t>
      </w:r>
    </w:p>
    <w:p w:rsidR="002A6733" w:rsidRPr="007D34AA" w:rsidRDefault="002A6733" w:rsidP="003A3F52">
      <w:pPr>
        <w:pStyle w:val="Akapitzlist"/>
        <w:numPr>
          <w:ilvl w:val="0"/>
          <w:numId w:val="42"/>
        </w:numPr>
        <w:autoSpaceDE w:val="0"/>
        <w:autoSpaceDN w:val="0"/>
        <w:adjustRightInd w:val="0"/>
        <w:spacing w:after="0" w:line="276" w:lineRule="auto"/>
        <w:outlineLvl w:val="0"/>
        <w:rPr>
          <w:rFonts w:asciiTheme="minorHAnsi" w:hAnsiTheme="minorHAnsi" w:cstheme="minorHAnsi"/>
        </w:rPr>
      </w:pPr>
      <w:r w:rsidRPr="007D34AA">
        <w:rPr>
          <w:rFonts w:asciiTheme="minorHAnsi" w:hAnsiTheme="minorHAnsi" w:cstheme="minorHAnsi"/>
        </w:rPr>
        <w:t>zakłócenia ruchu drogowego (oraz związane z tym: zwiększona emisja spalin i hałasu z ruchu samochodowego, pylenie z dróg, zmniejszenie bezpieczeństwa na drodze),</w:t>
      </w:r>
    </w:p>
    <w:p w:rsidR="002A6733" w:rsidRPr="007D34AA" w:rsidRDefault="002A6733" w:rsidP="003A3F52">
      <w:pPr>
        <w:pStyle w:val="Akapitzlist"/>
        <w:numPr>
          <w:ilvl w:val="0"/>
          <w:numId w:val="42"/>
        </w:numPr>
        <w:autoSpaceDE w:val="0"/>
        <w:autoSpaceDN w:val="0"/>
        <w:adjustRightInd w:val="0"/>
        <w:spacing w:after="0" w:line="276" w:lineRule="auto"/>
        <w:outlineLvl w:val="0"/>
        <w:rPr>
          <w:rFonts w:asciiTheme="minorHAnsi" w:hAnsiTheme="minorHAnsi" w:cstheme="minorHAnsi"/>
        </w:rPr>
      </w:pPr>
      <w:r w:rsidRPr="007D34AA">
        <w:rPr>
          <w:rFonts w:asciiTheme="minorHAnsi" w:hAnsiTheme="minorHAnsi" w:cstheme="minorHAnsi"/>
        </w:rPr>
        <w:t>wytwarzanie odpadów budowlanych</w:t>
      </w:r>
      <w:r w:rsidR="00CF5301">
        <w:rPr>
          <w:rFonts w:asciiTheme="minorHAnsi" w:hAnsiTheme="minorHAnsi" w:cstheme="minorHAnsi"/>
        </w:rPr>
        <w:t>,</w:t>
      </w:r>
      <w:r w:rsidRPr="007D34AA">
        <w:rPr>
          <w:rFonts w:asciiTheme="minorHAnsi" w:hAnsiTheme="minorHAnsi" w:cstheme="minorHAnsi"/>
        </w:rPr>
        <w:t xml:space="preserve"> </w:t>
      </w:r>
    </w:p>
    <w:p w:rsidR="002A6733" w:rsidRPr="007D34AA" w:rsidRDefault="002A6733" w:rsidP="003A3F52">
      <w:pPr>
        <w:pStyle w:val="Akapitzlist"/>
        <w:numPr>
          <w:ilvl w:val="0"/>
          <w:numId w:val="42"/>
        </w:numPr>
        <w:autoSpaceDE w:val="0"/>
        <w:autoSpaceDN w:val="0"/>
        <w:adjustRightInd w:val="0"/>
        <w:spacing w:after="0" w:line="276" w:lineRule="auto"/>
        <w:outlineLvl w:val="0"/>
        <w:rPr>
          <w:rFonts w:asciiTheme="minorHAnsi" w:hAnsiTheme="minorHAnsi" w:cstheme="minorHAnsi"/>
        </w:rPr>
      </w:pPr>
      <w:r w:rsidRPr="007D34AA">
        <w:rPr>
          <w:rFonts w:asciiTheme="minorHAnsi" w:hAnsiTheme="minorHAnsi" w:cstheme="minorHAnsi"/>
        </w:rPr>
        <w:t>emisja spalin i hałasu z maszyn budowlanych.</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Budowa </w:t>
      </w:r>
      <w:r w:rsidR="00C55C46">
        <w:rPr>
          <w:rFonts w:asciiTheme="minorHAnsi" w:hAnsiTheme="minorHAnsi" w:cstheme="minorHAnsi"/>
          <w:sz w:val="22"/>
          <w:szCs w:val="22"/>
          <w:lang w:eastAsia="pl-PL"/>
        </w:rPr>
        <w:t xml:space="preserve"> sieci wodociągowej i </w:t>
      </w:r>
      <w:r w:rsidRPr="007D34AA">
        <w:rPr>
          <w:rFonts w:asciiTheme="minorHAnsi" w:hAnsiTheme="minorHAnsi" w:cstheme="minorHAnsi"/>
          <w:sz w:val="22"/>
          <w:szCs w:val="22"/>
          <w:lang w:eastAsia="pl-PL"/>
        </w:rPr>
        <w:t xml:space="preserve">przyłączy  wodociągowych pozwala na ograniczenie korzystania ludności </w:t>
      </w:r>
      <w:r w:rsidR="009E18A0">
        <w:rPr>
          <w:rFonts w:asciiTheme="minorHAnsi" w:hAnsiTheme="minorHAnsi" w:cstheme="minorHAnsi"/>
          <w:sz w:val="22"/>
          <w:szCs w:val="22"/>
          <w:lang w:eastAsia="pl-PL"/>
        </w:rPr>
        <w:t>g</w:t>
      </w:r>
      <w:r w:rsidRPr="007D34AA">
        <w:rPr>
          <w:rFonts w:asciiTheme="minorHAnsi" w:hAnsiTheme="minorHAnsi" w:cstheme="minorHAnsi"/>
          <w:sz w:val="22"/>
          <w:szCs w:val="22"/>
          <w:lang w:eastAsia="pl-PL"/>
        </w:rPr>
        <w:t>miny z własnych kopanych studni, co powinno ograniczyć ponadnormatywny pobór wód podziemnych z własnych ujęć. Woda w SUW jest odpowiednio uzdatniana i przygotowywana do spożycia. Natomiast wody pobierane z prywatnych studni nie są badane, a często ich jakość nie powinna pozwalać na ich spożywanie (lokalizacja w pobliżu nieszczelnych zbiorników bezodpływowych).</w:t>
      </w:r>
    </w:p>
    <w:p w:rsidR="002A6733" w:rsidRPr="007D34AA" w:rsidRDefault="002A6733" w:rsidP="00E7598B">
      <w:pPr>
        <w:pStyle w:val="Default"/>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Budowa </w:t>
      </w:r>
      <w:r w:rsidR="00C55C46">
        <w:rPr>
          <w:rFonts w:asciiTheme="minorHAnsi" w:hAnsiTheme="minorHAnsi" w:cstheme="minorHAnsi"/>
          <w:sz w:val="22"/>
          <w:szCs w:val="22"/>
          <w:lang w:eastAsia="pl-PL"/>
        </w:rPr>
        <w:t xml:space="preserve">sieci kanalizacji sanitarnej i </w:t>
      </w:r>
      <w:r w:rsidRPr="007D34AA">
        <w:rPr>
          <w:rFonts w:asciiTheme="minorHAnsi" w:hAnsiTheme="minorHAnsi" w:cstheme="minorHAnsi"/>
          <w:sz w:val="22"/>
          <w:szCs w:val="22"/>
          <w:lang w:eastAsia="pl-PL"/>
        </w:rPr>
        <w:t>przyłączy kanalizacji</w:t>
      </w:r>
      <w:r w:rsidR="00C55C46">
        <w:rPr>
          <w:rFonts w:asciiTheme="minorHAnsi" w:hAnsiTheme="minorHAnsi" w:cstheme="minorHAnsi"/>
          <w:sz w:val="22"/>
          <w:szCs w:val="22"/>
          <w:lang w:eastAsia="pl-PL"/>
        </w:rPr>
        <w:t xml:space="preserve">, </w:t>
      </w:r>
      <w:r w:rsidR="00C55C46" w:rsidRPr="00C55C46">
        <w:rPr>
          <w:rFonts w:asciiTheme="minorHAnsi" w:hAnsiTheme="minorHAnsi" w:cstheme="minorHAnsi"/>
          <w:sz w:val="22"/>
          <w:szCs w:val="22"/>
          <w:lang w:eastAsia="pl-PL"/>
        </w:rPr>
        <w:t xml:space="preserve">budowa przydomowych oczyszczalni na terenach wiejskich </w:t>
      </w:r>
      <w:r w:rsidRPr="007D34AA">
        <w:rPr>
          <w:rFonts w:asciiTheme="minorHAnsi" w:hAnsiTheme="minorHAnsi" w:cstheme="minorHAnsi"/>
          <w:sz w:val="22"/>
          <w:szCs w:val="22"/>
          <w:lang w:eastAsia="pl-PL"/>
        </w:rPr>
        <w:t xml:space="preserve">również wpłynie przede wszystkim pozytywnie na środowisko </w:t>
      </w:r>
      <w:r w:rsidR="00CF5301">
        <w:rPr>
          <w:rFonts w:asciiTheme="minorHAnsi" w:hAnsiTheme="minorHAnsi" w:cstheme="minorHAnsi"/>
          <w:sz w:val="22"/>
          <w:szCs w:val="22"/>
          <w:lang w:eastAsia="pl-PL"/>
        </w:rPr>
        <w:t>wodne w gminie</w:t>
      </w:r>
      <w:r w:rsidR="00801D0A">
        <w:rPr>
          <w:rFonts w:asciiTheme="minorHAnsi" w:hAnsiTheme="minorHAnsi" w:cstheme="minorHAnsi"/>
          <w:sz w:val="22"/>
          <w:szCs w:val="22"/>
          <w:lang w:eastAsia="pl-PL"/>
        </w:rPr>
        <w:t xml:space="preserve"> Tyczyn</w:t>
      </w:r>
      <w:r w:rsidRPr="007D34AA">
        <w:rPr>
          <w:rFonts w:asciiTheme="minorHAnsi" w:hAnsiTheme="minorHAnsi" w:cstheme="minorHAnsi"/>
          <w:sz w:val="22"/>
          <w:szCs w:val="22"/>
          <w:lang w:eastAsia="pl-PL"/>
        </w:rPr>
        <w:t xml:space="preserve">. Wyeliminuje to przedostawanie się zanieczyszczeń z nieszczelnych zbiorników </w:t>
      </w:r>
      <w:r w:rsidR="00CF5301">
        <w:rPr>
          <w:rFonts w:asciiTheme="minorHAnsi" w:hAnsiTheme="minorHAnsi" w:cstheme="minorHAnsi"/>
          <w:sz w:val="22"/>
          <w:szCs w:val="22"/>
          <w:lang w:eastAsia="pl-PL"/>
        </w:rPr>
        <w:t>b</w:t>
      </w:r>
      <w:r w:rsidRPr="007D34AA">
        <w:rPr>
          <w:rFonts w:asciiTheme="minorHAnsi" w:hAnsiTheme="minorHAnsi" w:cstheme="minorHAnsi"/>
          <w:sz w:val="22"/>
          <w:szCs w:val="22"/>
          <w:lang w:eastAsia="pl-PL"/>
        </w:rPr>
        <w:t>ezodpływowych do gruntu lub z niewłaściwie eksploatowanych oczyszczalni przydomowych. W ten sposób zmniejszy się zagrożenie mikrobiologiczne i eutrofizacji.</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Ograniczy to także rozproszone zanieczyszczanie gleb i wód podziemnych. Modernizacje sieci są konieczne ze względu na wyeksploatowanie rur, mimo mogących wówczas zaistnieć negatywnych oddziaływań na środowisko szczególnie gruntowo – wodne, będzie to prowadzić do stałego polepszania się tych zasobów środowiska. </w:t>
      </w:r>
    </w:p>
    <w:p w:rsidR="002A6733" w:rsidRPr="007D34AA" w:rsidRDefault="002A6733" w:rsidP="00E7598B">
      <w:pPr>
        <w:tabs>
          <w:tab w:val="left" w:pos="567"/>
        </w:tabs>
        <w:suppressAutoHyphens w:val="0"/>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Dla spełnienia wymogu niepogarszania stanu części wód, dla części wód będących w co najmniej dobrym stanie chemicznym i ilościowym, celem środowiskowym będzie utrzymanie tego stanu.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Przy ustalaniu celów środowiskowych dla jednolitych części wód powierzchniowych brano pod uwagę aktualny stan JCWP w związku z wymaganym zgodnie z RDW warunkiem niepogarszania ich stanu</w:t>
      </w:r>
      <w:r w:rsidR="002B7165">
        <w:rPr>
          <w:rFonts w:asciiTheme="minorHAnsi" w:hAnsiTheme="minorHAnsi" w:cstheme="minorHAnsi"/>
          <w:sz w:val="22"/>
          <w:szCs w:val="22"/>
          <w:lang w:eastAsia="pl-PL"/>
        </w:rPr>
        <w:t>.</w:t>
      </w:r>
      <w:r w:rsidRPr="007D34AA">
        <w:rPr>
          <w:rFonts w:asciiTheme="minorHAnsi" w:hAnsiTheme="minorHAnsi" w:cstheme="minorHAnsi"/>
          <w:sz w:val="22"/>
          <w:szCs w:val="22"/>
          <w:lang w:eastAsia="pl-PL"/>
        </w:rPr>
        <w:t xml:space="preserve"> Cele środowiskowe dla jednolitych części wód powierzchniowych zlokalizowanych na terenie </w:t>
      </w:r>
      <w:r w:rsidR="00230047">
        <w:rPr>
          <w:rFonts w:asciiTheme="minorHAnsi" w:hAnsiTheme="minorHAnsi" w:cstheme="minorHAnsi"/>
          <w:sz w:val="22"/>
          <w:szCs w:val="22"/>
          <w:lang w:eastAsia="pl-PL"/>
        </w:rPr>
        <w:t>g</w:t>
      </w:r>
      <w:r w:rsidR="009274B8">
        <w:rPr>
          <w:rFonts w:asciiTheme="minorHAnsi" w:hAnsiTheme="minorHAnsi" w:cstheme="minorHAnsi"/>
          <w:sz w:val="22"/>
          <w:szCs w:val="22"/>
          <w:lang w:eastAsia="pl-PL"/>
        </w:rPr>
        <w:t xml:space="preserve">miny </w:t>
      </w:r>
      <w:r w:rsidR="00F93C1A">
        <w:rPr>
          <w:rFonts w:asciiTheme="minorHAnsi" w:hAnsiTheme="minorHAnsi" w:cstheme="minorHAnsi"/>
          <w:sz w:val="22"/>
          <w:szCs w:val="22"/>
          <w:lang w:eastAsia="pl-PL"/>
        </w:rPr>
        <w:t>Tyczyn</w:t>
      </w:r>
      <w:r w:rsidRPr="007D34AA">
        <w:rPr>
          <w:rFonts w:asciiTheme="minorHAnsi" w:hAnsiTheme="minorHAnsi" w:cstheme="minorHAnsi"/>
          <w:sz w:val="22"/>
          <w:szCs w:val="22"/>
          <w:lang w:eastAsia="pl-PL"/>
        </w:rPr>
        <w:t xml:space="preserve"> są następujące:</w:t>
      </w:r>
    </w:p>
    <w:p w:rsidR="002A6733" w:rsidRPr="007D34AA" w:rsidRDefault="002B7165" w:rsidP="003A3F52">
      <w:pPr>
        <w:numPr>
          <w:ilvl w:val="0"/>
          <w:numId w:val="22"/>
        </w:numPr>
        <w:suppressAutoHyphens w:val="0"/>
        <w:autoSpaceDE w:val="0"/>
        <w:autoSpaceDN w:val="0"/>
        <w:adjustRightInd w:val="0"/>
        <w:spacing w:line="276" w:lineRule="auto"/>
        <w:jc w:val="both"/>
        <w:rPr>
          <w:rFonts w:asciiTheme="minorHAnsi" w:hAnsiTheme="minorHAnsi" w:cstheme="minorHAnsi"/>
          <w:sz w:val="22"/>
          <w:szCs w:val="22"/>
          <w:lang w:eastAsia="pl-PL"/>
        </w:rPr>
      </w:pPr>
      <w:r>
        <w:rPr>
          <w:rFonts w:asciiTheme="minorHAnsi" w:hAnsiTheme="minorHAnsi" w:cstheme="minorHAnsi"/>
          <w:sz w:val="22"/>
          <w:szCs w:val="22"/>
          <w:lang w:eastAsia="pl-PL"/>
        </w:rPr>
        <w:t>d</w:t>
      </w:r>
      <w:r w:rsidR="002A6733" w:rsidRPr="007D34AA">
        <w:rPr>
          <w:rFonts w:asciiTheme="minorHAnsi" w:hAnsiTheme="minorHAnsi" w:cstheme="minorHAnsi"/>
          <w:sz w:val="22"/>
          <w:szCs w:val="22"/>
          <w:lang w:eastAsia="pl-PL"/>
        </w:rPr>
        <w:t>la jednolitych części wód, które należą do naturalnych części wód i  silnie zmienionych części wód, których stan określono jako zły, celem środowiskowym będzie osiągnięcie co najmniej dobrego stanu ekologicznego. Ponadto, w celu osiągnięcia dobrego stanu ekologicznego  konieczne będzie dodatkowo utrzymanie co najmniej dobrego stanu chemicznego.</w:t>
      </w:r>
    </w:p>
    <w:p w:rsidR="002A6733" w:rsidRPr="007D34AA" w:rsidRDefault="002A6733" w:rsidP="003A3F52">
      <w:pPr>
        <w:numPr>
          <w:ilvl w:val="0"/>
          <w:numId w:val="22"/>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Dla jednolitych części wód, które należą do naturalnych części wód i silnie zmienionych części wód, których stan określono jako dobry, celem środowiskowym będzie utrzymanie  co najmniej dobrego stanu ekologicznego. Ponadto, w celu utrzymania dobrego stanu ekologicznego  konieczne będzie dodatkowo utrzymanie co najmniej dobrego stanu chemicznego.</w:t>
      </w:r>
    </w:p>
    <w:p w:rsidR="009E18A0" w:rsidRDefault="009E18A0" w:rsidP="00E7598B">
      <w:pPr>
        <w:suppressAutoHyphens w:val="0"/>
        <w:autoSpaceDE w:val="0"/>
        <w:autoSpaceDN w:val="0"/>
        <w:adjustRightInd w:val="0"/>
        <w:spacing w:line="276" w:lineRule="auto"/>
        <w:jc w:val="both"/>
        <w:rPr>
          <w:rFonts w:asciiTheme="minorHAnsi" w:hAnsiTheme="minorHAnsi" w:cstheme="minorHAnsi"/>
          <w:b/>
          <w:bCs/>
          <w:sz w:val="22"/>
          <w:szCs w:val="22"/>
          <w:lang w:eastAsia="pl-PL"/>
        </w:rPr>
      </w:pPr>
    </w:p>
    <w:p w:rsidR="009E18A0" w:rsidRDefault="009E18A0" w:rsidP="00E7598B">
      <w:pPr>
        <w:suppressAutoHyphens w:val="0"/>
        <w:autoSpaceDE w:val="0"/>
        <w:autoSpaceDN w:val="0"/>
        <w:adjustRightInd w:val="0"/>
        <w:spacing w:line="276" w:lineRule="auto"/>
        <w:jc w:val="both"/>
        <w:rPr>
          <w:rFonts w:asciiTheme="minorHAnsi" w:hAnsiTheme="minorHAnsi" w:cstheme="minorHAnsi"/>
          <w:b/>
          <w:bCs/>
          <w:sz w:val="22"/>
          <w:szCs w:val="22"/>
          <w:lang w:eastAsia="pl-PL"/>
        </w:rPr>
      </w:pP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b/>
          <w:bCs/>
          <w:sz w:val="22"/>
          <w:szCs w:val="22"/>
          <w:lang w:eastAsia="pl-PL"/>
        </w:rPr>
      </w:pPr>
      <w:r w:rsidRPr="007D34AA">
        <w:rPr>
          <w:rFonts w:asciiTheme="minorHAnsi" w:hAnsiTheme="minorHAnsi" w:cstheme="minorHAnsi"/>
          <w:b/>
          <w:bCs/>
          <w:sz w:val="22"/>
          <w:szCs w:val="22"/>
          <w:lang w:eastAsia="pl-PL"/>
        </w:rPr>
        <w:lastRenderedPageBreak/>
        <w:t xml:space="preserve">Cele środowiskowe dla w/w wód powierzchniowych oraz obszarów chronionych, ustalonych na mocy art. 4 RDW jest: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Dla naturalnych zmienionych części wód celem będzie osiągnięcie co najmniej dobrego stanu ekologicznego oraz  co najmniej dobrego potencjału ekologicznego.</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Ponadto,  w celu osiągnięcia dobrego stanu/potencjału konieczne będzie dodatkowo utrzymanie co najmniej dobrego stanu chemicznego.</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b/>
          <w:bCs/>
          <w:sz w:val="22"/>
          <w:szCs w:val="22"/>
          <w:lang w:eastAsia="pl-PL"/>
        </w:rPr>
      </w:pPr>
      <w:r w:rsidRPr="007D34AA">
        <w:rPr>
          <w:rFonts w:asciiTheme="minorHAnsi" w:hAnsiTheme="minorHAnsi" w:cstheme="minorHAnsi"/>
          <w:b/>
          <w:bCs/>
          <w:sz w:val="22"/>
          <w:szCs w:val="22"/>
          <w:lang w:eastAsia="pl-PL"/>
        </w:rPr>
        <w:t xml:space="preserve">Inwestycje planowane w przedmiotowym Programie </w:t>
      </w:r>
      <w:r w:rsidR="009E18A0">
        <w:rPr>
          <w:rFonts w:asciiTheme="minorHAnsi" w:hAnsiTheme="minorHAnsi" w:cstheme="minorHAnsi"/>
          <w:b/>
          <w:bCs/>
          <w:sz w:val="22"/>
          <w:szCs w:val="22"/>
          <w:lang w:eastAsia="pl-PL"/>
        </w:rPr>
        <w:t>O</w:t>
      </w:r>
      <w:r w:rsidRPr="007D34AA">
        <w:rPr>
          <w:rFonts w:asciiTheme="minorHAnsi" w:hAnsiTheme="minorHAnsi" w:cstheme="minorHAnsi"/>
          <w:b/>
          <w:bCs/>
          <w:sz w:val="22"/>
          <w:szCs w:val="22"/>
          <w:lang w:eastAsia="pl-PL"/>
        </w:rPr>
        <w:t xml:space="preserve">chrony </w:t>
      </w:r>
      <w:r w:rsidR="009E18A0">
        <w:rPr>
          <w:rFonts w:asciiTheme="minorHAnsi" w:hAnsiTheme="minorHAnsi" w:cstheme="minorHAnsi"/>
          <w:b/>
          <w:bCs/>
          <w:sz w:val="22"/>
          <w:szCs w:val="22"/>
          <w:lang w:eastAsia="pl-PL"/>
        </w:rPr>
        <w:t>Ś</w:t>
      </w:r>
      <w:r w:rsidRPr="007D34AA">
        <w:rPr>
          <w:rFonts w:asciiTheme="minorHAnsi" w:hAnsiTheme="minorHAnsi" w:cstheme="minorHAnsi"/>
          <w:b/>
          <w:bCs/>
          <w:sz w:val="22"/>
          <w:szCs w:val="22"/>
          <w:lang w:eastAsia="pl-PL"/>
        </w:rPr>
        <w:t xml:space="preserve">rodowiska nie wpłyną negatywnie na cele środowiskowe przyjęte dla wód powierzchniowych zlokalizowanych na terenie </w:t>
      </w:r>
      <w:r w:rsidR="00230047">
        <w:rPr>
          <w:rFonts w:asciiTheme="minorHAnsi" w:hAnsiTheme="minorHAnsi" w:cstheme="minorHAnsi"/>
          <w:b/>
          <w:bCs/>
          <w:sz w:val="22"/>
          <w:szCs w:val="22"/>
          <w:lang w:eastAsia="pl-PL"/>
        </w:rPr>
        <w:t>g</w:t>
      </w:r>
      <w:r w:rsidR="00801D0A">
        <w:rPr>
          <w:rFonts w:asciiTheme="minorHAnsi" w:hAnsiTheme="minorHAnsi" w:cstheme="minorHAnsi"/>
          <w:b/>
          <w:bCs/>
          <w:sz w:val="22"/>
          <w:szCs w:val="22"/>
          <w:lang w:eastAsia="pl-PL"/>
        </w:rPr>
        <w:t>miny Tyczyn</w:t>
      </w:r>
      <w:r w:rsidRPr="007D34AA">
        <w:rPr>
          <w:rFonts w:asciiTheme="minorHAnsi" w:hAnsiTheme="minorHAnsi" w:cstheme="minorHAnsi"/>
          <w:b/>
          <w:bCs/>
          <w:sz w:val="22"/>
          <w:szCs w:val="22"/>
          <w:lang w:eastAsia="pl-PL"/>
        </w:rPr>
        <w:t>.</w:t>
      </w:r>
    </w:p>
    <w:p w:rsidR="002A6733" w:rsidRDefault="002A6733"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2A6733" w:rsidRPr="00842F0C" w:rsidRDefault="00672BA5" w:rsidP="00E7598B">
      <w:pPr>
        <w:pStyle w:val="nagwekwb3"/>
        <w:spacing w:line="276" w:lineRule="auto"/>
        <w:rPr>
          <w:rFonts w:ascii="Calibri" w:hAnsi="Calibri"/>
          <w:bCs w:val="0"/>
          <w:sz w:val="22"/>
          <w:szCs w:val="22"/>
        </w:rPr>
      </w:pPr>
      <w:bookmarkStart w:id="118" w:name="_Toc446076196"/>
      <w:bookmarkStart w:id="119" w:name="_Toc482660386"/>
      <w:r w:rsidRPr="00842F0C">
        <w:rPr>
          <w:rFonts w:ascii="Calibri" w:hAnsi="Calibri"/>
          <w:bCs w:val="0"/>
          <w:sz w:val="22"/>
          <w:szCs w:val="22"/>
        </w:rPr>
        <w:t>6</w:t>
      </w:r>
      <w:r w:rsidR="002A6733" w:rsidRPr="00842F0C">
        <w:rPr>
          <w:rFonts w:ascii="Calibri" w:hAnsi="Calibri"/>
          <w:bCs w:val="0"/>
          <w:sz w:val="22"/>
          <w:szCs w:val="22"/>
        </w:rPr>
        <w:t>.4.</w:t>
      </w:r>
      <w:r w:rsidR="00EA096B">
        <w:rPr>
          <w:rFonts w:ascii="Calibri" w:hAnsi="Calibri"/>
          <w:bCs w:val="0"/>
          <w:sz w:val="22"/>
          <w:szCs w:val="22"/>
        </w:rPr>
        <w:t>4</w:t>
      </w:r>
      <w:r w:rsidR="002A6733" w:rsidRPr="00842F0C">
        <w:rPr>
          <w:rFonts w:ascii="Calibri" w:hAnsi="Calibri"/>
          <w:bCs w:val="0"/>
          <w:sz w:val="22"/>
          <w:szCs w:val="22"/>
        </w:rPr>
        <w:t>. Wpływ na wody  podziemne</w:t>
      </w:r>
      <w:bookmarkEnd w:id="118"/>
      <w:bookmarkEnd w:id="119"/>
      <w:r w:rsidR="002A6733" w:rsidRPr="00842F0C">
        <w:rPr>
          <w:rFonts w:ascii="Calibri" w:hAnsi="Calibri"/>
          <w:bCs w:val="0"/>
          <w:sz w:val="22"/>
          <w:szCs w:val="22"/>
        </w:rPr>
        <w:t xml:space="preserve"> </w:t>
      </w:r>
    </w:p>
    <w:p w:rsidR="002A6733" w:rsidRPr="007D34AA" w:rsidRDefault="002A6733"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2A6733" w:rsidRPr="007D34AA" w:rsidRDefault="002A6733" w:rsidP="00910FAF">
      <w:pPr>
        <w:suppressAutoHyphens w:val="0"/>
        <w:autoSpaceDE w:val="0"/>
        <w:autoSpaceDN w:val="0"/>
        <w:adjustRightInd w:val="0"/>
        <w:spacing w:line="276" w:lineRule="auto"/>
        <w:ind w:firstLine="720"/>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Cele środowiskowe i zasady ochrony wód określa art. 38 ustawy „Prawo wodne” z dnia 18.07.2001 (</w:t>
      </w:r>
      <w:r w:rsidRPr="007D34AA">
        <w:rPr>
          <w:rFonts w:asciiTheme="minorHAnsi" w:hAnsiTheme="minorHAnsi" w:cstheme="minorHAnsi"/>
          <w:sz w:val="22"/>
          <w:szCs w:val="22"/>
        </w:rPr>
        <w:t>Dz.U. 2015 poz. 469 z późn.zm.</w:t>
      </w:r>
      <w:r w:rsidRPr="007D34AA">
        <w:rPr>
          <w:rFonts w:asciiTheme="minorHAnsi" w:hAnsiTheme="minorHAnsi" w:cstheme="minorHAnsi"/>
          <w:sz w:val="22"/>
          <w:szCs w:val="22"/>
          <w:lang w:eastAsia="pl-PL"/>
        </w:rPr>
        <w:t xml:space="preserve">). Wody jako integralna część środowiska oraz siedliska dla zwierząt i roślin podlegają ochronie. Celem ich ochrony jest utrzymanie oraz poprawa ich jakości oraz biologicznych stosunków w środowisku wodnym i na terenach podmokłych. Cele powinny być osiągane poprzez podejmowanie działań zawartych w programie wodnośrodowiskowym kraju. Działania te </w:t>
      </w:r>
      <w:r w:rsidR="002B7165">
        <w:rPr>
          <w:rFonts w:asciiTheme="minorHAnsi" w:hAnsiTheme="minorHAnsi" w:cstheme="minorHAnsi"/>
          <w:sz w:val="22"/>
          <w:szCs w:val="22"/>
          <w:lang w:eastAsia="pl-PL"/>
        </w:rPr>
        <w:br/>
      </w:r>
      <w:r w:rsidRPr="007D34AA">
        <w:rPr>
          <w:rFonts w:asciiTheme="minorHAnsi" w:hAnsiTheme="minorHAnsi" w:cstheme="minorHAnsi"/>
          <w:sz w:val="22"/>
          <w:szCs w:val="22"/>
          <w:lang w:eastAsia="pl-PL"/>
        </w:rPr>
        <w:t xml:space="preserve">w szczególności powinny polegać na stopniowej redukcji i w konsekwencji eliminacji zanieczyszczeń szkodliwych dla środowiska wodnego. W obu przypadkach wskazano na konieczność utrzymania co najmniej dobrego stanu chemicznego wód. W „Planie gospodarowania wodami na obszarze dorzecza </w:t>
      </w:r>
      <w:r w:rsidR="001C0972" w:rsidRPr="007D34AA">
        <w:rPr>
          <w:rFonts w:asciiTheme="minorHAnsi" w:hAnsiTheme="minorHAnsi" w:cstheme="minorHAnsi"/>
          <w:sz w:val="22"/>
          <w:szCs w:val="22"/>
          <w:lang w:eastAsia="pl-PL"/>
        </w:rPr>
        <w:t>Odry</w:t>
      </w:r>
      <w:r w:rsidRPr="007D34AA">
        <w:rPr>
          <w:rFonts w:asciiTheme="minorHAnsi" w:hAnsiTheme="minorHAnsi" w:cstheme="minorHAnsi"/>
          <w:sz w:val="22"/>
          <w:szCs w:val="22"/>
          <w:lang w:eastAsia="pl-PL"/>
        </w:rPr>
        <w:t>”, na podstawie art. 4 RDW (dyrektywa 2000/60/WE Parlamentu Europejskiego i Rady z dnia 23 października 2000 r. ustanawiająca ramy wspólnotowego działania w dziedzinie polityki wodnej, tzw. Ramowa Dyrektywa Wodna), określone zostały cele środowiskowe dla wód powierzchniowych, obszarów chronionych oraz wód podziemnych. Zgodnie z zapisami w/w dokumentu, dla naturalnych części wód celem środowiskowym będzie osiągnięcie co najmniej dobrego stanu ekologicznego, natomiast dla silnie zmienionych oraz sztucznych części wód - co najmniej dobrego potencjału ekologicznego. Dla wód podziemnych określono następujące główne cele środowiskowe:</w:t>
      </w:r>
    </w:p>
    <w:p w:rsidR="002A6733" w:rsidRPr="007D34AA" w:rsidRDefault="002A6733" w:rsidP="003A3F52">
      <w:pPr>
        <w:numPr>
          <w:ilvl w:val="0"/>
          <w:numId w:val="38"/>
        </w:numPr>
        <w:suppressAutoHyphens w:val="0"/>
        <w:autoSpaceDE w:val="0"/>
        <w:autoSpaceDN w:val="0"/>
        <w:adjustRightInd w:val="0"/>
        <w:spacing w:line="276" w:lineRule="auto"/>
        <w:rPr>
          <w:rFonts w:asciiTheme="minorHAnsi" w:hAnsiTheme="minorHAnsi" w:cstheme="minorHAnsi"/>
          <w:sz w:val="22"/>
          <w:szCs w:val="22"/>
          <w:lang w:eastAsia="pl-PL"/>
        </w:rPr>
      </w:pPr>
      <w:r w:rsidRPr="007D34AA">
        <w:rPr>
          <w:rFonts w:asciiTheme="minorHAnsi" w:hAnsiTheme="minorHAnsi" w:cstheme="minorHAnsi"/>
          <w:sz w:val="22"/>
          <w:szCs w:val="22"/>
          <w:lang w:eastAsia="pl-PL"/>
        </w:rPr>
        <w:t>zapobieganie dopływowi lub ograniczenia dopływu zanieczyszczeń do wód podziemnych,</w:t>
      </w:r>
    </w:p>
    <w:p w:rsidR="002A6733" w:rsidRPr="007D34AA" w:rsidRDefault="002A6733" w:rsidP="003A3F52">
      <w:pPr>
        <w:numPr>
          <w:ilvl w:val="0"/>
          <w:numId w:val="38"/>
        </w:numPr>
        <w:suppressAutoHyphens w:val="0"/>
        <w:autoSpaceDE w:val="0"/>
        <w:autoSpaceDN w:val="0"/>
        <w:adjustRightInd w:val="0"/>
        <w:spacing w:line="276" w:lineRule="auto"/>
        <w:rPr>
          <w:rFonts w:asciiTheme="minorHAnsi" w:hAnsiTheme="minorHAnsi" w:cstheme="minorHAnsi"/>
          <w:sz w:val="22"/>
          <w:szCs w:val="22"/>
          <w:lang w:eastAsia="pl-PL"/>
        </w:rPr>
      </w:pPr>
      <w:r w:rsidRPr="007D34AA">
        <w:rPr>
          <w:rFonts w:asciiTheme="minorHAnsi" w:hAnsiTheme="minorHAnsi" w:cstheme="minorHAnsi"/>
          <w:sz w:val="22"/>
          <w:szCs w:val="22"/>
          <w:lang w:eastAsia="pl-PL"/>
        </w:rPr>
        <w:t>zapobieganie pogarszaniu się stanu wszystkich części wód podziemnych,</w:t>
      </w:r>
    </w:p>
    <w:p w:rsidR="002A6733" w:rsidRPr="007D34AA" w:rsidRDefault="002A6733" w:rsidP="003A3F52">
      <w:pPr>
        <w:numPr>
          <w:ilvl w:val="0"/>
          <w:numId w:val="38"/>
        </w:numPr>
        <w:suppressAutoHyphens w:val="0"/>
        <w:autoSpaceDE w:val="0"/>
        <w:autoSpaceDN w:val="0"/>
        <w:adjustRightInd w:val="0"/>
        <w:spacing w:line="276" w:lineRule="auto"/>
        <w:rPr>
          <w:rFonts w:asciiTheme="minorHAnsi" w:hAnsiTheme="minorHAnsi" w:cstheme="minorHAnsi"/>
          <w:sz w:val="22"/>
          <w:szCs w:val="22"/>
          <w:lang w:eastAsia="pl-PL"/>
        </w:rPr>
      </w:pPr>
      <w:r w:rsidRPr="007D34AA">
        <w:rPr>
          <w:rFonts w:asciiTheme="minorHAnsi" w:hAnsiTheme="minorHAnsi" w:cstheme="minorHAnsi"/>
          <w:sz w:val="22"/>
          <w:szCs w:val="22"/>
          <w:lang w:eastAsia="pl-PL"/>
        </w:rPr>
        <w:t>zapewnienie równowagi pomiędzy poborem a zasilaniem wód podziemnych,</w:t>
      </w:r>
    </w:p>
    <w:p w:rsidR="002A6733" w:rsidRPr="007D34AA" w:rsidRDefault="002A6733" w:rsidP="003A3F52">
      <w:pPr>
        <w:numPr>
          <w:ilvl w:val="0"/>
          <w:numId w:val="38"/>
        </w:numPr>
        <w:suppressAutoHyphens w:val="0"/>
        <w:autoSpaceDE w:val="0"/>
        <w:autoSpaceDN w:val="0"/>
        <w:adjustRightInd w:val="0"/>
        <w:spacing w:line="276" w:lineRule="auto"/>
        <w:rPr>
          <w:rFonts w:asciiTheme="minorHAnsi" w:hAnsiTheme="minorHAnsi" w:cstheme="minorHAnsi"/>
          <w:sz w:val="22"/>
          <w:szCs w:val="22"/>
          <w:lang w:eastAsia="pl-PL"/>
        </w:rPr>
      </w:pPr>
      <w:r w:rsidRPr="007D34AA">
        <w:rPr>
          <w:rFonts w:asciiTheme="minorHAnsi" w:hAnsiTheme="minorHAnsi" w:cstheme="minorHAnsi"/>
          <w:sz w:val="22"/>
          <w:szCs w:val="22"/>
          <w:lang w:eastAsia="pl-PL"/>
        </w:rPr>
        <w:t>wdrożenie działań niezbędnych do odwrócenia znaczącego i utrzymującego się rosnącego trendu stężenia każdego zanieczyszczenia powstałego wskutek działalności człowieka.</w:t>
      </w:r>
    </w:p>
    <w:p w:rsidR="002A6733" w:rsidRPr="007D34AA" w:rsidRDefault="002A6733"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2A6733" w:rsidRPr="007D34AA" w:rsidRDefault="002A6733" w:rsidP="00910FAF">
      <w:pPr>
        <w:suppressAutoHyphens w:val="0"/>
        <w:autoSpaceDE w:val="0"/>
        <w:autoSpaceDN w:val="0"/>
        <w:adjustRightInd w:val="0"/>
        <w:spacing w:line="276" w:lineRule="auto"/>
        <w:ind w:firstLine="720"/>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Większość inwestycji zawartych w Programie Ochrony Środowiska dla </w:t>
      </w:r>
      <w:r w:rsidR="00801D0A">
        <w:rPr>
          <w:rFonts w:asciiTheme="minorHAnsi" w:hAnsiTheme="minorHAnsi" w:cstheme="minorHAnsi"/>
          <w:sz w:val="22"/>
          <w:szCs w:val="22"/>
          <w:lang w:eastAsia="pl-PL"/>
        </w:rPr>
        <w:t>Gminy Tyczyn</w:t>
      </w:r>
      <w:r w:rsidRPr="007D34AA">
        <w:rPr>
          <w:rFonts w:asciiTheme="minorHAnsi" w:hAnsiTheme="minorHAnsi" w:cstheme="minorHAnsi"/>
          <w:sz w:val="22"/>
          <w:szCs w:val="22"/>
          <w:lang w:eastAsia="pl-PL"/>
        </w:rPr>
        <w:t xml:space="preserve"> nie będzie powodować negatywnych skutków i oddziaływań na wody podziemne i powierzchniowe i nie będzie wpływać negatywnie na założone cele środowiskowe dla tych wód. Działania dotyczące rozbudowy sieci wodociągowej i kanalizacyjnej są inwestycjami proekologicznymi i nie przyniosą negatywnych skutków.</w:t>
      </w:r>
      <w:r w:rsidR="00910FAF">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W odniesieniu do art.</w:t>
      </w:r>
      <w:r w:rsidR="0076225F">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 xml:space="preserve">81 ustawy o udostępnianiu informacji o środowisku i jego ochronie, udziale społeczeństwa w ochronie środowiska oraz o ocenach oddziaływania na środowisko oraz zapisów „Planu gospodarowania wodami na obszarze dorzecza Wisły” należy stwierdzić, że planowane w ramach POŚ inwestycje nie będą wywierać negatywnego wpływu na jakość wód powierzchniowych i podziemnych. </w:t>
      </w:r>
      <w:r w:rsidR="00910FAF">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Zadania zawarte w Projekcie Programu nie naruszają zapisów co do Stef ochronnych ujęć wody i GZWP</w:t>
      </w:r>
      <w:r w:rsidR="00C55C46">
        <w:rPr>
          <w:rFonts w:asciiTheme="minorHAnsi" w:hAnsiTheme="minorHAnsi" w:cstheme="minorHAnsi"/>
          <w:sz w:val="22"/>
          <w:szCs w:val="22"/>
          <w:lang w:eastAsia="pl-PL"/>
        </w:rPr>
        <w:t xml:space="preserve"> nr </w:t>
      </w:r>
      <w:r w:rsidR="00E7449D">
        <w:rPr>
          <w:rFonts w:asciiTheme="minorHAnsi" w:hAnsiTheme="minorHAnsi" w:cstheme="minorHAnsi"/>
          <w:sz w:val="22"/>
          <w:szCs w:val="22"/>
          <w:lang w:eastAsia="pl-PL"/>
        </w:rPr>
        <w:t>425</w:t>
      </w:r>
      <w:r w:rsidRPr="007D34AA">
        <w:rPr>
          <w:rFonts w:asciiTheme="minorHAnsi" w:hAnsiTheme="minorHAnsi" w:cstheme="minorHAnsi"/>
          <w:sz w:val="22"/>
          <w:szCs w:val="22"/>
          <w:lang w:eastAsia="pl-PL"/>
        </w:rPr>
        <w:t>.</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b/>
          <w:bCs/>
          <w:sz w:val="22"/>
          <w:szCs w:val="22"/>
          <w:lang w:eastAsia="pl-PL"/>
        </w:rPr>
      </w:pPr>
      <w:r w:rsidRPr="007D34AA">
        <w:rPr>
          <w:rFonts w:asciiTheme="minorHAnsi" w:hAnsiTheme="minorHAnsi" w:cstheme="minorHAnsi"/>
          <w:b/>
          <w:bCs/>
          <w:sz w:val="22"/>
          <w:szCs w:val="22"/>
          <w:lang w:eastAsia="pl-PL"/>
        </w:rPr>
        <w:t xml:space="preserve">Inwestycje planowane w przedmiotowym Programie ochrony </w:t>
      </w:r>
      <w:r w:rsidR="00230047">
        <w:rPr>
          <w:rFonts w:asciiTheme="minorHAnsi" w:hAnsiTheme="minorHAnsi" w:cstheme="minorHAnsi"/>
          <w:b/>
          <w:bCs/>
          <w:sz w:val="22"/>
          <w:szCs w:val="22"/>
          <w:lang w:eastAsia="pl-PL"/>
        </w:rPr>
        <w:t>ś</w:t>
      </w:r>
      <w:r w:rsidRPr="007D34AA">
        <w:rPr>
          <w:rFonts w:asciiTheme="minorHAnsi" w:hAnsiTheme="minorHAnsi" w:cstheme="minorHAnsi"/>
          <w:b/>
          <w:bCs/>
          <w:sz w:val="22"/>
          <w:szCs w:val="22"/>
          <w:lang w:eastAsia="pl-PL"/>
        </w:rPr>
        <w:t xml:space="preserve">rodowiska nie wpłyną negatywnie na cele środowiskowe przyjęte dla wód podziemnych zlokalizowanych na terenie </w:t>
      </w:r>
      <w:r w:rsidR="00230047">
        <w:rPr>
          <w:rFonts w:asciiTheme="minorHAnsi" w:hAnsiTheme="minorHAnsi" w:cstheme="minorHAnsi"/>
          <w:b/>
          <w:bCs/>
          <w:sz w:val="22"/>
          <w:szCs w:val="22"/>
          <w:lang w:eastAsia="pl-PL"/>
        </w:rPr>
        <w:t>g</w:t>
      </w:r>
      <w:r w:rsidR="00801D0A">
        <w:rPr>
          <w:rFonts w:asciiTheme="minorHAnsi" w:hAnsiTheme="minorHAnsi" w:cstheme="minorHAnsi"/>
          <w:b/>
          <w:bCs/>
          <w:sz w:val="22"/>
          <w:szCs w:val="22"/>
          <w:lang w:eastAsia="pl-PL"/>
        </w:rPr>
        <w:t>miny Tyczyn</w:t>
      </w:r>
      <w:r w:rsidRPr="007D34AA">
        <w:rPr>
          <w:rFonts w:asciiTheme="minorHAnsi" w:hAnsiTheme="minorHAnsi" w:cstheme="minorHAnsi"/>
          <w:b/>
          <w:bCs/>
          <w:sz w:val="22"/>
          <w:szCs w:val="22"/>
          <w:lang w:eastAsia="pl-PL"/>
        </w:rPr>
        <w:t>.</w:t>
      </w:r>
    </w:p>
    <w:p w:rsidR="002A6733" w:rsidRPr="007D34AA" w:rsidRDefault="002A6733" w:rsidP="00E7598B">
      <w:pPr>
        <w:pStyle w:val="nagwekwb3"/>
        <w:spacing w:after="120" w:line="276" w:lineRule="auto"/>
        <w:rPr>
          <w:rFonts w:asciiTheme="minorHAnsi" w:hAnsiTheme="minorHAnsi" w:cstheme="minorHAnsi"/>
          <w:sz w:val="22"/>
          <w:szCs w:val="22"/>
        </w:rPr>
      </w:pPr>
    </w:p>
    <w:p w:rsidR="002A6733" w:rsidRDefault="00672BA5" w:rsidP="00E7598B">
      <w:pPr>
        <w:pStyle w:val="nagwekwb3"/>
        <w:spacing w:line="276" w:lineRule="auto"/>
        <w:rPr>
          <w:rFonts w:ascii="Calibri" w:hAnsi="Calibri"/>
          <w:bCs w:val="0"/>
          <w:sz w:val="22"/>
          <w:szCs w:val="22"/>
        </w:rPr>
      </w:pPr>
      <w:bookmarkStart w:id="120" w:name="_Toc446076197"/>
      <w:bookmarkStart w:id="121" w:name="_Toc482660387"/>
      <w:r w:rsidRPr="00842F0C">
        <w:rPr>
          <w:rFonts w:ascii="Calibri" w:hAnsi="Calibri"/>
          <w:bCs w:val="0"/>
          <w:sz w:val="22"/>
          <w:szCs w:val="22"/>
        </w:rPr>
        <w:lastRenderedPageBreak/>
        <w:t>6</w:t>
      </w:r>
      <w:r w:rsidR="002A6733" w:rsidRPr="00842F0C">
        <w:rPr>
          <w:rFonts w:ascii="Calibri" w:hAnsi="Calibri"/>
          <w:bCs w:val="0"/>
          <w:sz w:val="22"/>
          <w:szCs w:val="22"/>
        </w:rPr>
        <w:t>.4.</w:t>
      </w:r>
      <w:r w:rsidR="00A52190" w:rsidRPr="00842F0C">
        <w:rPr>
          <w:rFonts w:ascii="Calibri" w:hAnsi="Calibri"/>
          <w:bCs w:val="0"/>
          <w:sz w:val="22"/>
          <w:szCs w:val="22"/>
        </w:rPr>
        <w:t>5</w:t>
      </w:r>
      <w:r w:rsidR="002A6733" w:rsidRPr="00842F0C">
        <w:rPr>
          <w:rFonts w:ascii="Calibri" w:hAnsi="Calibri"/>
          <w:bCs w:val="0"/>
          <w:sz w:val="22"/>
          <w:szCs w:val="22"/>
        </w:rPr>
        <w:t>. Lokalizacja terenu objętego projektem „Programu..." względem Głównych Zbiorników Wód Podziemnych, ujęć wód i stref ochronnych ujęć wody (respektowanie zakazów i nakazów obowiązujących w tych strefach) oraz terenów szczególnego zagrożenia powodziowego Q1% i Q5%.</w:t>
      </w:r>
      <w:bookmarkEnd w:id="120"/>
      <w:bookmarkEnd w:id="121"/>
    </w:p>
    <w:p w:rsidR="00230047" w:rsidRDefault="00230047" w:rsidP="00E7598B">
      <w:pPr>
        <w:pStyle w:val="nagwekwb3"/>
        <w:spacing w:line="276" w:lineRule="auto"/>
        <w:rPr>
          <w:rFonts w:ascii="Calibri" w:hAnsi="Calibri"/>
          <w:bCs w:val="0"/>
          <w:sz w:val="22"/>
          <w:szCs w:val="22"/>
        </w:rPr>
      </w:pPr>
    </w:p>
    <w:p w:rsidR="002A6733" w:rsidRPr="007D34AA" w:rsidRDefault="002A6733" w:rsidP="00E7598B">
      <w:pPr>
        <w:suppressAutoHyphens w:val="0"/>
        <w:autoSpaceDE w:val="0"/>
        <w:autoSpaceDN w:val="0"/>
        <w:adjustRightInd w:val="0"/>
        <w:spacing w:line="276" w:lineRule="auto"/>
        <w:rPr>
          <w:rFonts w:asciiTheme="minorHAnsi" w:hAnsiTheme="minorHAnsi" w:cstheme="minorHAnsi"/>
          <w:sz w:val="22"/>
          <w:szCs w:val="22"/>
        </w:rPr>
      </w:pPr>
      <w:r w:rsidRPr="007D34AA">
        <w:rPr>
          <w:rFonts w:asciiTheme="minorHAnsi" w:hAnsiTheme="minorHAnsi" w:cstheme="minorHAnsi"/>
          <w:sz w:val="22"/>
          <w:szCs w:val="22"/>
          <w:lang w:eastAsia="pl-PL"/>
        </w:rPr>
        <w:t>A)</w:t>
      </w:r>
      <w:r w:rsidRPr="007D34AA">
        <w:rPr>
          <w:rFonts w:asciiTheme="minorHAnsi" w:hAnsiTheme="minorHAnsi" w:cstheme="minorHAnsi"/>
          <w:sz w:val="22"/>
          <w:szCs w:val="22"/>
        </w:rPr>
        <w:t xml:space="preserve">  Lokalizacja terenu objętego projektem Programu</w:t>
      </w:r>
      <w:r w:rsidR="00C005CD">
        <w:rPr>
          <w:rFonts w:asciiTheme="minorHAnsi" w:hAnsiTheme="minorHAnsi" w:cstheme="minorHAnsi"/>
          <w:sz w:val="22"/>
          <w:szCs w:val="22"/>
        </w:rPr>
        <w:t xml:space="preserve"> </w:t>
      </w:r>
      <w:r w:rsidRPr="007D34AA">
        <w:rPr>
          <w:rFonts w:asciiTheme="minorHAnsi" w:hAnsiTheme="minorHAnsi" w:cstheme="minorHAnsi"/>
          <w:sz w:val="22"/>
          <w:szCs w:val="22"/>
        </w:rPr>
        <w:t xml:space="preserve"> względem obszarów zagrożonych powodzią</w:t>
      </w:r>
    </w:p>
    <w:p w:rsidR="002A6733"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Poniżej na rysunku zaznaczono tereny szczególnego zagrożenia powodziowego</w:t>
      </w:r>
      <w:r w:rsidR="00C005CD">
        <w:rPr>
          <w:rFonts w:asciiTheme="minorHAnsi" w:hAnsiTheme="minorHAnsi" w:cstheme="minorHAnsi"/>
          <w:sz w:val="22"/>
          <w:szCs w:val="22"/>
          <w:lang w:eastAsia="pl-PL"/>
        </w:rPr>
        <w:t>.</w:t>
      </w:r>
    </w:p>
    <w:p w:rsidR="00C005CD" w:rsidRPr="007D34AA" w:rsidRDefault="00C005CD"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p>
    <w:p w:rsidR="002A6733" w:rsidRDefault="00C005CD" w:rsidP="00E7598B">
      <w:pPr>
        <w:suppressAutoHyphens w:val="0"/>
        <w:autoSpaceDE w:val="0"/>
        <w:autoSpaceDN w:val="0"/>
        <w:adjustRightInd w:val="0"/>
        <w:spacing w:line="276" w:lineRule="auto"/>
        <w:rPr>
          <w:rFonts w:asciiTheme="minorHAnsi" w:hAnsiTheme="minorHAnsi" w:cstheme="minorHAnsi"/>
          <w:noProof/>
          <w:sz w:val="22"/>
          <w:szCs w:val="22"/>
          <w:lang w:eastAsia="pl-PL"/>
        </w:rPr>
      </w:pPr>
      <w:r w:rsidRPr="007E052C">
        <w:rPr>
          <w:rFonts w:asciiTheme="minorHAnsi" w:hAnsiTheme="minorHAnsi" w:cstheme="minorHAnsi"/>
          <w:i/>
          <w:sz w:val="22"/>
          <w:szCs w:val="22"/>
          <w:lang w:eastAsia="en-US"/>
        </w:rPr>
        <w:t>Rysunek 17. Mapa obszarów zagrożenia powodziowego wodami 0,2 %</w:t>
      </w:r>
      <w:r>
        <w:rPr>
          <w:rFonts w:asciiTheme="minorHAnsi" w:hAnsiTheme="minorHAnsi" w:cstheme="minorHAnsi"/>
          <w:i/>
          <w:sz w:val="22"/>
          <w:szCs w:val="22"/>
          <w:lang w:eastAsia="en-US"/>
        </w:rPr>
        <w:t>.</w:t>
      </w:r>
      <w:r w:rsidRPr="007E052C">
        <w:rPr>
          <w:rFonts w:asciiTheme="minorHAnsi" w:hAnsiTheme="minorHAnsi" w:cstheme="minorHAnsi"/>
          <w:i/>
          <w:sz w:val="22"/>
          <w:szCs w:val="22"/>
          <w:lang w:eastAsia="en-US"/>
        </w:rPr>
        <w:t xml:space="preserve">  </w:t>
      </w:r>
    </w:p>
    <w:p w:rsidR="00C55C46" w:rsidRPr="007D34AA" w:rsidRDefault="00E7449D" w:rsidP="00E7598B">
      <w:pPr>
        <w:suppressAutoHyphens w:val="0"/>
        <w:autoSpaceDE w:val="0"/>
        <w:autoSpaceDN w:val="0"/>
        <w:adjustRightInd w:val="0"/>
        <w:spacing w:line="276" w:lineRule="auto"/>
        <w:rPr>
          <w:rFonts w:asciiTheme="minorHAnsi" w:hAnsiTheme="minorHAnsi" w:cstheme="minorHAnsi"/>
          <w:sz w:val="22"/>
          <w:szCs w:val="22"/>
          <w:lang w:eastAsia="pl-PL"/>
        </w:rPr>
      </w:pPr>
      <w:r w:rsidRPr="00E7449D">
        <w:rPr>
          <w:noProof/>
          <w:szCs w:val="22"/>
          <w:lang w:eastAsia="pl-PL"/>
        </w:rPr>
        <w:drawing>
          <wp:inline distT="0" distB="0" distL="0" distR="0">
            <wp:extent cx="5791200" cy="3650974"/>
            <wp:effectExtent l="0" t="0" r="0" b="6985"/>
            <wp:docPr id="3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l="39174" t="29894" b="8730"/>
                    <a:stretch>
                      <a:fillRect/>
                    </a:stretch>
                  </pic:blipFill>
                  <pic:spPr bwMode="auto">
                    <a:xfrm>
                      <a:off x="0" y="0"/>
                      <a:ext cx="5792157" cy="3651577"/>
                    </a:xfrm>
                    <a:prstGeom prst="rect">
                      <a:avLst/>
                    </a:prstGeom>
                    <a:noFill/>
                    <a:ln w="9525">
                      <a:noFill/>
                      <a:miter lim="800000"/>
                      <a:headEnd/>
                      <a:tailEnd/>
                    </a:ln>
                  </pic:spPr>
                </pic:pic>
              </a:graphicData>
            </a:graphic>
          </wp:inline>
        </w:drawing>
      </w:r>
    </w:p>
    <w:p w:rsidR="002A6733" w:rsidRPr="007E052C" w:rsidRDefault="00C005CD" w:rsidP="00E7598B">
      <w:pPr>
        <w:suppressAutoHyphens w:val="0"/>
        <w:spacing w:line="276" w:lineRule="auto"/>
        <w:jc w:val="both"/>
        <w:rPr>
          <w:rFonts w:asciiTheme="minorHAnsi" w:hAnsiTheme="minorHAnsi" w:cstheme="minorHAnsi"/>
          <w:i/>
          <w:color w:val="0000FF"/>
          <w:sz w:val="22"/>
          <w:szCs w:val="22"/>
          <w:u w:val="single"/>
          <w:lang w:eastAsia="en-US"/>
        </w:rPr>
      </w:pPr>
      <w:r>
        <w:rPr>
          <w:rFonts w:asciiTheme="minorHAnsi" w:hAnsiTheme="minorHAnsi" w:cstheme="minorHAnsi"/>
          <w:i/>
          <w:sz w:val="22"/>
          <w:szCs w:val="22"/>
          <w:lang w:eastAsia="en-US"/>
        </w:rPr>
        <w:t>Ź</w:t>
      </w:r>
      <w:r w:rsidR="002A6733" w:rsidRPr="007E052C">
        <w:rPr>
          <w:rFonts w:asciiTheme="minorHAnsi" w:hAnsiTheme="minorHAnsi" w:cstheme="minorHAnsi"/>
          <w:i/>
          <w:sz w:val="22"/>
          <w:szCs w:val="22"/>
          <w:lang w:eastAsia="en-US"/>
        </w:rPr>
        <w:t xml:space="preserve">ródło: Hydroportal Publikujący Mapy Zagrożenia powodziowego </w:t>
      </w:r>
      <w:hyperlink r:id="rId37" w:history="1">
        <w:r w:rsidR="002A6733" w:rsidRPr="007E052C">
          <w:rPr>
            <w:rFonts w:asciiTheme="minorHAnsi" w:hAnsiTheme="minorHAnsi" w:cstheme="minorHAnsi"/>
            <w:i/>
            <w:color w:val="0000FF"/>
            <w:sz w:val="22"/>
            <w:szCs w:val="22"/>
            <w:u w:val="single"/>
            <w:lang w:eastAsia="en-US"/>
          </w:rPr>
          <w:t>http://mapy.isok.gov.pl/imap/</w:t>
        </w:r>
      </w:hyperlink>
    </w:p>
    <w:p w:rsidR="002B7165" w:rsidRPr="007D34AA" w:rsidRDefault="002B7165" w:rsidP="00E7598B">
      <w:pPr>
        <w:suppressAutoHyphens w:val="0"/>
        <w:spacing w:line="276" w:lineRule="auto"/>
        <w:rPr>
          <w:rFonts w:asciiTheme="minorHAnsi" w:hAnsiTheme="minorHAnsi" w:cstheme="minorHAnsi"/>
          <w:sz w:val="22"/>
          <w:szCs w:val="22"/>
          <w:lang w:eastAsia="en-US"/>
        </w:rPr>
      </w:pPr>
    </w:p>
    <w:p w:rsidR="002A6733" w:rsidRPr="007D34AA" w:rsidRDefault="002A6733" w:rsidP="00E7598B">
      <w:pPr>
        <w:suppressAutoHyphens w:val="0"/>
        <w:spacing w:line="276" w:lineRule="auto"/>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 xml:space="preserve">Zgodnie z  Dyrektywą 2007/60/WE Parlamentu Europejskiego i Rady z dnia 23.10.2007 r. w sprawie oceny ryzyka powodziowego i zarządzania nim (tzw. Dyrektywa Powodziowa) kraje członkowskie </w:t>
      </w:r>
      <w:r w:rsidR="002B7165">
        <w:rPr>
          <w:rFonts w:asciiTheme="minorHAnsi" w:hAnsiTheme="minorHAnsi" w:cstheme="minorHAnsi"/>
          <w:sz w:val="22"/>
          <w:szCs w:val="22"/>
          <w:lang w:eastAsia="en-US"/>
        </w:rPr>
        <w:br/>
      </w:r>
      <w:r w:rsidRPr="007D34AA">
        <w:rPr>
          <w:rFonts w:asciiTheme="minorHAnsi" w:hAnsiTheme="minorHAnsi" w:cstheme="minorHAnsi"/>
          <w:sz w:val="22"/>
          <w:szCs w:val="22"/>
          <w:lang w:eastAsia="en-US"/>
        </w:rPr>
        <w:t xml:space="preserve">UE zobowiązane są do: </w:t>
      </w:r>
    </w:p>
    <w:p w:rsidR="002A6733" w:rsidRPr="007D34AA" w:rsidRDefault="002A6733" w:rsidP="003A3F52">
      <w:pPr>
        <w:numPr>
          <w:ilvl w:val="0"/>
          <w:numId w:val="41"/>
        </w:numPr>
        <w:suppressAutoHyphens w:val="0"/>
        <w:spacing w:line="276" w:lineRule="auto"/>
        <w:ind w:left="284" w:hanging="142"/>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 xml:space="preserve">opracowania wstępnej oceny ryzyka powodziowego (do dnia 22.12.2011 r.), </w:t>
      </w:r>
    </w:p>
    <w:p w:rsidR="002A6733" w:rsidRPr="007D34AA" w:rsidRDefault="002A6733" w:rsidP="003A3F52">
      <w:pPr>
        <w:numPr>
          <w:ilvl w:val="0"/>
          <w:numId w:val="41"/>
        </w:numPr>
        <w:suppressAutoHyphens w:val="0"/>
        <w:spacing w:line="276" w:lineRule="auto"/>
        <w:ind w:left="284" w:hanging="142"/>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 xml:space="preserve">opracowania map zagrożenia powodziowego i map ryzyka powodziowego (do dnia 22.12.2013 r.),  </w:t>
      </w:r>
    </w:p>
    <w:p w:rsidR="002A6733" w:rsidRPr="007D34AA" w:rsidRDefault="002477AE" w:rsidP="003A3F52">
      <w:pPr>
        <w:numPr>
          <w:ilvl w:val="0"/>
          <w:numId w:val="41"/>
        </w:numPr>
        <w:suppressAutoHyphens w:val="0"/>
        <w:spacing w:line="276" w:lineRule="auto"/>
        <w:ind w:left="284" w:hanging="142"/>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 </w:t>
      </w:r>
      <w:r w:rsidR="002A6733" w:rsidRPr="007D34AA">
        <w:rPr>
          <w:rFonts w:asciiTheme="minorHAnsi" w:hAnsiTheme="minorHAnsi" w:cstheme="minorHAnsi"/>
          <w:sz w:val="22"/>
          <w:szCs w:val="22"/>
          <w:lang w:eastAsia="en-US"/>
        </w:rPr>
        <w:t xml:space="preserve">opracowania planów zarządzania ryzykiem powodziowym (do dnia 22.12.2015 r.).  </w:t>
      </w:r>
    </w:p>
    <w:p w:rsidR="002A6733" w:rsidRPr="007D34AA" w:rsidRDefault="003D1649" w:rsidP="00E7598B">
      <w:pPr>
        <w:suppressAutoHyphens w:val="0"/>
        <w:spacing w:line="276" w:lineRule="auto"/>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O</w:t>
      </w:r>
      <w:r w:rsidR="002A6733" w:rsidRPr="007D34AA">
        <w:rPr>
          <w:rFonts w:asciiTheme="minorHAnsi" w:hAnsiTheme="minorHAnsi" w:cstheme="minorHAnsi"/>
          <w:sz w:val="22"/>
          <w:szCs w:val="22"/>
          <w:lang w:eastAsia="en-US"/>
        </w:rPr>
        <w:t xml:space="preserve">bszar </w:t>
      </w:r>
      <w:r w:rsidR="0076225F">
        <w:rPr>
          <w:rFonts w:asciiTheme="minorHAnsi" w:hAnsiTheme="minorHAnsi" w:cstheme="minorHAnsi"/>
          <w:sz w:val="22"/>
          <w:szCs w:val="22"/>
          <w:lang w:eastAsia="en-US"/>
        </w:rPr>
        <w:t>g</w:t>
      </w:r>
      <w:r w:rsidR="00D24A3C">
        <w:rPr>
          <w:rFonts w:asciiTheme="minorHAnsi" w:hAnsiTheme="minorHAnsi" w:cstheme="minorHAnsi"/>
          <w:sz w:val="22"/>
          <w:szCs w:val="22"/>
          <w:lang w:eastAsia="en-US"/>
        </w:rPr>
        <w:t>miny</w:t>
      </w:r>
      <w:r w:rsidR="00D44AEE" w:rsidRPr="007D34AA">
        <w:rPr>
          <w:rFonts w:asciiTheme="minorHAnsi" w:hAnsiTheme="minorHAnsi" w:cstheme="minorHAnsi"/>
          <w:sz w:val="22"/>
          <w:szCs w:val="22"/>
          <w:lang w:eastAsia="en-US"/>
        </w:rPr>
        <w:t xml:space="preserve"> </w:t>
      </w:r>
      <w:r w:rsidR="00F93C1A">
        <w:rPr>
          <w:rFonts w:asciiTheme="minorHAnsi" w:hAnsiTheme="minorHAnsi" w:cstheme="minorHAnsi"/>
          <w:sz w:val="22"/>
          <w:szCs w:val="22"/>
          <w:lang w:eastAsia="en-US"/>
        </w:rPr>
        <w:t>Tyczyn</w:t>
      </w:r>
      <w:r w:rsidR="002A6733" w:rsidRPr="007D34AA">
        <w:rPr>
          <w:rFonts w:asciiTheme="minorHAnsi" w:hAnsiTheme="minorHAnsi" w:cstheme="minorHAnsi"/>
          <w:sz w:val="22"/>
          <w:szCs w:val="22"/>
          <w:lang w:eastAsia="en-US"/>
        </w:rPr>
        <w:t xml:space="preserve"> </w:t>
      </w:r>
      <w:r w:rsidRPr="007D34AA">
        <w:rPr>
          <w:rFonts w:asciiTheme="minorHAnsi" w:hAnsiTheme="minorHAnsi" w:cstheme="minorHAnsi"/>
          <w:sz w:val="22"/>
          <w:szCs w:val="22"/>
          <w:lang w:eastAsia="en-US"/>
        </w:rPr>
        <w:t xml:space="preserve">nie jest </w:t>
      </w:r>
      <w:r w:rsidR="002A6733" w:rsidRPr="007D34AA">
        <w:rPr>
          <w:rFonts w:asciiTheme="minorHAnsi" w:hAnsiTheme="minorHAnsi" w:cstheme="minorHAnsi"/>
          <w:sz w:val="22"/>
          <w:szCs w:val="22"/>
          <w:lang w:eastAsia="en-US"/>
        </w:rPr>
        <w:t>zaklasyfikowan</w:t>
      </w:r>
      <w:r w:rsidRPr="007D34AA">
        <w:rPr>
          <w:rFonts w:asciiTheme="minorHAnsi" w:hAnsiTheme="minorHAnsi" w:cstheme="minorHAnsi"/>
          <w:sz w:val="22"/>
          <w:szCs w:val="22"/>
          <w:lang w:eastAsia="en-US"/>
        </w:rPr>
        <w:t>y</w:t>
      </w:r>
      <w:r w:rsidR="002A6733" w:rsidRPr="007D34AA">
        <w:rPr>
          <w:rFonts w:asciiTheme="minorHAnsi" w:hAnsiTheme="minorHAnsi" w:cstheme="minorHAnsi"/>
          <w:sz w:val="22"/>
          <w:szCs w:val="22"/>
          <w:lang w:eastAsia="en-US"/>
        </w:rPr>
        <w:t xml:space="preserve"> do obszarów, na których istnieje znaczące ryzyko powodzi lub wystąpienie znaczącego ryzyka powodzi jest prawdopodobne. Dla obszarów narażonych na niebezpieczeństwo powodzi, określonych we wstępnej ocenie ryzyka powodziowego, sporządza się mapy zagrożenia powodziowego i mapy ryzyka powodziowego. Na mapach zagrożenia powodziowego przedstawia się w szczególności:  </w:t>
      </w:r>
    </w:p>
    <w:p w:rsidR="002A6733" w:rsidRPr="007D34AA" w:rsidRDefault="002A6733" w:rsidP="003A3F52">
      <w:pPr>
        <w:widowControl w:val="0"/>
        <w:numPr>
          <w:ilvl w:val="0"/>
          <w:numId w:val="41"/>
        </w:numPr>
        <w:suppressAutoHyphens w:val="0"/>
        <w:spacing w:line="276" w:lineRule="auto"/>
        <w:ind w:left="714" w:hanging="357"/>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obszary, na których prawdopodobieństwo wystąpienia powodzi jest niskie i wynosi raz na co najmniej 500 lat lub istnieje możliwość wystąpienia zdarzenia ekstremalnego,</w:t>
      </w:r>
    </w:p>
    <w:p w:rsidR="002A6733" w:rsidRPr="007D34AA" w:rsidRDefault="002A6733" w:rsidP="003A3F52">
      <w:pPr>
        <w:numPr>
          <w:ilvl w:val="0"/>
          <w:numId w:val="41"/>
        </w:numPr>
        <w:suppressAutoHyphens w:val="0"/>
        <w:spacing w:line="276" w:lineRule="auto"/>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 xml:space="preserve">obszary na których prawdopodobieństwo wystąpienia powodzi jest średnie i wynosi raz na 100 lat, obszary na których prawdopodobieństwo wystąpienia powodzi jest wysokie i wynosi raz na 10 lat. </w:t>
      </w:r>
    </w:p>
    <w:p w:rsidR="002A6733" w:rsidRDefault="002A6733" w:rsidP="00E7598B">
      <w:pPr>
        <w:suppressAutoHyphens w:val="0"/>
        <w:spacing w:line="276" w:lineRule="auto"/>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 xml:space="preserve">Natomiast na mapach ryzyka powodziowego, wykonywanych z uwzględnieniem wszystkich powyższych obszarów, zaznacza się:  </w:t>
      </w:r>
    </w:p>
    <w:p w:rsidR="002477AE" w:rsidRPr="007D34AA" w:rsidRDefault="002477AE" w:rsidP="00E7598B">
      <w:pPr>
        <w:suppressAutoHyphens w:val="0"/>
        <w:spacing w:line="276" w:lineRule="auto"/>
        <w:jc w:val="both"/>
        <w:rPr>
          <w:rFonts w:asciiTheme="minorHAnsi" w:hAnsiTheme="minorHAnsi" w:cstheme="minorHAnsi"/>
          <w:sz w:val="22"/>
          <w:szCs w:val="22"/>
          <w:lang w:eastAsia="en-US"/>
        </w:rPr>
      </w:pPr>
    </w:p>
    <w:p w:rsidR="002A6733" w:rsidRPr="007D34AA" w:rsidRDefault="002A6733" w:rsidP="003A3F52">
      <w:pPr>
        <w:numPr>
          <w:ilvl w:val="0"/>
          <w:numId w:val="40"/>
        </w:numPr>
        <w:suppressAutoHyphens w:val="0"/>
        <w:spacing w:line="276" w:lineRule="auto"/>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 xml:space="preserve">szacunkową liczbę mieszkańców, którzy mogą być dotknięci powodzią, </w:t>
      </w:r>
    </w:p>
    <w:p w:rsidR="002A6733" w:rsidRPr="007D34AA" w:rsidRDefault="002A6733" w:rsidP="003A3F52">
      <w:pPr>
        <w:numPr>
          <w:ilvl w:val="0"/>
          <w:numId w:val="40"/>
        </w:numPr>
        <w:suppressAutoHyphens w:val="0"/>
        <w:spacing w:line="276" w:lineRule="auto"/>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 xml:space="preserve">rodzaje działalności gospodarczej wykonywanej na przedmiotowych obszarach, </w:t>
      </w:r>
    </w:p>
    <w:p w:rsidR="002A6733" w:rsidRPr="007D34AA" w:rsidRDefault="002A6733" w:rsidP="003A3F52">
      <w:pPr>
        <w:numPr>
          <w:ilvl w:val="0"/>
          <w:numId w:val="39"/>
        </w:numPr>
        <w:suppressAutoHyphens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obecność instalacji mogących, w razie wystąpienia powodzi, spowodować przypadkowe znaczne zanieczyszczenie poszczególnych elementów przyrodniczych albo środowiska jako całości; </w:t>
      </w:r>
    </w:p>
    <w:p w:rsidR="002A6733" w:rsidRPr="007D34AA" w:rsidRDefault="002A6733" w:rsidP="003A3F52">
      <w:pPr>
        <w:numPr>
          <w:ilvl w:val="0"/>
          <w:numId w:val="39"/>
        </w:numPr>
        <w:suppressAutoHyphens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występowanie: </w:t>
      </w:r>
    </w:p>
    <w:p w:rsidR="002A6733" w:rsidRPr="007D34AA" w:rsidRDefault="002A6733" w:rsidP="003A3F52">
      <w:pPr>
        <w:numPr>
          <w:ilvl w:val="1"/>
          <w:numId w:val="43"/>
        </w:numPr>
        <w:suppressAutoHyphens w:val="0"/>
        <w:spacing w:line="276" w:lineRule="auto"/>
        <w:ind w:left="1134"/>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ujęć wody, stref ochronnych ujęć wody lub obszarów ochronnych zbiorników wód śródlądowych, </w:t>
      </w:r>
    </w:p>
    <w:p w:rsidR="002A6733" w:rsidRPr="007D34AA" w:rsidRDefault="002A6733" w:rsidP="003A3F52">
      <w:pPr>
        <w:numPr>
          <w:ilvl w:val="1"/>
          <w:numId w:val="43"/>
        </w:numPr>
        <w:suppressAutoHyphens w:val="0"/>
        <w:spacing w:line="276" w:lineRule="auto"/>
        <w:ind w:left="1134"/>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kąpielisk,  </w:t>
      </w:r>
    </w:p>
    <w:p w:rsidR="002A6733" w:rsidRPr="007D34AA" w:rsidRDefault="002A6733" w:rsidP="003A3F52">
      <w:pPr>
        <w:numPr>
          <w:ilvl w:val="1"/>
          <w:numId w:val="43"/>
        </w:numPr>
        <w:suppressAutoHyphens w:val="0"/>
        <w:spacing w:line="276" w:lineRule="auto"/>
        <w:ind w:left="1134"/>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obszarów Natura 2000, parków narodowych, rezerwatów przyrody.</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p>
    <w:p w:rsidR="002A6733" w:rsidRPr="007D34AA" w:rsidRDefault="002A6733" w:rsidP="00C005CD">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Zgodnie z Art. 88</w:t>
      </w:r>
      <w:r w:rsidR="00C005CD">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 xml:space="preserve">L. 1. ustawy Prawo Wodne z dnia 18 lipca 2001 r. dla obszarów dorzeczy oraz dla regionów wodnych przygotowuje się, na podstawie map zagrożenia powodziowego oraz map ryzyka powodziowego, plany zarządzania ryzykiem powodziowym. </w:t>
      </w:r>
    </w:p>
    <w:p w:rsidR="00C005CD" w:rsidRDefault="002A6733" w:rsidP="00C005CD">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1a. Plany zarządzania ryzykiem powodziowym opracowuje się z uwzględnieniem elementów zarządzania ryzykiem powodziowym, o których mowa w art. 88a ust. 4, i działań, o których mowa </w:t>
      </w:r>
      <w:r w:rsidR="002477AE">
        <w:rPr>
          <w:rFonts w:asciiTheme="minorHAnsi" w:hAnsiTheme="minorHAnsi" w:cstheme="minorHAnsi"/>
          <w:sz w:val="22"/>
          <w:szCs w:val="22"/>
          <w:lang w:eastAsia="pl-PL"/>
        </w:rPr>
        <w:br/>
      </w:r>
      <w:r w:rsidRPr="007D34AA">
        <w:rPr>
          <w:rFonts w:asciiTheme="minorHAnsi" w:hAnsiTheme="minorHAnsi" w:cstheme="minorHAnsi"/>
          <w:sz w:val="22"/>
          <w:szCs w:val="22"/>
          <w:lang w:eastAsia="pl-PL"/>
        </w:rPr>
        <w:t xml:space="preserve">w art. 88k. </w:t>
      </w:r>
    </w:p>
    <w:p w:rsidR="002A6733" w:rsidRPr="007D34AA" w:rsidRDefault="002A6733" w:rsidP="00C005CD">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2. Plany zarządzania ryzykiem powodziowym zawierają:</w:t>
      </w:r>
    </w:p>
    <w:p w:rsidR="002A6733" w:rsidRPr="007D34AA" w:rsidRDefault="00C005CD"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Pr>
          <w:rFonts w:asciiTheme="minorHAnsi" w:hAnsiTheme="minorHAnsi" w:cstheme="minorHAnsi"/>
          <w:sz w:val="22"/>
          <w:szCs w:val="22"/>
          <w:lang w:eastAsia="pl-PL"/>
        </w:rPr>
        <w:t>1</w:t>
      </w:r>
      <w:r w:rsidR="002A6733" w:rsidRPr="007D34AA">
        <w:rPr>
          <w:rFonts w:asciiTheme="minorHAnsi" w:hAnsiTheme="minorHAnsi" w:cstheme="minorHAnsi"/>
          <w:sz w:val="22"/>
          <w:szCs w:val="22"/>
          <w:lang w:eastAsia="pl-PL"/>
        </w:rPr>
        <w:t xml:space="preserve">) wykaz organów właściwych w sprawach zarządzania ryzykiem powodziowym; </w:t>
      </w:r>
    </w:p>
    <w:p w:rsidR="002A6733" w:rsidRPr="007D34AA" w:rsidRDefault="00C005CD"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Pr>
          <w:rFonts w:asciiTheme="minorHAnsi" w:hAnsiTheme="minorHAnsi" w:cstheme="minorHAnsi"/>
          <w:sz w:val="22"/>
          <w:szCs w:val="22"/>
          <w:lang w:eastAsia="pl-PL"/>
        </w:rPr>
        <w:t>2</w:t>
      </w:r>
      <w:r w:rsidR="002A6733" w:rsidRPr="007D34AA">
        <w:rPr>
          <w:rFonts w:asciiTheme="minorHAnsi" w:hAnsiTheme="minorHAnsi" w:cstheme="minorHAnsi"/>
          <w:sz w:val="22"/>
          <w:szCs w:val="22"/>
          <w:lang w:eastAsia="pl-PL"/>
        </w:rPr>
        <w:t xml:space="preserve">) opis współpracy, o której mowa w art. 88h ust. 4 i 5; </w:t>
      </w:r>
    </w:p>
    <w:p w:rsidR="002A6733" w:rsidRPr="007D34AA" w:rsidRDefault="00C005CD"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Pr>
          <w:rFonts w:asciiTheme="minorHAnsi" w:hAnsiTheme="minorHAnsi" w:cstheme="minorHAnsi"/>
          <w:sz w:val="22"/>
          <w:szCs w:val="22"/>
          <w:lang w:eastAsia="pl-PL"/>
        </w:rPr>
        <w:t>3</w:t>
      </w:r>
      <w:r w:rsidR="002A6733" w:rsidRPr="007D34AA">
        <w:rPr>
          <w:rFonts w:asciiTheme="minorHAnsi" w:hAnsiTheme="minorHAnsi" w:cstheme="minorHAnsi"/>
          <w:sz w:val="22"/>
          <w:szCs w:val="22"/>
          <w:lang w:eastAsia="pl-PL"/>
        </w:rPr>
        <w:t xml:space="preserve">) opis koordynacji czynności, o których mowa w art. 119a.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2a. Plany zarządzania ryzykiem powodziowym obejmują wszystkie elementy zarządzania ryzykiem powodziowym, ze szczególnym uwzględnieniem działań służących zapobieganiu powodzi i ochronie przed powodzią oraz informacji na temat stanu należytego przygotowania w przypadku wystąpienia powodzi.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3. Przy ustalaniu działań służących osiągnięciu celów zarządzania ryzykiem powodziowym uwzględnia się w szczególności: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1) koszty oraz korzyści działań podejmowanych dla osiągnięcia celów zarządzania ryzykiem powodziowym;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2) zasięg powodzi, trasy przejścia wezbrania powodziowego oraz obszary o potencjalnej retencji wód powodziowych;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3) cele środowiskowe, o których mowa w art. 38d–38f;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4) gospodarowanie wodami;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5) sposób uprawy i zagospodarowania gruntów; </w:t>
      </w:r>
    </w:p>
    <w:p w:rsidR="002A6733" w:rsidRPr="002477AE" w:rsidRDefault="002A6733" w:rsidP="00E7598B">
      <w:pPr>
        <w:suppressAutoHyphens w:val="0"/>
        <w:autoSpaceDE w:val="0"/>
        <w:autoSpaceDN w:val="0"/>
        <w:adjustRightInd w:val="0"/>
        <w:spacing w:line="276" w:lineRule="auto"/>
        <w:jc w:val="both"/>
        <w:rPr>
          <w:rFonts w:asciiTheme="minorHAnsi" w:hAnsiTheme="minorHAnsi" w:cstheme="minorHAnsi"/>
          <w:bCs/>
          <w:sz w:val="22"/>
          <w:szCs w:val="22"/>
          <w:lang w:eastAsia="pl-PL"/>
        </w:rPr>
      </w:pPr>
      <w:r w:rsidRPr="00CF23C7">
        <w:rPr>
          <w:rFonts w:asciiTheme="minorHAnsi" w:hAnsiTheme="minorHAnsi" w:cstheme="minorHAnsi"/>
          <w:bCs/>
          <w:sz w:val="22"/>
          <w:szCs w:val="22"/>
          <w:lang w:eastAsia="pl-PL"/>
        </w:rPr>
        <w:t>6)</w:t>
      </w:r>
      <w:r w:rsidRPr="007D34AA">
        <w:rPr>
          <w:rFonts w:asciiTheme="minorHAnsi" w:hAnsiTheme="minorHAnsi" w:cstheme="minorHAnsi"/>
          <w:b/>
          <w:bCs/>
          <w:sz w:val="22"/>
          <w:szCs w:val="22"/>
          <w:lang w:eastAsia="pl-PL"/>
        </w:rPr>
        <w:t xml:space="preserve"> </w:t>
      </w:r>
      <w:r w:rsidRPr="002477AE">
        <w:rPr>
          <w:rFonts w:asciiTheme="minorHAnsi" w:hAnsiTheme="minorHAnsi" w:cstheme="minorHAnsi"/>
          <w:bCs/>
          <w:sz w:val="22"/>
          <w:szCs w:val="22"/>
          <w:lang w:eastAsia="pl-PL"/>
        </w:rPr>
        <w:t xml:space="preserve">stan planowania i zagospodarowania przestrzennego; </w:t>
      </w:r>
    </w:p>
    <w:p w:rsidR="002A6733" w:rsidRPr="002477AE" w:rsidRDefault="002A6733" w:rsidP="00E7598B">
      <w:pPr>
        <w:suppressAutoHyphens w:val="0"/>
        <w:autoSpaceDE w:val="0"/>
        <w:autoSpaceDN w:val="0"/>
        <w:adjustRightInd w:val="0"/>
        <w:spacing w:line="276" w:lineRule="auto"/>
        <w:jc w:val="both"/>
        <w:rPr>
          <w:rFonts w:asciiTheme="minorHAnsi" w:hAnsiTheme="minorHAnsi" w:cstheme="minorHAnsi"/>
          <w:bCs/>
          <w:sz w:val="22"/>
          <w:szCs w:val="22"/>
          <w:lang w:eastAsia="pl-PL"/>
        </w:rPr>
      </w:pPr>
      <w:r w:rsidRPr="002477AE">
        <w:rPr>
          <w:rFonts w:asciiTheme="minorHAnsi" w:hAnsiTheme="minorHAnsi" w:cstheme="minorHAnsi"/>
          <w:bCs/>
          <w:sz w:val="22"/>
          <w:szCs w:val="22"/>
          <w:lang w:eastAsia="pl-PL"/>
        </w:rPr>
        <w:t xml:space="preserve">7) ochronę przyrody;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8) uprawianie żeglugi morskiej i śródlądowej oraz porty morskie i porty lub przystanie zlokalizowane na wodach śródlądowych uznanych za żeglowne, wraz ze związaną z nimi infrastrukturą;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9) prognozowanie powodzi i systemy wczesnego ostrzegania przed zagrożeniami;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10) infrastrukturę krytyczną;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11) cechy obszaru dorzecza lub zlewni.</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Zgodnie z Art. 881.1. ustawy Prawo Wodne z dnia 18 lipca 2001 r. na obszarach szczególnego zagrożenia powodzią zabrania się wykonywania robót oraz czynności utrudniających ochronę przed powodzią lub zwiększających zagrożenie powodziowe, w tym: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1) wykonywania urządzeń wodnych oraz budowy innych obiektów budowlanych, z wyjątkiem dróg rowerowych;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lastRenderedPageBreak/>
        <w:t xml:space="preserve">2) sadzenia drzew lub krzewów, z wyjątkiem plantacji wiklinowych na potrzeby regulacji wód oraz roślinności stanowiącej element zabudowy biologicznej dolin rzecznych lub służącej do wzmacniania brzegów, obwałowań lub odsypisk;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3)zmiany ukształtowania terenu, składowania materiałów oraz wykonywania innych robót, z wyjątkiem robót związanych z regulacją lub utrzymywaniem wód oraz brzegu morskiego, budową, przebudową lub remontem drogi rowerowej, a także utrzymywaniem, odbudową, rozbudową lub przebudową wałów przeciwpowodziowych wraz z obiektami związanymi z nimi funkcjonalnie oraz czynności związanych z wyznaczaniem szlaku turystycznego pieszego lub rowerowego.</w:t>
      </w:r>
    </w:p>
    <w:p w:rsidR="002477AE" w:rsidRDefault="002A6733" w:rsidP="00E7598B">
      <w:pPr>
        <w:suppressAutoHyphens w:val="0"/>
        <w:spacing w:line="276" w:lineRule="auto"/>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 xml:space="preserve">Dodatkowym ograniczeniem w działalności na obszarach szczególnego zagrożenia powodzią, wynikającym ze względów ochrony środowiska i możliwości wystąpienia zanieczyszczenia w czasie powodzi jest zakaz z art. 40 ust. 1 pkt 3 ustawy Prawo wodne dotyczący lokalizowania nowych przedsięwzięć mogących znacząco oddziaływać na środowisko, gromadzenia ścieków, odchodów zwierzęcych, środków chemicznych, a także innych materiałów, które mogą zanieczyścić wody, prowadzenia odzysku lub unieszkodliwiania odpadów, w tym w szczególności ich składowania. Przepis art. 40 ust. 3 dopuszcza zwolnienie z powyższego zakazu przez dyrektora RZGW, w drodze decyzji, określając warunki niezbędne dla ochrony jakości wód, jeżeli nie spowoduje to zagrożenia dla jakości wód w przypadku wystąpienia powodzi. </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Zgodnie z Art. 9 ust. 1. Ustawą prawo wodne z dnia 18 lipca 2001 r. (Dz.U. 2012</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 xml:space="preserve">poz. 145) ilekroć </w:t>
      </w:r>
      <w:r w:rsidR="002477AE">
        <w:rPr>
          <w:rFonts w:asciiTheme="minorHAnsi" w:hAnsiTheme="minorHAnsi" w:cstheme="minorHAnsi"/>
          <w:bCs/>
          <w:sz w:val="22"/>
          <w:szCs w:val="22"/>
          <w:lang w:eastAsia="en-US"/>
        </w:rPr>
        <w:br/>
      </w:r>
      <w:r w:rsidRPr="007D34AA">
        <w:rPr>
          <w:rFonts w:asciiTheme="minorHAnsi" w:hAnsiTheme="minorHAnsi" w:cstheme="minorHAnsi"/>
          <w:bCs/>
          <w:sz w:val="22"/>
          <w:szCs w:val="22"/>
          <w:lang w:eastAsia="en-US"/>
        </w:rPr>
        <w:t>w ustawie Prawo wodne jest mowa o:</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6c) obszarach szczególnego zagrożenia powodzią – rozumie się przez to:</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a) obszary, na których prawdopodobieństwo wystąpienia powodzi jest średnie i wynosi</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raz na 100 lat,</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b) obszary, na których prawdopodobieństwo wystąpienia powodzi jest wysokie i wynosi raz</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na 10 lat,</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c) obszary, między linią brzegu a wałem przeciwpowodziowym lub naturalnym wysokim</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brzegiem</w:t>
      </w:r>
      <w:r w:rsidR="00312CAA" w:rsidRPr="007D34AA">
        <w:rPr>
          <w:rFonts w:asciiTheme="minorHAnsi" w:hAnsiTheme="minorHAnsi" w:cstheme="minorHAnsi"/>
          <w:bCs/>
          <w:sz w:val="22"/>
          <w:szCs w:val="22"/>
          <w:lang w:eastAsia="en-US"/>
        </w:rPr>
        <w:t>, w </w:t>
      </w:r>
      <w:r w:rsidRPr="007D34AA">
        <w:rPr>
          <w:rFonts w:asciiTheme="minorHAnsi" w:hAnsiTheme="minorHAnsi" w:cstheme="minorHAnsi"/>
          <w:bCs/>
          <w:sz w:val="22"/>
          <w:szCs w:val="22"/>
          <w:lang w:eastAsia="en-US"/>
        </w:rPr>
        <w:t>który wbudowano trasę wału przeciwpowodziowego, a także wyspy i</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przymuliska, o których mowa w art. 18, stanowiące działki ewidencyjne,</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d) pas techniczny w rozumieniu art. 36 ustawy z dnia 21 marca 1991 r. o obszarach</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morskich Rzeczypospolitej Polskiej i administracji morskiej.</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Zgodnie a Art. 88l ust. 1ww. Ustawy:</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1. Na obszarach szczególnego zagrożenia powodzią zabrania się wykonywania robót oraz</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czynności utrudniających ochronę przed powodzią lub zwiększających zagrożenie</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powodziowe, w tym:</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1) wykonywania urządzeń wodnych oraz budowy innych obiektów budowlanych;</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2) sadzenia drzew lub krzewów, z wyjątkiem plantacji wiklinowych na potrzeby regulacji wód</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oraz roślinności stanowiącej element zabudowy biologicznej dolin rzecznych lub służącej</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do wzmacniania brzegów, obwałowań lub odsypisk;</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3) zmiany ukształtowania terenu, składowania materiałów oraz wykonywania innych robót,</w:t>
      </w:r>
      <w:r w:rsidR="00312CAA" w:rsidRPr="007D34AA">
        <w:rPr>
          <w:rFonts w:asciiTheme="minorHAnsi" w:hAnsiTheme="minorHAnsi" w:cstheme="minorHAnsi"/>
          <w:bCs/>
          <w:sz w:val="22"/>
          <w:szCs w:val="22"/>
          <w:lang w:eastAsia="en-US"/>
        </w:rPr>
        <w:t xml:space="preserve"> z </w:t>
      </w:r>
      <w:r w:rsidRPr="007D34AA">
        <w:rPr>
          <w:rFonts w:asciiTheme="minorHAnsi" w:hAnsiTheme="minorHAnsi" w:cstheme="minorHAnsi"/>
          <w:bCs/>
          <w:sz w:val="22"/>
          <w:szCs w:val="22"/>
          <w:lang w:eastAsia="en-US"/>
        </w:rPr>
        <w:t>wyjątkiem robót związanych z regulacją lub utrzymywaniem wód oraz brzegu</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morskiego, a także utrzymywaniem, odbudową, rozbudową lub przebudową wałów</w:t>
      </w:r>
      <w:r w:rsidR="00312CAA" w:rsidRPr="007D34AA">
        <w:rPr>
          <w:rFonts w:asciiTheme="minorHAnsi" w:hAnsiTheme="minorHAnsi" w:cstheme="minorHAnsi"/>
          <w:bCs/>
          <w:sz w:val="22"/>
          <w:szCs w:val="22"/>
          <w:lang w:eastAsia="en-US"/>
        </w:rPr>
        <w:t xml:space="preserve"> przeciwpowodziowych wraz z </w:t>
      </w:r>
      <w:r w:rsidRPr="007D34AA">
        <w:rPr>
          <w:rFonts w:asciiTheme="minorHAnsi" w:hAnsiTheme="minorHAnsi" w:cstheme="minorHAnsi"/>
          <w:bCs/>
          <w:sz w:val="22"/>
          <w:szCs w:val="22"/>
          <w:lang w:eastAsia="en-US"/>
        </w:rPr>
        <w:t>obiektami związanymi z nimi funkcjonalnie.</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2. Jeżeli nie utrudni to ochrony przed powodzią, dyrektor regionalnego zarządu gospodarki</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wodnej może, w drodze decyzji, na obszarach szczególnego zagrożenia powodzią, zwolnić</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od zakazów określonych w ust. 1.</w:t>
      </w:r>
    </w:p>
    <w:p w:rsidR="002A6733" w:rsidRPr="007D34AA" w:rsidRDefault="002A6733" w:rsidP="00E7598B">
      <w:pPr>
        <w:suppressAutoHyphens w:val="0"/>
        <w:spacing w:line="276" w:lineRule="auto"/>
        <w:jc w:val="both"/>
        <w:rPr>
          <w:rFonts w:asciiTheme="minorHAnsi" w:hAnsiTheme="minorHAnsi" w:cstheme="minorHAnsi"/>
          <w:b/>
          <w:bCs/>
          <w:sz w:val="22"/>
          <w:szCs w:val="22"/>
          <w:u w:val="single"/>
          <w:lang w:eastAsia="en-US"/>
        </w:rPr>
      </w:pPr>
    </w:p>
    <w:p w:rsidR="002A6733" w:rsidRPr="007D34AA" w:rsidRDefault="002A6733" w:rsidP="00E7598B">
      <w:pPr>
        <w:suppressAutoHyphens w:val="0"/>
        <w:spacing w:line="276" w:lineRule="auto"/>
        <w:jc w:val="both"/>
        <w:rPr>
          <w:rFonts w:asciiTheme="minorHAnsi" w:hAnsiTheme="minorHAnsi" w:cstheme="minorHAnsi"/>
          <w:b/>
          <w:bCs/>
          <w:sz w:val="22"/>
          <w:szCs w:val="22"/>
          <w:u w:val="single"/>
          <w:lang w:eastAsia="en-US"/>
        </w:rPr>
      </w:pPr>
      <w:r w:rsidRPr="007D34AA">
        <w:rPr>
          <w:rFonts w:asciiTheme="minorHAnsi" w:hAnsiTheme="minorHAnsi" w:cstheme="minorHAnsi"/>
          <w:b/>
          <w:bCs/>
          <w:sz w:val="22"/>
          <w:szCs w:val="22"/>
          <w:u w:val="single"/>
          <w:lang w:eastAsia="en-US"/>
        </w:rPr>
        <w:t xml:space="preserve">Żadne inwestycje przewidziane do </w:t>
      </w:r>
      <w:r w:rsidR="002477AE">
        <w:rPr>
          <w:rFonts w:asciiTheme="minorHAnsi" w:hAnsiTheme="minorHAnsi" w:cstheme="minorHAnsi"/>
          <w:b/>
          <w:bCs/>
          <w:sz w:val="22"/>
          <w:szCs w:val="22"/>
          <w:u w:val="single"/>
          <w:lang w:eastAsia="en-US"/>
        </w:rPr>
        <w:t>realizacji w Programie ochrony ś</w:t>
      </w:r>
      <w:r w:rsidRPr="007D34AA">
        <w:rPr>
          <w:rFonts w:asciiTheme="minorHAnsi" w:hAnsiTheme="minorHAnsi" w:cstheme="minorHAnsi"/>
          <w:b/>
          <w:bCs/>
          <w:sz w:val="22"/>
          <w:szCs w:val="22"/>
          <w:u w:val="single"/>
          <w:lang w:eastAsia="en-US"/>
        </w:rPr>
        <w:t xml:space="preserve">rodowiska dla </w:t>
      </w:r>
      <w:r w:rsidR="0076225F">
        <w:rPr>
          <w:rFonts w:asciiTheme="minorHAnsi" w:hAnsiTheme="minorHAnsi" w:cstheme="minorHAnsi"/>
          <w:b/>
          <w:bCs/>
          <w:sz w:val="22"/>
          <w:szCs w:val="22"/>
          <w:u w:val="single"/>
          <w:lang w:eastAsia="en-US"/>
        </w:rPr>
        <w:t>g</w:t>
      </w:r>
      <w:r w:rsidRPr="007D34AA">
        <w:rPr>
          <w:rFonts w:asciiTheme="minorHAnsi" w:hAnsiTheme="minorHAnsi" w:cstheme="minorHAnsi"/>
          <w:b/>
          <w:bCs/>
          <w:sz w:val="22"/>
          <w:szCs w:val="22"/>
          <w:u w:val="single"/>
          <w:lang w:eastAsia="en-US"/>
        </w:rPr>
        <w:t xml:space="preserve">miny  </w:t>
      </w:r>
      <w:r w:rsidR="00F93C1A">
        <w:rPr>
          <w:rFonts w:asciiTheme="minorHAnsi" w:hAnsiTheme="minorHAnsi" w:cstheme="minorHAnsi"/>
          <w:b/>
          <w:bCs/>
          <w:sz w:val="22"/>
          <w:szCs w:val="22"/>
          <w:u w:val="single"/>
          <w:lang w:eastAsia="en-US"/>
        </w:rPr>
        <w:t>Tyczyn</w:t>
      </w:r>
      <w:r w:rsidR="00147D19">
        <w:rPr>
          <w:rFonts w:asciiTheme="minorHAnsi" w:hAnsiTheme="minorHAnsi" w:cstheme="minorHAnsi"/>
          <w:b/>
          <w:bCs/>
          <w:sz w:val="22"/>
          <w:szCs w:val="22"/>
          <w:u w:val="single"/>
          <w:lang w:eastAsia="en-US"/>
        </w:rPr>
        <w:t xml:space="preserve"> </w:t>
      </w:r>
      <w:r w:rsidRPr="007D34AA">
        <w:rPr>
          <w:rFonts w:asciiTheme="minorHAnsi" w:hAnsiTheme="minorHAnsi" w:cstheme="minorHAnsi"/>
          <w:b/>
          <w:bCs/>
          <w:sz w:val="22"/>
          <w:szCs w:val="22"/>
          <w:u w:val="single"/>
          <w:lang w:eastAsia="en-US"/>
        </w:rPr>
        <w:t>nie będą realizowane w terenach zalewowych - szczególnego zagrożenia powodziowego wodą, w tym wodami Q1% i Q5% co zapobiegnie możliwości wystąpienia zanieczyszczenia w czasie powodzi jednolitych części wód powierzchniowych zlokalizowanych na terenie gminy.</w:t>
      </w:r>
    </w:p>
    <w:p w:rsidR="002A6733" w:rsidRPr="007D34AA" w:rsidRDefault="002A6733"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rPr>
        <w:lastRenderedPageBreak/>
        <w:t>B) Lokalizacja terenu objętego projektem „Programu..." względem Głównych Zbiorników Wód Podziemnych, ujęć wód i stref ochronnych ujęć wody (respektowanie zakazów i nakazów obowiązujących w tych strefach)</w:t>
      </w:r>
      <w:r w:rsidR="002477AE">
        <w:rPr>
          <w:rFonts w:asciiTheme="minorHAnsi" w:hAnsiTheme="minorHAnsi" w:cstheme="minorHAnsi"/>
          <w:sz w:val="22"/>
          <w:szCs w:val="22"/>
        </w:rPr>
        <w:t>.</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Obszar </w:t>
      </w:r>
      <w:r w:rsidR="000B46FB">
        <w:rPr>
          <w:rFonts w:asciiTheme="minorHAnsi" w:hAnsiTheme="minorHAnsi" w:cstheme="minorHAnsi"/>
          <w:sz w:val="22"/>
          <w:szCs w:val="22"/>
          <w:lang w:eastAsia="pl-PL"/>
        </w:rPr>
        <w:t>g</w:t>
      </w:r>
      <w:r w:rsidR="00BA0FF1">
        <w:rPr>
          <w:rFonts w:asciiTheme="minorHAnsi" w:hAnsiTheme="minorHAnsi" w:cstheme="minorHAnsi"/>
          <w:sz w:val="22"/>
          <w:szCs w:val="22"/>
          <w:lang w:eastAsia="pl-PL"/>
        </w:rPr>
        <w:t xml:space="preserve">miny </w:t>
      </w:r>
      <w:r w:rsidR="00F93C1A">
        <w:rPr>
          <w:rFonts w:asciiTheme="minorHAnsi" w:hAnsiTheme="minorHAnsi" w:cstheme="minorHAnsi"/>
          <w:sz w:val="22"/>
          <w:szCs w:val="22"/>
          <w:lang w:eastAsia="pl-PL"/>
        </w:rPr>
        <w:t>Tyczyn</w:t>
      </w:r>
      <w:r w:rsidR="00BA0FF1">
        <w:rPr>
          <w:rFonts w:asciiTheme="minorHAnsi" w:hAnsiTheme="minorHAnsi" w:cstheme="minorHAnsi"/>
          <w:sz w:val="22"/>
          <w:szCs w:val="22"/>
          <w:lang w:eastAsia="pl-PL"/>
        </w:rPr>
        <w:t xml:space="preserve"> nie </w:t>
      </w:r>
      <w:r w:rsidRPr="007D34AA">
        <w:rPr>
          <w:rFonts w:asciiTheme="minorHAnsi" w:hAnsiTheme="minorHAnsi" w:cstheme="minorHAnsi"/>
          <w:sz w:val="22"/>
          <w:szCs w:val="22"/>
          <w:lang w:eastAsia="pl-PL"/>
        </w:rPr>
        <w:t xml:space="preserve"> jest objęty strefami wód pośredni</w:t>
      </w:r>
      <w:r w:rsidR="000B46FB">
        <w:rPr>
          <w:rFonts w:asciiTheme="minorHAnsi" w:hAnsiTheme="minorHAnsi" w:cstheme="minorHAnsi"/>
          <w:sz w:val="22"/>
          <w:szCs w:val="22"/>
          <w:lang w:eastAsia="pl-PL"/>
        </w:rPr>
        <w:t>ch</w:t>
      </w:r>
      <w:r w:rsidRPr="007D34AA">
        <w:rPr>
          <w:rFonts w:asciiTheme="minorHAnsi" w:hAnsiTheme="minorHAnsi" w:cstheme="minorHAnsi"/>
          <w:sz w:val="22"/>
          <w:szCs w:val="22"/>
          <w:lang w:eastAsia="pl-PL"/>
        </w:rPr>
        <w:t xml:space="preserve"> powierzchniowych</w:t>
      </w:r>
      <w:r w:rsidR="000B46FB">
        <w:rPr>
          <w:rFonts w:asciiTheme="minorHAnsi" w:hAnsiTheme="minorHAnsi" w:cstheme="minorHAnsi"/>
          <w:sz w:val="22"/>
          <w:szCs w:val="22"/>
          <w:lang w:eastAsia="pl-PL"/>
        </w:rPr>
        <w:t>.</w:t>
      </w:r>
      <w:r w:rsidRPr="007D34AA">
        <w:rPr>
          <w:rFonts w:asciiTheme="minorHAnsi" w:hAnsiTheme="minorHAnsi" w:cstheme="minorHAnsi"/>
          <w:sz w:val="22"/>
          <w:szCs w:val="22"/>
          <w:lang w:eastAsia="pl-PL"/>
        </w:rPr>
        <w:t xml:space="preserve"> </w:t>
      </w:r>
    </w:p>
    <w:p w:rsidR="002A6733" w:rsidRPr="007D34AA" w:rsidRDefault="002A6733"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2A6733" w:rsidRPr="007D34AA" w:rsidRDefault="002A6733" w:rsidP="00C005CD">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Inwestycje zawar</w:t>
      </w:r>
      <w:r w:rsidR="0076225F">
        <w:rPr>
          <w:rFonts w:asciiTheme="minorHAnsi" w:hAnsiTheme="minorHAnsi" w:cstheme="minorHAnsi"/>
          <w:sz w:val="22"/>
          <w:szCs w:val="22"/>
          <w:lang w:eastAsia="pl-PL"/>
        </w:rPr>
        <w:t>te w</w:t>
      </w:r>
      <w:r w:rsidRPr="007D34AA">
        <w:rPr>
          <w:rFonts w:asciiTheme="minorHAnsi" w:hAnsiTheme="minorHAnsi" w:cstheme="minorHAnsi"/>
          <w:sz w:val="22"/>
          <w:szCs w:val="22"/>
          <w:lang w:eastAsia="pl-PL"/>
        </w:rPr>
        <w:t xml:space="preserve"> „Programie Ochrony Środowiska dla </w:t>
      </w:r>
      <w:r w:rsidR="00801D0A">
        <w:rPr>
          <w:rFonts w:asciiTheme="minorHAnsi" w:hAnsiTheme="minorHAnsi" w:cstheme="minorHAnsi"/>
          <w:sz w:val="22"/>
          <w:szCs w:val="22"/>
          <w:lang w:eastAsia="pl-PL"/>
        </w:rPr>
        <w:t>Gminy Tyczyn</w:t>
      </w:r>
      <w:r w:rsidRPr="007D34AA">
        <w:rPr>
          <w:rFonts w:asciiTheme="minorHAnsi" w:hAnsiTheme="minorHAnsi" w:cstheme="minorHAnsi"/>
          <w:sz w:val="22"/>
          <w:szCs w:val="22"/>
          <w:lang w:eastAsia="pl-PL"/>
        </w:rPr>
        <w:t>” nie będą powodować negatywnych skutków i oddziaływań na wody podziemne i powierzchniowe i nie będzie wpływać negatywnie na założone cele środowiskowe dla tych wód. Działania dotyczące rozbudowy sieci wodociągowej i kanalizacyjnej są inwestycjami proekologicznymi i nie przyniosą negatywnych skutków.</w:t>
      </w:r>
      <w:r w:rsidR="00DF68D9">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W odniesieniu do art.</w:t>
      </w:r>
      <w:r w:rsidR="000B46FB">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 xml:space="preserve">81 ustawy o udostępnianiu informacji o środowisku i jego ochronie, udziale społeczeństwa w ochronie środowiska oraz o ocenach oddziaływania na środowisko oraz zapisów „Planu gospodarowania wodami na obszarze dorzecza </w:t>
      </w:r>
      <w:r w:rsidR="008C19EE">
        <w:rPr>
          <w:rFonts w:asciiTheme="minorHAnsi" w:hAnsiTheme="minorHAnsi" w:cstheme="minorHAnsi"/>
          <w:sz w:val="22"/>
          <w:szCs w:val="22"/>
          <w:lang w:eastAsia="pl-PL"/>
        </w:rPr>
        <w:t>Wisły</w:t>
      </w:r>
      <w:r w:rsidRPr="007D34AA">
        <w:rPr>
          <w:rFonts w:asciiTheme="minorHAnsi" w:hAnsiTheme="minorHAnsi" w:cstheme="minorHAnsi"/>
          <w:sz w:val="22"/>
          <w:szCs w:val="22"/>
          <w:lang w:eastAsia="pl-PL"/>
        </w:rPr>
        <w:t xml:space="preserve">” należy stwierdzić, że planowane w ramach POŚ inwestycje nie będą wywierać negatywnego wpływu na jakość wód powierzchniowych i podziemnych.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Zadania zawarte w Projekcie Programu nie naruszają zapisów co do Stef ochronnych ujęć wody i GZWP.</w:t>
      </w:r>
    </w:p>
    <w:p w:rsidR="002A6733" w:rsidRPr="007D34AA" w:rsidRDefault="002A6733" w:rsidP="00E7598B">
      <w:pPr>
        <w:pStyle w:val="nagwekwb3"/>
        <w:spacing w:after="120" w:line="276" w:lineRule="auto"/>
        <w:rPr>
          <w:rFonts w:asciiTheme="minorHAnsi" w:hAnsiTheme="minorHAnsi" w:cstheme="minorHAnsi"/>
          <w:sz w:val="22"/>
          <w:szCs w:val="22"/>
        </w:rPr>
      </w:pPr>
    </w:p>
    <w:p w:rsidR="00721BD9" w:rsidRDefault="00080D4E" w:rsidP="00E7598B">
      <w:pPr>
        <w:pStyle w:val="nagwekwb3"/>
        <w:spacing w:line="276" w:lineRule="auto"/>
        <w:rPr>
          <w:rFonts w:ascii="Calibri" w:hAnsi="Calibri"/>
          <w:bCs w:val="0"/>
          <w:sz w:val="22"/>
          <w:szCs w:val="22"/>
        </w:rPr>
      </w:pPr>
      <w:bookmarkStart w:id="122" w:name="_Toc482660388"/>
      <w:r w:rsidRPr="00842F0C">
        <w:rPr>
          <w:rFonts w:ascii="Calibri" w:hAnsi="Calibri"/>
          <w:bCs w:val="0"/>
          <w:sz w:val="22"/>
          <w:szCs w:val="22"/>
        </w:rPr>
        <w:t>6.4.</w:t>
      </w:r>
      <w:r w:rsidR="00A52190" w:rsidRPr="00842F0C">
        <w:rPr>
          <w:rFonts w:ascii="Calibri" w:hAnsi="Calibri"/>
          <w:bCs w:val="0"/>
          <w:sz w:val="22"/>
          <w:szCs w:val="22"/>
        </w:rPr>
        <w:t>6</w:t>
      </w:r>
      <w:r w:rsidRPr="00842F0C">
        <w:rPr>
          <w:rFonts w:ascii="Calibri" w:hAnsi="Calibri"/>
          <w:bCs w:val="0"/>
          <w:sz w:val="22"/>
          <w:szCs w:val="22"/>
        </w:rPr>
        <w:t>. Analiza SWOT – gospodarowanie wodami</w:t>
      </w:r>
      <w:bookmarkEnd w:id="122"/>
    </w:p>
    <w:p w:rsidR="00264398" w:rsidRDefault="00264398" w:rsidP="00E7598B">
      <w:pPr>
        <w:pStyle w:val="nagwekwb3"/>
        <w:spacing w:line="276" w:lineRule="auto"/>
        <w:rPr>
          <w:rFonts w:ascii="Calibri" w:hAnsi="Calibri"/>
          <w:bCs w:val="0"/>
          <w:sz w:val="22"/>
          <w:szCs w:val="22"/>
        </w:rPr>
      </w:pPr>
    </w:p>
    <w:p w:rsidR="002A6733" w:rsidRDefault="002A6733" w:rsidP="00E7598B">
      <w:pPr>
        <w:pStyle w:val="nagwekwb3"/>
        <w:spacing w:line="276" w:lineRule="auto"/>
        <w:rPr>
          <w:rFonts w:asciiTheme="minorHAnsi" w:hAnsiTheme="minorHAnsi" w:cstheme="minorHAnsi"/>
          <w:b w:val="0"/>
          <w:sz w:val="22"/>
          <w:szCs w:val="22"/>
        </w:rPr>
      </w:pPr>
      <w:r w:rsidRPr="00721BD9">
        <w:rPr>
          <w:rFonts w:asciiTheme="minorHAnsi" w:hAnsiTheme="minorHAnsi" w:cstheme="minorHAnsi"/>
          <w:b w:val="0"/>
          <w:sz w:val="22"/>
          <w:szCs w:val="22"/>
        </w:rPr>
        <w:t xml:space="preserve">W </w:t>
      </w:r>
      <w:r w:rsidR="00080D4E" w:rsidRPr="00721BD9">
        <w:rPr>
          <w:rFonts w:asciiTheme="minorHAnsi" w:hAnsiTheme="minorHAnsi" w:cstheme="minorHAnsi"/>
          <w:b w:val="0"/>
          <w:sz w:val="22"/>
          <w:szCs w:val="22"/>
        </w:rPr>
        <w:t xml:space="preserve">poniższej </w:t>
      </w:r>
      <w:r w:rsidRPr="00721BD9">
        <w:rPr>
          <w:rFonts w:asciiTheme="minorHAnsi" w:hAnsiTheme="minorHAnsi" w:cstheme="minorHAnsi"/>
          <w:b w:val="0"/>
          <w:sz w:val="22"/>
          <w:szCs w:val="22"/>
        </w:rPr>
        <w:t>tabeli przedstawiono analizę SWOT dla obszaru interwencji gospodarowanie wodami.</w:t>
      </w:r>
    </w:p>
    <w:p w:rsidR="007E052C" w:rsidRDefault="007E052C" w:rsidP="00E7598B">
      <w:pPr>
        <w:pStyle w:val="nagwekwb3"/>
        <w:spacing w:line="276" w:lineRule="auto"/>
        <w:rPr>
          <w:rFonts w:asciiTheme="minorHAnsi" w:hAnsiTheme="minorHAnsi" w:cstheme="minorHAnsi"/>
          <w:b w:val="0"/>
          <w:sz w:val="22"/>
          <w:szCs w:val="22"/>
        </w:rPr>
      </w:pPr>
    </w:p>
    <w:p w:rsidR="00893558" w:rsidRPr="00D30ADF" w:rsidRDefault="00893558" w:rsidP="00E7598B">
      <w:pPr>
        <w:pStyle w:val="Tablecaption0"/>
        <w:shd w:val="clear" w:color="auto" w:fill="auto"/>
        <w:spacing w:line="276" w:lineRule="auto"/>
        <w:rPr>
          <w:rFonts w:asciiTheme="minorHAnsi" w:hAnsiTheme="minorHAnsi" w:cstheme="minorHAnsi"/>
          <w:bCs/>
          <w:i/>
          <w:iCs/>
          <w:sz w:val="22"/>
          <w:szCs w:val="22"/>
        </w:rPr>
      </w:pPr>
      <w:bookmarkStart w:id="123" w:name="bookmark92"/>
      <w:r w:rsidRPr="00D30ADF">
        <w:rPr>
          <w:rFonts w:asciiTheme="minorHAnsi" w:hAnsiTheme="minorHAnsi" w:cstheme="minorHAnsi"/>
          <w:bCs/>
          <w:i/>
          <w:iCs/>
          <w:sz w:val="22"/>
          <w:szCs w:val="22"/>
        </w:rPr>
        <w:t>Tabela 1</w:t>
      </w:r>
      <w:r w:rsidR="00B677E0" w:rsidRPr="00D30ADF">
        <w:rPr>
          <w:rFonts w:asciiTheme="minorHAnsi" w:hAnsiTheme="minorHAnsi" w:cstheme="minorHAnsi"/>
          <w:bCs/>
          <w:i/>
          <w:iCs/>
          <w:sz w:val="22"/>
          <w:szCs w:val="22"/>
        </w:rPr>
        <w:t>4</w:t>
      </w:r>
      <w:r w:rsidRPr="00D30ADF">
        <w:rPr>
          <w:rFonts w:asciiTheme="minorHAnsi" w:hAnsiTheme="minorHAnsi" w:cstheme="minorHAnsi"/>
          <w:bCs/>
          <w:i/>
          <w:iCs/>
          <w:sz w:val="22"/>
          <w:szCs w:val="22"/>
        </w:rPr>
        <w:t>. Analiza SWOT – gospodarowanie wodami</w:t>
      </w:r>
      <w:bookmarkEnd w:id="12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04"/>
        <w:gridCol w:w="3265"/>
        <w:gridCol w:w="5128"/>
      </w:tblGrid>
      <w:tr w:rsidR="00F23837" w:rsidRPr="007D34AA" w:rsidTr="00786751">
        <w:trPr>
          <w:trHeight w:hRule="exact" w:val="361"/>
        </w:trPr>
        <w:tc>
          <w:tcPr>
            <w:tcW w:w="0" w:type="auto"/>
            <w:vMerge w:val="restart"/>
            <w:shd w:val="clear" w:color="auto" w:fill="8DB3E2" w:themeFill="text2" w:themeFillTint="66"/>
            <w:textDirection w:val="btLr"/>
            <w:vAlign w:val="center"/>
          </w:tcPr>
          <w:p w:rsidR="00F23837" w:rsidRPr="007D34AA" w:rsidRDefault="00F23837" w:rsidP="00E7598B">
            <w:pPr>
              <w:spacing w:after="60" w:line="276" w:lineRule="auto"/>
              <w:jc w:val="center"/>
              <w:rPr>
                <w:rFonts w:asciiTheme="minorHAnsi" w:hAnsiTheme="minorHAnsi" w:cstheme="minorHAnsi"/>
              </w:rPr>
            </w:pPr>
            <w:r w:rsidRPr="007D34AA">
              <w:rPr>
                <w:rStyle w:val="Bodytext95ptBold"/>
                <w:rFonts w:asciiTheme="minorHAnsi" w:hAnsiTheme="minorHAnsi" w:cstheme="minorHAnsi"/>
                <w:sz w:val="22"/>
                <w:szCs w:val="22"/>
              </w:rPr>
              <w:t>Czynniki</w:t>
            </w:r>
          </w:p>
          <w:p w:rsidR="00F23837" w:rsidRPr="007D34AA" w:rsidRDefault="00F23837" w:rsidP="00E7598B">
            <w:pPr>
              <w:spacing w:before="60" w:line="276" w:lineRule="auto"/>
              <w:jc w:val="center"/>
              <w:rPr>
                <w:rFonts w:asciiTheme="minorHAnsi" w:hAnsiTheme="minorHAnsi" w:cstheme="minorHAnsi"/>
              </w:rPr>
            </w:pPr>
            <w:r w:rsidRPr="007D34AA">
              <w:rPr>
                <w:rStyle w:val="Bodytext95ptBold"/>
                <w:rFonts w:asciiTheme="minorHAnsi" w:hAnsiTheme="minorHAnsi" w:cstheme="minorHAnsi"/>
                <w:sz w:val="22"/>
                <w:szCs w:val="22"/>
              </w:rPr>
              <w:t>wewnętrzne</w:t>
            </w:r>
          </w:p>
        </w:tc>
        <w:tc>
          <w:tcPr>
            <w:tcW w:w="3265" w:type="dxa"/>
            <w:shd w:val="clear" w:color="auto" w:fill="8DB3E2" w:themeFill="text2" w:themeFillTint="66"/>
            <w:vAlign w:val="center"/>
          </w:tcPr>
          <w:p w:rsidR="00F23837" w:rsidRPr="007D34AA" w:rsidRDefault="00F23837" w:rsidP="00E7598B">
            <w:pPr>
              <w:spacing w:line="276" w:lineRule="auto"/>
              <w:jc w:val="center"/>
              <w:rPr>
                <w:rFonts w:asciiTheme="minorHAnsi" w:hAnsiTheme="minorHAnsi" w:cstheme="minorHAnsi"/>
              </w:rPr>
            </w:pPr>
            <w:r w:rsidRPr="007D34AA">
              <w:rPr>
                <w:rStyle w:val="Bodytext95ptBold"/>
                <w:rFonts w:asciiTheme="minorHAnsi" w:hAnsiTheme="minorHAnsi" w:cstheme="minorHAnsi"/>
                <w:sz w:val="22"/>
                <w:szCs w:val="22"/>
              </w:rPr>
              <w:t>Mocne strony</w:t>
            </w:r>
          </w:p>
        </w:tc>
        <w:tc>
          <w:tcPr>
            <w:tcW w:w="5128" w:type="dxa"/>
            <w:shd w:val="clear" w:color="auto" w:fill="8DB3E2" w:themeFill="text2" w:themeFillTint="66"/>
            <w:vAlign w:val="center"/>
          </w:tcPr>
          <w:p w:rsidR="00F23837" w:rsidRPr="007D34AA" w:rsidRDefault="00F23837" w:rsidP="00E7598B">
            <w:pPr>
              <w:spacing w:line="276" w:lineRule="auto"/>
              <w:jc w:val="center"/>
              <w:rPr>
                <w:rFonts w:asciiTheme="minorHAnsi" w:hAnsiTheme="minorHAnsi" w:cstheme="minorHAnsi"/>
              </w:rPr>
            </w:pPr>
            <w:r w:rsidRPr="007D34AA">
              <w:rPr>
                <w:rStyle w:val="Bodytext95ptBold"/>
                <w:rFonts w:asciiTheme="minorHAnsi" w:hAnsiTheme="minorHAnsi" w:cstheme="minorHAnsi"/>
                <w:sz w:val="22"/>
                <w:szCs w:val="22"/>
              </w:rPr>
              <w:t>Słabe strony</w:t>
            </w:r>
          </w:p>
        </w:tc>
      </w:tr>
      <w:tr w:rsidR="00F23837" w:rsidRPr="007D34AA" w:rsidTr="00786751">
        <w:trPr>
          <w:trHeight w:hRule="exact" w:val="2309"/>
        </w:trPr>
        <w:tc>
          <w:tcPr>
            <w:tcW w:w="0" w:type="auto"/>
            <w:vMerge/>
            <w:shd w:val="clear" w:color="auto" w:fill="8DB3E2" w:themeFill="text2" w:themeFillTint="66"/>
            <w:textDirection w:val="btLr"/>
            <w:vAlign w:val="center"/>
          </w:tcPr>
          <w:p w:rsidR="00F23837" w:rsidRPr="007D34AA" w:rsidRDefault="00F23837" w:rsidP="00E7598B">
            <w:pPr>
              <w:spacing w:line="276" w:lineRule="auto"/>
              <w:rPr>
                <w:rFonts w:asciiTheme="minorHAnsi" w:hAnsiTheme="minorHAnsi" w:cstheme="minorHAnsi"/>
              </w:rPr>
            </w:pPr>
          </w:p>
        </w:tc>
        <w:tc>
          <w:tcPr>
            <w:tcW w:w="3265" w:type="dxa"/>
            <w:shd w:val="clear" w:color="auto" w:fill="FFFFFF"/>
            <w:vAlign w:val="center"/>
          </w:tcPr>
          <w:p w:rsidR="00F23837" w:rsidRPr="007D34AA" w:rsidRDefault="00DC485E" w:rsidP="00786751">
            <w:pPr>
              <w:widowControl w:val="0"/>
              <w:numPr>
                <w:ilvl w:val="0"/>
                <w:numId w:val="58"/>
              </w:numPr>
              <w:tabs>
                <w:tab w:val="left" w:pos="279"/>
              </w:tabs>
              <w:suppressAutoHyphens w:val="0"/>
              <w:spacing w:line="276" w:lineRule="auto"/>
              <w:ind w:left="420" w:hanging="283"/>
              <w:rPr>
                <w:rStyle w:val="Tekstpodstawowy1"/>
                <w:rFonts w:asciiTheme="minorHAnsi" w:hAnsiTheme="minorHAnsi" w:cstheme="minorHAnsi"/>
                <w:sz w:val="22"/>
                <w:szCs w:val="22"/>
              </w:rPr>
            </w:pPr>
            <w:r>
              <w:rPr>
                <w:rStyle w:val="Tekstpodstawowy1"/>
                <w:rFonts w:asciiTheme="minorHAnsi" w:hAnsiTheme="minorHAnsi" w:cstheme="minorHAnsi"/>
                <w:sz w:val="22"/>
                <w:szCs w:val="22"/>
              </w:rPr>
              <w:t>d</w:t>
            </w:r>
            <w:r w:rsidR="00F23837" w:rsidRPr="007D34AA">
              <w:rPr>
                <w:rStyle w:val="Tekstpodstawowy1"/>
                <w:rFonts w:asciiTheme="minorHAnsi" w:hAnsiTheme="minorHAnsi" w:cstheme="minorHAnsi"/>
                <w:sz w:val="22"/>
                <w:szCs w:val="22"/>
              </w:rPr>
              <w:t>obry stan chemiczny i ilościowy wód podziemnych JCWPd</w:t>
            </w:r>
            <w:r>
              <w:rPr>
                <w:rStyle w:val="Tekstpodstawowy1"/>
                <w:rFonts w:asciiTheme="minorHAnsi" w:hAnsiTheme="minorHAnsi" w:cstheme="minorHAnsi"/>
                <w:sz w:val="22"/>
                <w:szCs w:val="22"/>
              </w:rPr>
              <w:t>.</w:t>
            </w:r>
          </w:p>
          <w:p w:rsidR="00F23837" w:rsidRPr="007D34AA" w:rsidRDefault="00F23837" w:rsidP="00E7598B">
            <w:pPr>
              <w:widowControl w:val="0"/>
              <w:tabs>
                <w:tab w:val="left" w:pos="590"/>
              </w:tabs>
              <w:suppressAutoHyphens w:val="0"/>
              <w:spacing w:line="276" w:lineRule="auto"/>
              <w:ind w:left="580"/>
              <w:rPr>
                <w:rStyle w:val="Tekstpodstawowy1"/>
                <w:rFonts w:asciiTheme="minorHAnsi" w:hAnsiTheme="minorHAnsi" w:cstheme="minorHAnsi"/>
                <w:sz w:val="22"/>
                <w:szCs w:val="22"/>
              </w:rPr>
            </w:pPr>
          </w:p>
        </w:tc>
        <w:tc>
          <w:tcPr>
            <w:tcW w:w="5128" w:type="dxa"/>
            <w:shd w:val="clear" w:color="auto" w:fill="FFFFFF"/>
            <w:vAlign w:val="center"/>
          </w:tcPr>
          <w:p w:rsidR="00F23837" w:rsidRDefault="00F23837" w:rsidP="003A3F52">
            <w:pPr>
              <w:widowControl w:val="0"/>
              <w:numPr>
                <w:ilvl w:val="0"/>
                <w:numId w:val="58"/>
              </w:numPr>
              <w:tabs>
                <w:tab w:val="left" w:pos="590"/>
              </w:tabs>
              <w:suppressAutoHyphens w:val="0"/>
              <w:spacing w:line="276" w:lineRule="auto"/>
              <w:ind w:left="377" w:hanging="157"/>
              <w:rPr>
                <w:rStyle w:val="Tekstpodstawowy1"/>
                <w:rFonts w:asciiTheme="minorHAnsi" w:hAnsiTheme="minorHAnsi" w:cstheme="minorHAnsi"/>
                <w:sz w:val="22"/>
                <w:szCs w:val="22"/>
              </w:rPr>
            </w:pPr>
            <w:r w:rsidRPr="007D34AA">
              <w:rPr>
                <w:rStyle w:val="Tekstpodstawowy1"/>
                <w:rFonts w:asciiTheme="minorHAnsi" w:hAnsiTheme="minorHAnsi" w:cstheme="minorHAnsi"/>
                <w:sz w:val="22"/>
                <w:szCs w:val="22"/>
              </w:rPr>
              <w:t>możliwość zanieczyszczenia wód powierzchniowych i podziemnych przez zanieczyszczenia pochodzenia bytowego,  nieszczelne zbiorniki bezodpływowe, ścieki deszczowe,  bądź związki innego pochodzenia,</w:t>
            </w:r>
          </w:p>
          <w:p w:rsidR="00F23837" w:rsidRPr="007D34AA" w:rsidRDefault="00F23837" w:rsidP="0071605F">
            <w:pPr>
              <w:widowControl w:val="0"/>
              <w:numPr>
                <w:ilvl w:val="0"/>
                <w:numId w:val="58"/>
              </w:numPr>
              <w:tabs>
                <w:tab w:val="left" w:pos="590"/>
              </w:tabs>
              <w:suppressAutoHyphens w:val="0"/>
              <w:spacing w:line="276" w:lineRule="auto"/>
              <w:ind w:left="307" w:hanging="87"/>
              <w:rPr>
                <w:rStyle w:val="Tekstpodstawowy1"/>
                <w:rFonts w:asciiTheme="minorHAnsi" w:hAnsiTheme="minorHAnsi" w:cstheme="minorHAnsi"/>
                <w:sz w:val="22"/>
                <w:szCs w:val="22"/>
              </w:rPr>
            </w:pPr>
            <w:r>
              <w:rPr>
                <w:rStyle w:val="Tekstpodstawowy1"/>
                <w:rFonts w:asciiTheme="minorHAnsi" w:hAnsiTheme="minorHAnsi" w:cstheme="minorHAnsi"/>
                <w:sz w:val="22"/>
                <w:szCs w:val="22"/>
              </w:rPr>
              <w:t>brak objęcia całości gminy systemem kanalizacji sanitarnej</w:t>
            </w:r>
            <w:r w:rsidR="00264398">
              <w:rPr>
                <w:rStyle w:val="Tekstpodstawowy1"/>
                <w:rFonts w:asciiTheme="minorHAnsi" w:hAnsiTheme="minorHAnsi" w:cstheme="minorHAnsi"/>
                <w:sz w:val="22"/>
                <w:szCs w:val="22"/>
              </w:rPr>
              <w:t>.</w:t>
            </w:r>
          </w:p>
        </w:tc>
      </w:tr>
      <w:tr w:rsidR="00F23837" w:rsidRPr="007D34AA" w:rsidTr="00786751">
        <w:trPr>
          <w:trHeight w:hRule="exact" w:val="341"/>
        </w:trPr>
        <w:tc>
          <w:tcPr>
            <w:tcW w:w="0" w:type="auto"/>
            <w:vMerge w:val="restart"/>
            <w:shd w:val="clear" w:color="auto" w:fill="8DB3E2" w:themeFill="text2" w:themeFillTint="66"/>
            <w:textDirection w:val="btLr"/>
            <w:vAlign w:val="center"/>
          </w:tcPr>
          <w:p w:rsidR="00F23837" w:rsidRPr="007D34AA" w:rsidRDefault="00F23837" w:rsidP="00E7598B">
            <w:pPr>
              <w:spacing w:after="60" w:line="276" w:lineRule="auto"/>
              <w:jc w:val="center"/>
              <w:rPr>
                <w:rFonts w:asciiTheme="minorHAnsi" w:hAnsiTheme="minorHAnsi" w:cstheme="minorHAnsi"/>
              </w:rPr>
            </w:pPr>
            <w:r w:rsidRPr="007D34AA">
              <w:rPr>
                <w:rStyle w:val="Bodytext95ptBold"/>
                <w:rFonts w:asciiTheme="minorHAnsi" w:hAnsiTheme="minorHAnsi" w:cstheme="minorHAnsi"/>
                <w:sz w:val="22"/>
                <w:szCs w:val="22"/>
              </w:rPr>
              <w:t>Czynniki</w:t>
            </w:r>
          </w:p>
          <w:p w:rsidR="00F23837" w:rsidRPr="007D34AA" w:rsidRDefault="00F23837" w:rsidP="00E7598B">
            <w:pPr>
              <w:spacing w:before="60" w:line="276" w:lineRule="auto"/>
              <w:jc w:val="center"/>
              <w:rPr>
                <w:rFonts w:asciiTheme="minorHAnsi" w:hAnsiTheme="minorHAnsi" w:cstheme="minorHAnsi"/>
              </w:rPr>
            </w:pPr>
            <w:r w:rsidRPr="007D34AA">
              <w:rPr>
                <w:rStyle w:val="Bodytext95ptBold"/>
                <w:rFonts w:asciiTheme="minorHAnsi" w:hAnsiTheme="minorHAnsi" w:cstheme="minorHAnsi"/>
                <w:sz w:val="22"/>
                <w:szCs w:val="22"/>
              </w:rPr>
              <w:t>zewnętrzne</w:t>
            </w:r>
          </w:p>
        </w:tc>
        <w:tc>
          <w:tcPr>
            <w:tcW w:w="3265" w:type="dxa"/>
            <w:shd w:val="clear" w:color="auto" w:fill="8DB3E2" w:themeFill="text2" w:themeFillTint="66"/>
            <w:vAlign w:val="center"/>
          </w:tcPr>
          <w:p w:rsidR="00F23837" w:rsidRPr="007D34AA" w:rsidRDefault="00F23837" w:rsidP="00E7598B">
            <w:pPr>
              <w:spacing w:line="276" w:lineRule="auto"/>
              <w:jc w:val="center"/>
              <w:rPr>
                <w:rFonts w:asciiTheme="minorHAnsi" w:hAnsiTheme="minorHAnsi" w:cstheme="minorHAnsi"/>
              </w:rPr>
            </w:pPr>
            <w:r w:rsidRPr="007D34AA">
              <w:rPr>
                <w:rStyle w:val="Bodytext95ptBold"/>
                <w:rFonts w:asciiTheme="minorHAnsi" w:hAnsiTheme="minorHAnsi" w:cstheme="minorHAnsi"/>
                <w:sz w:val="22"/>
                <w:szCs w:val="22"/>
              </w:rPr>
              <w:t>Szanse</w:t>
            </w:r>
          </w:p>
        </w:tc>
        <w:tc>
          <w:tcPr>
            <w:tcW w:w="5128" w:type="dxa"/>
            <w:shd w:val="clear" w:color="auto" w:fill="8DB3E2" w:themeFill="text2" w:themeFillTint="66"/>
            <w:vAlign w:val="center"/>
          </w:tcPr>
          <w:p w:rsidR="00F23837" w:rsidRPr="007D34AA" w:rsidRDefault="00F23837" w:rsidP="00E7598B">
            <w:pPr>
              <w:spacing w:line="276" w:lineRule="auto"/>
              <w:jc w:val="center"/>
              <w:rPr>
                <w:rFonts w:asciiTheme="minorHAnsi" w:hAnsiTheme="minorHAnsi" w:cstheme="minorHAnsi"/>
              </w:rPr>
            </w:pPr>
            <w:r w:rsidRPr="007D34AA">
              <w:rPr>
                <w:rStyle w:val="Bodytext95ptBold"/>
                <w:rFonts w:asciiTheme="minorHAnsi" w:hAnsiTheme="minorHAnsi" w:cstheme="minorHAnsi"/>
                <w:sz w:val="22"/>
                <w:szCs w:val="22"/>
              </w:rPr>
              <w:t>Zagrożenia</w:t>
            </w:r>
          </w:p>
        </w:tc>
      </w:tr>
      <w:tr w:rsidR="00F23837" w:rsidRPr="007D34AA" w:rsidTr="00786751">
        <w:trPr>
          <w:trHeight w:hRule="exact" w:val="2084"/>
        </w:trPr>
        <w:tc>
          <w:tcPr>
            <w:tcW w:w="0" w:type="auto"/>
            <w:vMerge/>
            <w:shd w:val="clear" w:color="auto" w:fill="8DB3E2" w:themeFill="text2" w:themeFillTint="66"/>
            <w:textDirection w:val="btLr"/>
            <w:vAlign w:val="center"/>
          </w:tcPr>
          <w:p w:rsidR="00F23837" w:rsidRPr="007D34AA" w:rsidRDefault="00F23837" w:rsidP="00E7598B">
            <w:pPr>
              <w:spacing w:line="276" w:lineRule="auto"/>
              <w:rPr>
                <w:rFonts w:asciiTheme="minorHAnsi" w:hAnsiTheme="minorHAnsi" w:cstheme="minorHAnsi"/>
              </w:rPr>
            </w:pPr>
          </w:p>
        </w:tc>
        <w:tc>
          <w:tcPr>
            <w:tcW w:w="3265" w:type="dxa"/>
            <w:shd w:val="clear" w:color="auto" w:fill="FFFFFF"/>
            <w:vAlign w:val="center"/>
          </w:tcPr>
          <w:p w:rsidR="00F23837" w:rsidRPr="00786751" w:rsidRDefault="00F23837" w:rsidP="003A3F52">
            <w:pPr>
              <w:widowControl w:val="0"/>
              <w:numPr>
                <w:ilvl w:val="0"/>
                <w:numId w:val="57"/>
              </w:numPr>
              <w:tabs>
                <w:tab w:val="left" w:pos="279"/>
              </w:tabs>
              <w:suppressAutoHyphens w:val="0"/>
              <w:spacing w:line="276" w:lineRule="auto"/>
              <w:ind w:left="279" w:hanging="119"/>
              <w:rPr>
                <w:rStyle w:val="Tekstpodstawowy1"/>
                <w:rFonts w:asciiTheme="minorHAnsi" w:hAnsiTheme="minorHAnsi" w:cstheme="minorHAnsi"/>
                <w:color w:val="auto"/>
                <w:sz w:val="22"/>
                <w:szCs w:val="22"/>
              </w:rPr>
            </w:pPr>
            <w:r w:rsidRPr="007D34AA">
              <w:rPr>
                <w:rStyle w:val="Tekstpodstawowy1"/>
                <w:rFonts w:asciiTheme="minorHAnsi" w:hAnsiTheme="minorHAnsi" w:cstheme="minorHAnsi"/>
                <w:sz w:val="22"/>
                <w:szCs w:val="22"/>
              </w:rPr>
              <w:t>obserwowany wzrost zainteresowania społeczeństwa problematyką gospodarowania wodami</w:t>
            </w:r>
            <w:r w:rsidR="00786751">
              <w:rPr>
                <w:rStyle w:val="Tekstpodstawowy1"/>
                <w:rFonts w:asciiTheme="minorHAnsi" w:hAnsiTheme="minorHAnsi" w:cstheme="minorHAnsi"/>
                <w:sz w:val="22"/>
                <w:szCs w:val="22"/>
              </w:rPr>
              <w:t>,</w:t>
            </w:r>
            <w:r w:rsidRPr="007D34AA">
              <w:rPr>
                <w:rStyle w:val="Tekstpodstawowy1"/>
                <w:rFonts w:asciiTheme="minorHAnsi" w:hAnsiTheme="minorHAnsi" w:cstheme="minorHAnsi"/>
                <w:sz w:val="22"/>
                <w:szCs w:val="22"/>
              </w:rPr>
              <w:t xml:space="preserve"> </w:t>
            </w:r>
          </w:p>
          <w:p w:rsidR="00F23837" w:rsidRPr="007D34AA" w:rsidRDefault="00F23837" w:rsidP="00786751">
            <w:pPr>
              <w:widowControl w:val="0"/>
              <w:numPr>
                <w:ilvl w:val="0"/>
                <w:numId w:val="57"/>
              </w:numPr>
              <w:tabs>
                <w:tab w:val="left" w:pos="279"/>
              </w:tabs>
              <w:suppressAutoHyphens w:val="0"/>
              <w:spacing w:line="276" w:lineRule="auto"/>
              <w:ind w:left="279" w:hanging="142"/>
              <w:rPr>
                <w:rFonts w:asciiTheme="minorHAnsi" w:hAnsiTheme="minorHAnsi" w:cstheme="minorHAnsi"/>
              </w:rPr>
            </w:pPr>
            <w:r w:rsidRPr="007D34AA">
              <w:rPr>
                <w:rStyle w:val="Tekstpodstawowy1"/>
                <w:rFonts w:asciiTheme="minorHAnsi" w:hAnsiTheme="minorHAnsi" w:cstheme="minorHAnsi"/>
                <w:sz w:val="22"/>
                <w:szCs w:val="22"/>
              </w:rPr>
              <w:t>wzrost świadomości ekologicznej</w:t>
            </w:r>
            <w:r w:rsidR="00DC485E">
              <w:rPr>
                <w:rStyle w:val="Tekstpodstawowy1"/>
                <w:rFonts w:asciiTheme="minorHAnsi" w:hAnsiTheme="minorHAnsi" w:cstheme="minorHAnsi"/>
                <w:sz w:val="22"/>
                <w:szCs w:val="22"/>
              </w:rPr>
              <w:t>.</w:t>
            </w:r>
          </w:p>
          <w:p w:rsidR="00F23837" w:rsidRPr="007D34AA" w:rsidRDefault="00F23837" w:rsidP="00E7598B">
            <w:pPr>
              <w:widowControl w:val="0"/>
              <w:tabs>
                <w:tab w:val="left" w:pos="525"/>
              </w:tabs>
              <w:suppressAutoHyphens w:val="0"/>
              <w:spacing w:line="276" w:lineRule="auto"/>
              <w:ind w:left="500"/>
              <w:rPr>
                <w:rFonts w:asciiTheme="minorHAnsi" w:hAnsiTheme="minorHAnsi" w:cstheme="minorHAnsi"/>
              </w:rPr>
            </w:pPr>
          </w:p>
        </w:tc>
        <w:tc>
          <w:tcPr>
            <w:tcW w:w="5128" w:type="dxa"/>
            <w:shd w:val="clear" w:color="auto" w:fill="FFFFFF"/>
            <w:vAlign w:val="center"/>
          </w:tcPr>
          <w:p w:rsidR="00F23837" w:rsidRPr="007D34AA" w:rsidRDefault="00F23837" w:rsidP="003A3F52">
            <w:pPr>
              <w:widowControl w:val="0"/>
              <w:numPr>
                <w:ilvl w:val="0"/>
                <w:numId w:val="58"/>
              </w:numPr>
              <w:tabs>
                <w:tab w:val="left" w:pos="590"/>
              </w:tabs>
              <w:suppressAutoHyphens w:val="0"/>
              <w:spacing w:line="276" w:lineRule="auto"/>
              <w:ind w:left="580" w:hanging="360"/>
              <w:rPr>
                <w:rFonts w:asciiTheme="minorHAnsi" w:hAnsiTheme="minorHAnsi" w:cstheme="minorHAnsi"/>
              </w:rPr>
            </w:pPr>
            <w:r w:rsidRPr="007D34AA">
              <w:rPr>
                <w:rStyle w:val="Tekstpodstawowy1"/>
                <w:rFonts w:asciiTheme="minorHAnsi" w:hAnsiTheme="minorHAnsi" w:cstheme="minorHAnsi"/>
                <w:sz w:val="22"/>
                <w:szCs w:val="22"/>
              </w:rPr>
              <w:t xml:space="preserve">rosnące zagrożenie wystąpienia zjawiska powodzi i suszy </w:t>
            </w:r>
            <w:r>
              <w:rPr>
                <w:rStyle w:val="Tekstpodstawowy1"/>
                <w:rFonts w:asciiTheme="minorHAnsi" w:hAnsiTheme="minorHAnsi" w:cstheme="minorHAnsi"/>
                <w:sz w:val="22"/>
                <w:szCs w:val="22"/>
              </w:rPr>
              <w:t>–</w:t>
            </w:r>
            <w:r w:rsidRPr="007D34AA">
              <w:rPr>
                <w:rStyle w:val="Tekstpodstawowy1"/>
                <w:rFonts w:asciiTheme="minorHAnsi" w:hAnsiTheme="minorHAnsi" w:cstheme="minorHAnsi"/>
                <w:sz w:val="22"/>
                <w:szCs w:val="22"/>
              </w:rPr>
              <w:t xml:space="preserve"> w ostatnich latach obserwuje się nasilenie występowania zjawisk ekstremalnych, takich jak długotrwałe okresy suszy oraz krótkie nawalne opady</w:t>
            </w:r>
            <w:r w:rsidR="00DC485E">
              <w:rPr>
                <w:rStyle w:val="Tekstpodstawowy1"/>
                <w:rFonts w:asciiTheme="minorHAnsi" w:hAnsiTheme="minorHAnsi" w:cstheme="minorHAnsi"/>
                <w:sz w:val="22"/>
                <w:szCs w:val="22"/>
              </w:rPr>
              <w:t>.</w:t>
            </w:r>
          </w:p>
        </w:tc>
      </w:tr>
    </w:tbl>
    <w:p w:rsidR="00742DF4" w:rsidRPr="007E052C" w:rsidRDefault="002B7165" w:rsidP="00E7598B">
      <w:pPr>
        <w:pStyle w:val="nagwekwb3"/>
        <w:spacing w:line="276" w:lineRule="auto"/>
        <w:rPr>
          <w:rFonts w:asciiTheme="minorHAnsi" w:hAnsiTheme="minorHAnsi" w:cstheme="minorHAnsi"/>
          <w:b w:val="0"/>
          <w:i/>
          <w:sz w:val="22"/>
          <w:szCs w:val="22"/>
        </w:rPr>
      </w:pPr>
      <w:bookmarkStart w:id="124" w:name="_Toc443639004"/>
      <w:r w:rsidRPr="007E052C">
        <w:rPr>
          <w:rFonts w:asciiTheme="minorHAnsi" w:hAnsiTheme="minorHAnsi" w:cstheme="minorHAnsi"/>
          <w:b w:val="0"/>
          <w:i/>
          <w:sz w:val="22"/>
          <w:szCs w:val="22"/>
        </w:rPr>
        <w:t>Źródło</w:t>
      </w:r>
      <w:r w:rsidR="00DC485E" w:rsidRPr="007E052C">
        <w:rPr>
          <w:rFonts w:asciiTheme="minorHAnsi" w:hAnsiTheme="minorHAnsi" w:cstheme="minorHAnsi"/>
          <w:b w:val="0"/>
          <w:i/>
          <w:sz w:val="22"/>
          <w:szCs w:val="22"/>
        </w:rPr>
        <w:t>:</w:t>
      </w:r>
      <w:r w:rsidRPr="007E052C">
        <w:rPr>
          <w:rFonts w:asciiTheme="minorHAnsi" w:hAnsiTheme="minorHAnsi" w:cstheme="minorHAnsi"/>
          <w:b w:val="0"/>
          <w:i/>
          <w:sz w:val="22"/>
          <w:szCs w:val="22"/>
        </w:rPr>
        <w:t xml:space="preserve"> opracowania własne</w:t>
      </w:r>
      <w:r w:rsidR="00D30ADF" w:rsidRPr="007E052C">
        <w:rPr>
          <w:rFonts w:asciiTheme="minorHAnsi" w:hAnsiTheme="minorHAnsi" w:cstheme="minorHAnsi"/>
          <w:b w:val="0"/>
          <w:i/>
          <w:sz w:val="22"/>
          <w:szCs w:val="22"/>
        </w:rPr>
        <w:t>.</w:t>
      </w:r>
      <w:r w:rsidRPr="007E052C">
        <w:rPr>
          <w:rFonts w:asciiTheme="minorHAnsi" w:hAnsiTheme="minorHAnsi" w:cstheme="minorHAnsi"/>
          <w:b w:val="0"/>
          <w:i/>
          <w:sz w:val="22"/>
          <w:szCs w:val="22"/>
        </w:rPr>
        <w:t xml:space="preserve"> </w:t>
      </w:r>
    </w:p>
    <w:p w:rsidR="00264398" w:rsidRDefault="00264398" w:rsidP="00E7598B">
      <w:pPr>
        <w:pStyle w:val="nagwekwb3"/>
        <w:spacing w:line="276" w:lineRule="auto"/>
        <w:rPr>
          <w:rFonts w:asciiTheme="minorHAnsi" w:hAnsiTheme="minorHAnsi" w:cstheme="minorHAnsi"/>
          <w:sz w:val="22"/>
          <w:szCs w:val="22"/>
        </w:rPr>
      </w:pPr>
      <w:bookmarkStart w:id="125" w:name="_Toc482660389"/>
    </w:p>
    <w:p w:rsidR="007E052C" w:rsidRDefault="007E052C" w:rsidP="00E7598B">
      <w:pPr>
        <w:pStyle w:val="nagwekwb3"/>
        <w:spacing w:line="276" w:lineRule="auto"/>
        <w:rPr>
          <w:rFonts w:asciiTheme="minorHAnsi" w:hAnsiTheme="minorHAnsi" w:cstheme="minorHAnsi"/>
          <w:sz w:val="22"/>
          <w:szCs w:val="22"/>
        </w:rPr>
      </w:pPr>
    </w:p>
    <w:p w:rsidR="007E052C" w:rsidRDefault="007E052C" w:rsidP="00E7598B">
      <w:pPr>
        <w:pStyle w:val="nagwekwb3"/>
        <w:spacing w:line="276" w:lineRule="auto"/>
        <w:rPr>
          <w:rFonts w:asciiTheme="minorHAnsi" w:hAnsiTheme="minorHAnsi" w:cstheme="minorHAnsi"/>
          <w:sz w:val="22"/>
          <w:szCs w:val="22"/>
        </w:rPr>
      </w:pPr>
    </w:p>
    <w:p w:rsidR="007E052C" w:rsidRDefault="007E052C" w:rsidP="00E7598B">
      <w:pPr>
        <w:pStyle w:val="nagwekwb3"/>
        <w:spacing w:line="276" w:lineRule="auto"/>
        <w:rPr>
          <w:rFonts w:asciiTheme="minorHAnsi" w:hAnsiTheme="minorHAnsi" w:cstheme="minorHAnsi"/>
          <w:sz w:val="22"/>
          <w:szCs w:val="22"/>
        </w:rPr>
      </w:pPr>
    </w:p>
    <w:p w:rsidR="00786751" w:rsidRDefault="00786751" w:rsidP="00E7598B">
      <w:pPr>
        <w:pStyle w:val="nagwekwb3"/>
        <w:spacing w:line="276" w:lineRule="auto"/>
        <w:rPr>
          <w:rFonts w:asciiTheme="minorHAnsi" w:hAnsiTheme="minorHAnsi" w:cstheme="minorHAnsi"/>
          <w:sz w:val="22"/>
          <w:szCs w:val="22"/>
        </w:rPr>
      </w:pPr>
    </w:p>
    <w:p w:rsidR="00786751" w:rsidRDefault="00786751" w:rsidP="00E7598B">
      <w:pPr>
        <w:pStyle w:val="nagwekwb3"/>
        <w:spacing w:line="276" w:lineRule="auto"/>
        <w:rPr>
          <w:rFonts w:asciiTheme="minorHAnsi" w:hAnsiTheme="minorHAnsi" w:cstheme="minorHAnsi"/>
          <w:sz w:val="22"/>
          <w:szCs w:val="22"/>
        </w:rPr>
      </w:pPr>
    </w:p>
    <w:p w:rsidR="00337C61" w:rsidRDefault="00337C61" w:rsidP="00E7598B">
      <w:pPr>
        <w:pStyle w:val="nagwekwb3"/>
        <w:spacing w:line="276" w:lineRule="auto"/>
        <w:rPr>
          <w:rFonts w:asciiTheme="minorHAnsi" w:hAnsiTheme="minorHAnsi" w:cstheme="minorHAnsi"/>
          <w:sz w:val="22"/>
          <w:szCs w:val="22"/>
        </w:rPr>
      </w:pPr>
    </w:p>
    <w:p w:rsidR="007E052C" w:rsidRDefault="007E052C" w:rsidP="00E7598B">
      <w:pPr>
        <w:pStyle w:val="nagwekwb3"/>
        <w:spacing w:line="276" w:lineRule="auto"/>
        <w:rPr>
          <w:rFonts w:asciiTheme="minorHAnsi" w:hAnsiTheme="minorHAnsi" w:cstheme="minorHAnsi"/>
          <w:sz w:val="22"/>
          <w:szCs w:val="22"/>
        </w:rPr>
      </w:pPr>
    </w:p>
    <w:p w:rsidR="002A6733" w:rsidRPr="007D34AA" w:rsidRDefault="0044496B" w:rsidP="00DF68D9">
      <w:pPr>
        <w:pStyle w:val="nagwekwb3"/>
        <w:rPr>
          <w:rFonts w:asciiTheme="minorHAnsi" w:hAnsiTheme="minorHAnsi" w:cstheme="minorHAnsi"/>
          <w:sz w:val="22"/>
          <w:szCs w:val="22"/>
        </w:rPr>
      </w:pPr>
      <w:r w:rsidRPr="007D34AA">
        <w:rPr>
          <w:rFonts w:asciiTheme="minorHAnsi" w:hAnsiTheme="minorHAnsi" w:cstheme="minorHAnsi"/>
          <w:sz w:val="22"/>
          <w:szCs w:val="22"/>
        </w:rPr>
        <w:lastRenderedPageBreak/>
        <w:t>6</w:t>
      </w:r>
      <w:r w:rsidR="002A6733" w:rsidRPr="007D34AA">
        <w:rPr>
          <w:rFonts w:asciiTheme="minorHAnsi" w:hAnsiTheme="minorHAnsi" w:cstheme="minorHAnsi"/>
          <w:sz w:val="22"/>
          <w:szCs w:val="22"/>
        </w:rPr>
        <w:t>.4.</w:t>
      </w:r>
      <w:r w:rsidR="00677E25" w:rsidRPr="007D34AA">
        <w:rPr>
          <w:rFonts w:asciiTheme="minorHAnsi" w:hAnsiTheme="minorHAnsi" w:cstheme="minorHAnsi"/>
          <w:sz w:val="22"/>
          <w:szCs w:val="22"/>
        </w:rPr>
        <w:t>7</w:t>
      </w:r>
      <w:r w:rsidR="002A6733" w:rsidRPr="007D34AA">
        <w:rPr>
          <w:rFonts w:asciiTheme="minorHAnsi" w:hAnsiTheme="minorHAnsi" w:cstheme="minorHAnsi"/>
          <w:sz w:val="22"/>
          <w:szCs w:val="22"/>
        </w:rPr>
        <w:t>. Gospodarka wodno-ściekowa</w:t>
      </w:r>
      <w:bookmarkEnd w:id="124"/>
      <w:bookmarkEnd w:id="125"/>
    </w:p>
    <w:p w:rsidR="00461A12" w:rsidRPr="007D34AA" w:rsidRDefault="00D24A3C" w:rsidP="00DF68D9">
      <w:pPr>
        <w:pStyle w:val="nagwekwb3"/>
        <w:tabs>
          <w:tab w:val="left" w:pos="3124"/>
        </w:tabs>
        <w:rPr>
          <w:rFonts w:ascii="Calibri" w:hAnsi="Calibri"/>
          <w:bCs w:val="0"/>
          <w:sz w:val="22"/>
          <w:szCs w:val="22"/>
        </w:rPr>
      </w:pPr>
      <w:bookmarkStart w:id="126" w:name="_Toc443639005"/>
      <w:bookmarkStart w:id="127" w:name="_Toc457685939"/>
      <w:bookmarkStart w:id="128" w:name="_Toc482660390"/>
      <w:bookmarkStart w:id="129" w:name="_Toc443639009"/>
      <w:r>
        <w:rPr>
          <w:rFonts w:ascii="Calibri" w:hAnsi="Calibri"/>
          <w:bCs w:val="0"/>
          <w:sz w:val="22"/>
          <w:szCs w:val="22"/>
        </w:rPr>
        <w:t>6</w:t>
      </w:r>
      <w:r w:rsidR="00461A12" w:rsidRPr="007D34AA">
        <w:rPr>
          <w:rFonts w:ascii="Calibri" w:hAnsi="Calibri"/>
          <w:bCs w:val="0"/>
          <w:sz w:val="22"/>
          <w:szCs w:val="22"/>
        </w:rPr>
        <w:t>.4.</w:t>
      </w:r>
      <w:r>
        <w:rPr>
          <w:rFonts w:ascii="Calibri" w:hAnsi="Calibri"/>
          <w:bCs w:val="0"/>
          <w:sz w:val="22"/>
          <w:szCs w:val="22"/>
        </w:rPr>
        <w:t>7.</w:t>
      </w:r>
      <w:r w:rsidR="00461A12" w:rsidRPr="007D34AA">
        <w:rPr>
          <w:rFonts w:ascii="Calibri" w:hAnsi="Calibri"/>
          <w:bCs w:val="0"/>
          <w:sz w:val="22"/>
          <w:szCs w:val="22"/>
        </w:rPr>
        <w:t>1. Zużycie wod</w:t>
      </w:r>
      <w:bookmarkEnd w:id="126"/>
      <w:r w:rsidR="00461A12" w:rsidRPr="007D34AA">
        <w:rPr>
          <w:rFonts w:ascii="Calibri" w:hAnsi="Calibri"/>
          <w:bCs w:val="0"/>
          <w:sz w:val="22"/>
          <w:szCs w:val="22"/>
        </w:rPr>
        <w:t>y</w:t>
      </w:r>
      <w:bookmarkEnd w:id="127"/>
      <w:bookmarkEnd w:id="128"/>
      <w:r w:rsidR="00461A12" w:rsidRPr="007D34AA">
        <w:rPr>
          <w:rFonts w:ascii="Calibri" w:hAnsi="Calibri"/>
          <w:bCs w:val="0"/>
          <w:sz w:val="22"/>
          <w:szCs w:val="22"/>
        </w:rPr>
        <w:tab/>
      </w:r>
    </w:p>
    <w:p w:rsidR="00461A12" w:rsidRPr="007D34AA" w:rsidRDefault="00461A12" w:rsidP="00E7598B">
      <w:pPr>
        <w:suppressAutoHyphens w:val="0"/>
        <w:autoSpaceDE w:val="0"/>
        <w:autoSpaceDN w:val="0"/>
        <w:adjustRightInd w:val="0"/>
        <w:spacing w:line="276" w:lineRule="auto"/>
        <w:rPr>
          <w:rFonts w:ascii="Calibri" w:hAnsi="Calibri"/>
          <w:sz w:val="22"/>
          <w:szCs w:val="22"/>
          <w:lang w:eastAsia="pl-PL"/>
        </w:rPr>
      </w:pPr>
    </w:p>
    <w:p w:rsidR="00461A12" w:rsidRDefault="00461A12" w:rsidP="008E4A76">
      <w:pPr>
        <w:suppressAutoHyphens w:val="0"/>
        <w:autoSpaceDE w:val="0"/>
        <w:autoSpaceDN w:val="0"/>
        <w:adjustRightInd w:val="0"/>
        <w:spacing w:line="276" w:lineRule="auto"/>
        <w:ind w:firstLine="851"/>
        <w:jc w:val="both"/>
        <w:rPr>
          <w:rFonts w:ascii="Calibri" w:hAnsi="Calibri" w:cs="Calibri"/>
          <w:sz w:val="22"/>
          <w:szCs w:val="22"/>
          <w:lang w:eastAsia="pl-PL"/>
        </w:rPr>
      </w:pPr>
      <w:r w:rsidRPr="007D34AA">
        <w:rPr>
          <w:rFonts w:ascii="Calibri" w:hAnsi="Calibri"/>
          <w:sz w:val="22"/>
          <w:szCs w:val="22"/>
          <w:lang w:eastAsia="pl-PL"/>
        </w:rPr>
        <w:t>Wła</w:t>
      </w:r>
      <w:r w:rsidRPr="007D34AA">
        <w:rPr>
          <w:rFonts w:ascii="Calibri" w:hAnsi="Calibri" w:cs="TimesNewRoman"/>
          <w:sz w:val="22"/>
          <w:szCs w:val="22"/>
          <w:lang w:eastAsia="pl-PL"/>
        </w:rPr>
        <w:t>ś</w:t>
      </w:r>
      <w:r w:rsidRPr="007D34AA">
        <w:rPr>
          <w:rFonts w:ascii="Calibri" w:hAnsi="Calibri"/>
          <w:sz w:val="22"/>
          <w:szCs w:val="22"/>
          <w:lang w:eastAsia="pl-PL"/>
        </w:rPr>
        <w:t>ciwa gospodarka wodna polega na zabezpieczeniu odpowiedniej ilo</w:t>
      </w:r>
      <w:r w:rsidRPr="007D34AA">
        <w:rPr>
          <w:rFonts w:ascii="Calibri" w:hAnsi="Calibri" w:cs="TimesNewRoman"/>
          <w:sz w:val="22"/>
          <w:szCs w:val="22"/>
          <w:lang w:eastAsia="pl-PL"/>
        </w:rPr>
        <w:t>ś</w:t>
      </w:r>
      <w:r w:rsidRPr="007D34AA">
        <w:rPr>
          <w:rFonts w:ascii="Calibri" w:hAnsi="Calibri"/>
          <w:sz w:val="22"/>
          <w:szCs w:val="22"/>
          <w:lang w:eastAsia="pl-PL"/>
        </w:rPr>
        <w:t>ci i jako</w:t>
      </w:r>
      <w:r w:rsidRPr="007D34AA">
        <w:rPr>
          <w:rFonts w:ascii="Calibri" w:hAnsi="Calibri" w:cs="TimesNewRoman"/>
          <w:sz w:val="22"/>
          <w:szCs w:val="22"/>
          <w:lang w:eastAsia="pl-PL"/>
        </w:rPr>
        <w:t>ś</w:t>
      </w:r>
      <w:r w:rsidRPr="007D34AA">
        <w:rPr>
          <w:rFonts w:ascii="Calibri" w:hAnsi="Calibri"/>
          <w:sz w:val="22"/>
          <w:szCs w:val="22"/>
          <w:lang w:eastAsia="pl-PL"/>
        </w:rPr>
        <w:t>ci wody na potrzeby ludno</w:t>
      </w:r>
      <w:r w:rsidRPr="007D34AA">
        <w:rPr>
          <w:rFonts w:ascii="Calibri" w:hAnsi="Calibri" w:cs="TimesNewRoman"/>
          <w:sz w:val="22"/>
          <w:szCs w:val="22"/>
          <w:lang w:eastAsia="pl-PL"/>
        </w:rPr>
        <w:t>ś</w:t>
      </w:r>
      <w:r w:rsidRPr="007D34AA">
        <w:rPr>
          <w:rFonts w:ascii="Calibri" w:hAnsi="Calibri"/>
          <w:sz w:val="22"/>
          <w:szCs w:val="22"/>
          <w:lang w:eastAsia="pl-PL"/>
        </w:rPr>
        <w:t>ci, przemysłu i rolnictwa oraz zagospodarowaniu zasobami w sposób oszcz</w:t>
      </w:r>
      <w:r w:rsidRPr="007D34AA">
        <w:rPr>
          <w:rFonts w:ascii="Calibri" w:hAnsi="Calibri" w:cs="TimesNewRoman"/>
          <w:sz w:val="22"/>
          <w:szCs w:val="22"/>
          <w:lang w:eastAsia="pl-PL"/>
        </w:rPr>
        <w:t>ę</w:t>
      </w:r>
      <w:r w:rsidRPr="007D34AA">
        <w:rPr>
          <w:rFonts w:ascii="Calibri" w:hAnsi="Calibri"/>
          <w:sz w:val="22"/>
          <w:szCs w:val="22"/>
          <w:lang w:eastAsia="pl-PL"/>
        </w:rPr>
        <w:t>dny i racjonalny, zwłaszcza na obszarach, gdzie wyst</w:t>
      </w:r>
      <w:r w:rsidRPr="007D34AA">
        <w:rPr>
          <w:rFonts w:ascii="Calibri" w:hAnsi="Calibri" w:cs="TimesNewRoman"/>
          <w:sz w:val="22"/>
          <w:szCs w:val="22"/>
          <w:lang w:eastAsia="pl-PL"/>
        </w:rPr>
        <w:t>ę</w:t>
      </w:r>
      <w:r w:rsidRPr="007D34AA">
        <w:rPr>
          <w:rFonts w:ascii="Calibri" w:hAnsi="Calibri"/>
          <w:sz w:val="22"/>
          <w:szCs w:val="22"/>
          <w:lang w:eastAsia="pl-PL"/>
        </w:rPr>
        <w:t>puj</w:t>
      </w:r>
      <w:r w:rsidRPr="007D34AA">
        <w:rPr>
          <w:rFonts w:ascii="Calibri" w:hAnsi="Calibri" w:cs="TimesNewRoman"/>
          <w:sz w:val="22"/>
          <w:szCs w:val="22"/>
          <w:lang w:eastAsia="pl-PL"/>
        </w:rPr>
        <w:t xml:space="preserve">ą </w:t>
      </w:r>
      <w:r w:rsidRPr="007D34AA">
        <w:rPr>
          <w:rFonts w:ascii="Calibri" w:hAnsi="Calibri"/>
          <w:sz w:val="22"/>
          <w:szCs w:val="22"/>
          <w:lang w:eastAsia="pl-PL"/>
        </w:rPr>
        <w:t>deficyty wody.</w:t>
      </w:r>
      <w:r w:rsidR="00882E4E" w:rsidRPr="00882E4E">
        <w:rPr>
          <w:rFonts w:ascii="Calibri" w:hAnsi="Calibri" w:cs="Calibri"/>
          <w:sz w:val="22"/>
          <w:szCs w:val="22"/>
          <w:lang w:eastAsia="pl-PL"/>
        </w:rPr>
        <w:t xml:space="preserve"> </w:t>
      </w:r>
    </w:p>
    <w:p w:rsidR="00461A12" w:rsidRPr="007D34AA" w:rsidRDefault="00461A12" w:rsidP="00E7598B">
      <w:pPr>
        <w:suppressAutoHyphens w:val="0"/>
        <w:autoSpaceDE w:val="0"/>
        <w:autoSpaceDN w:val="0"/>
        <w:adjustRightInd w:val="0"/>
        <w:spacing w:line="276" w:lineRule="auto"/>
        <w:jc w:val="both"/>
        <w:rPr>
          <w:rFonts w:ascii="Calibri" w:hAnsi="Calibri"/>
          <w:sz w:val="22"/>
          <w:szCs w:val="22"/>
          <w:lang w:eastAsia="pl-PL"/>
        </w:rPr>
      </w:pPr>
      <w:r w:rsidRPr="007D34AA">
        <w:rPr>
          <w:rFonts w:ascii="Calibri" w:hAnsi="Calibri"/>
          <w:sz w:val="22"/>
          <w:szCs w:val="22"/>
          <w:lang w:eastAsia="pl-PL"/>
        </w:rPr>
        <w:t xml:space="preserve">Na przestrzeni lat 2010 – 2015 ogólna ilość zużytej wody </w:t>
      </w:r>
      <w:r w:rsidR="00594F14">
        <w:rPr>
          <w:rFonts w:ascii="Calibri" w:hAnsi="Calibri"/>
          <w:sz w:val="22"/>
          <w:szCs w:val="22"/>
          <w:lang w:eastAsia="pl-PL"/>
        </w:rPr>
        <w:t xml:space="preserve">na terenie gminy </w:t>
      </w:r>
      <w:r w:rsidRPr="007D34AA">
        <w:rPr>
          <w:rFonts w:ascii="Calibri" w:hAnsi="Calibri"/>
          <w:sz w:val="22"/>
          <w:szCs w:val="22"/>
          <w:lang w:eastAsia="pl-PL"/>
        </w:rPr>
        <w:t>kształtowała się następująco:</w:t>
      </w:r>
    </w:p>
    <w:p w:rsidR="002A1BDE" w:rsidRDefault="00264398" w:rsidP="00E7598B">
      <w:pPr>
        <w:suppressAutoHyphens w:val="0"/>
        <w:autoSpaceDE w:val="0"/>
        <w:autoSpaceDN w:val="0"/>
        <w:adjustRightInd w:val="0"/>
        <w:spacing w:line="276" w:lineRule="auto"/>
        <w:jc w:val="both"/>
        <w:rPr>
          <w:rFonts w:ascii="Calibri" w:hAnsi="Calibri"/>
          <w:sz w:val="22"/>
          <w:szCs w:val="22"/>
          <w:lang w:eastAsia="pl-PL"/>
        </w:rPr>
      </w:pPr>
      <w:r>
        <w:rPr>
          <w:rFonts w:ascii="Calibri" w:hAnsi="Calibri"/>
          <w:sz w:val="22"/>
          <w:szCs w:val="22"/>
          <w:lang w:eastAsia="pl-PL"/>
        </w:rPr>
        <w:t xml:space="preserve"> </w:t>
      </w:r>
    </w:p>
    <w:p w:rsidR="00461A12" w:rsidRDefault="00461A12" w:rsidP="00E7598B">
      <w:pPr>
        <w:suppressAutoHyphens w:val="0"/>
        <w:autoSpaceDE w:val="0"/>
        <w:autoSpaceDN w:val="0"/>
        <w:adjustRightInd w:val="0"/>
        <w:spacing w:line="276" w:lineRule="auto"/>
        <w:jc w:val="both"/>
        <w:rPr>
          <w:rFonts w:ascii="Calibri" w:hAnsi="Calibri"/>
          <w:sz w:val="22"/>
          <w:szCs w:val="22"/>
          <w:lang w:eastAsia="pl-PL"/>
        </w:rPr>
      </w:pPr>
      <w:r w:rsidRPr="007D34AA">
        <w:rPr>
          <w:rFonts w:ascii="Calibri" w:hAnsi="Calibri"/>
          <w:sz w:val="22"/>
          <w:szCs w:val="22"/>
          <w:lang w:eastAsia="pl-PL"/>
        </w:rPr>
        <w:t>T</w:t>
      </w:r>
      <w:r w:rsidRPr="007E052C">
        <w:rPr>
          <w:rFonts w:ascii="Calibri" w:hAnsi="Calibri"/>
          <w:i/>
          <w:sz w:val="22"/>
          <w:szCs w:val="22"/>
          <w:lang w:eastAsia="pl-PL"/>
        </w:rPr>
        <w:t xml:space="preserve">abela </w:t>
      </w:r>
      <w:r w:rsidR="00E52A5E" w:rsidRPr="007E052C">
        <w:rPr>
          <w:rFonts w:ascii="Calibri" w:hAnsi="Calibri"/>
          <w:i/>
          <w:sz w:val="22"/>
          <w:szCs w:val="22"/>
          <w:lang w:eastAsia="pl-PL"/>
        </w:rPr>
        <w:t>1</w:t>
      </w:r>
      <w:r w:rsidR="00B677E0" w:rsidRPr="007E052C">
        <w:rPr>
          <w:rFonts w:ascii="Calibri" w:hAnsi="Calibri"/>
          <w:i/>
          <w:sz w:val="22"/>
          <w:szCs w:val="22"/>
          <w:lang w:eastAsia="pl-PL"/>
        </w:rPr>
        <w:t>5</w:t>
      </w:r>
      <w:r w:rsidRPr="007E052C">
        <w:rPr>
          <w:rFonts w:ascii="Calibri" w:hAnsi="Calibri"/>
          <w:i/>
          <w:sz w:val="22"/>
          <w:szCs w:val="22"/>
          <w:lang w:eastAsia="pl-PL"/>
        </w:rPr>
        <w:t xml:space="preserve">. Ilość </w:t>
      </w:r>
      <w:r w:rsidR="007406B5" w:rsidRPr="007E052C">
        <w:rPr>
          <w:rFonts w:ascii="Calibri" w:hAnsi="Calibri"/>
          <w:i/>
          <w:sz w:val="22"/>
          <w:szCs w:val="22"/>
          <w:lang w:eastAsia="pl-PL"/>
        </w:rPr>
        <w:t xml:space="preserve">dostarczanej </w:t>
      </w:r>
      <w:r w:rsidRPr="007E052C">
        <w:rPr>
          <w:rFonts w:ascii="Calibri" w:hAnsi="Calibri"/>
          <w:i/>
          <w:sz w:val="22"/>
          <w:szCs w:val="22"/>
          <w:lang w:eastAsia="pl-PL"/>
        </w:rPr>
        <w:t xml:space="preserve">wody </w:t>
      </w:r>
      <w:r w:rsidR="007406B5" w:rsidRPr="007E052C">
        <w:rPr>
          <w:rFonts w:ascii="Calibri" w:hAnsi="Calibri"/>
          <w:i/>
          <w:sz w:val="22"/>
          <w:szCs w:val="22"/>
          <w:lang w:eastAsia="pl-PL"/>
        </w:rPr>
        <w:t xml:space="preserve">dla ludności </w:t>
      </w:r>
      <w:r w:rsidR="008B2C53" w:rsidRPr="007E052C">
        <w:rPr>
          <w:rFonts w:ascii="Calibri" w:hAnsi="Calibri"/>
          <w:i/>
          <w:sz w:val="22"/>
          <w:szCs w:val="22"/>
          <w:lang w:eastAsia="pl-PL"/>
        </w:rPr>
        <w:t>na terenie g</w:t>
      </w:r>
      <w:r w:rsidRPr="007E052C">
        <w:rPr>
          <w:rFonts w:ascii="Calibri" w:hAnsi="Calibri"/>
          <w:i/>
          <w:sz w:val="22"/>
          <w:szCs w:val="22"/>
          <w:lang w:eastAsia="pl-PL"/>
        </w:rPr>
        <w:t xml:space="preserve">miny </w:t>
      </w:r>
      <w:r w:rsidR="00F93C1A" w:rsidRPr="007E052C">
        <w:rPr>
          <w:rFonts w:ascii="Calibri" w:hAnsi="Calibri"/>
          <w:i/>
          <w:sz w:val="22"/>
          <w:szCs w:val="22"/>
          <w:lang w:eastAsia="pl-PL"/>
        </w:rPr>
        <w:t>Tyczyn</w:t>
      </w:r>
      <w:r w:rsidR="0046242F" w:rsidRPr="007E052C">
        <w:rPr>
          <w:rFonts w:ascii="Calibri" w:hAnsi="Calibri"/>
          <w:i/>
          <w:sz w:val="22"/>
          <w:szCs w:val="22"/>
          <w:lang w:eastAsia="pl-PL"/>
        </w:rPr>
        <w:t>.</w:t>
      </w:r>
    </w:p>
    <w:tbl>
      <w:tblPr>
        <w:tblW w:w="8786"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026"/>
        <w:gridCol w:w="960"/>
        <w:gridCol w:w="960"/>
        <w:gridCol w:w="960"/>
        <w:gridCol w:w="960"/>
        <w:gridCol w:w="960"/>
        <w:gridCol w:w="960"/>
      </w:tblGrid>
      <w:tr w:rsidR="005F6560" w:rsidRPr="005F6560" w:rsidTr="00CF23C7">
        <w:trPr>
          <w:trHeight w:val="300"/>
        </w:trPr>
        <w:tc>
          <w:tcPr>
            <w:tcW w:w="3026" w:type="dxa"/>
            <w:vMerge w:val="restart"/>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Nazwa</w:t>
            </w:r>
          </w:p>
        </w:tc>
        <w:tc>
          <w:tcPr>
            <w:tcW w:w="5760" w:type="dxa"/>
            <w:gridSpan w:val="6"/>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ogółem</w:t>
            </w:r>
          </w:p>
        </w:tc>
      </w:tr>
      <w:tr w:rsidR="005F6560" w:rsidRPr="005F6560" w:rsidTr="00CF23C7">
        <w:trPr>
          <w:trHeight w:val="300"/>
        </w:trPr>
        <w:tc>
          <w:tcPr>
            <w:tcW w:w="3026" w:type="dxa"/>
            <w:vMerge/>
            <w:shd w:val="clear" w:color="auto" w:fill="8DB3E2" w:themeFill="text2" w:themeFillTint="66"/>
            <w:vAlign w:val="center"/>
            <w:hideMark/>
          </w:tcPr>
          <w:p w:rsidR="005F6560" w:rsidRPr="005F6560" w:rsidRDefault="005F6560" w:rsidP="00E7598B">
            <w:pPr>
              <w:suppressAutoHyphens w:val="0"/>
              <w:spacing w:line="276" w:lineRule="auto"/>
              <w:rPr>
                <w:rFonts w:ascii="Calibri" w:hAnsi="Calibri" w:cs="Calibri"/>
                <w:lang w:eastAsia="pl-PL"/>
              </w:rPr>
            </w:pP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2010</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2011</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2012</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2013</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2014</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2015</w:t>
            </w:r>
          </w:p>
        </w:tc>
      </w:tr>
      <w:tr w:rsidR="005F6560" w:rsidRPr="005F6560" w:rsidTr="00CF23C7">
        <w:trPr>
          <w:trHeight w:val="300"/>
        </w:trPr>
        <w:tc>
          <w:tcPr>
            <w:tcW w:w="3026" w:type="dxa"/>
            <w:vMerge/>
            <w:shd w:val="clear" w:color="auto" w:fill="8DB3E2" w:themeFill="text2" w:themeFillTint="66"/>
            <w:vAlign w:val="center"/>
            <w:hideMark/>
          </w:tcPr>
          <w:p w:rsidR="005F6560" w:rsidRPr="005F6560" w:rsidRDefault="005F6560" w:rsidP="00E7598B">
            <w:pPr>
              <w:suppressAutoHyphens w:val="0"/>
              <w:spacing w:line="276" w:lineRule="auto"/>
              <w:rPr>
                <w:rFonts w:ascii="Calibri" w:hAnsi="Calibri" w:cs="Calibri"/>
                <w:lang w:eastAsia="pl-PL"/>
              </w:rPr>
            </w:pP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[dam3]</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[dam3]</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[dam3]</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[dam3]</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[dam3]</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[dam3]</w:t>
            </w:r>
          </w:p>
        </w:tc>
      </w:tr>
      <w:tr w:rsidR="007406B5" w:rsidRPr="005F6560" w:rsidTr="005F6560">
        <w:trPr>
          <w:trHeight w:val="300"/>
        </w:trPr>
        <w:tc>
          <w:tcPr>
            <w:tcW w:w="3026" w:type="dxa"/>
            <w:shd w:val="clear" w:color="auto" w:fill="auto"/>
            <w:noWrap/>
            <w:vAlign w:val="bottom"/>
            <w:hideMark/>
          </w:tcPr>
          <w:p w:rsidR="007406B5" w:rsidRPr="005F6560" w:rsidRDefault="007406B5"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128,3</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139,8</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137,9</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150,9</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164,7</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169,0</w:t>
            </w:r>
          </w:p>
        </w:tc>
      </w:tr>
      <w:tr w:rsidR="007406B5" w:rsidRPr="005F6560" w:rsidTr="005F6560">
        <w:trPr>
          <w:trHeight w:val="300"/>
        </w:trPr>
        <w:tc>
          <w:tcPr>
            <w:tcW w:w="3026" w:type="dxa"/>
            <w:shd w:val="clear" w:color="auto" w:fill="auto"/>
            <w:noWrap/>
            <w:vAlign w:val="bottom"/>
            <w:hideMark/>
          </w:tcPr>
          <w:p w:rsidR="007406B5" w:rsidRPr="005F6560" w:rsidRDefault="007406B5"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79,8</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87,1</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90,9</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94,8</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84,6</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92,4</w:t>
            </w:r>
          </w:p>
        </w:tc>
      </w:tr>
      <w:tr w:rsidR="007406B5" w:rsidRPr="005F6560" w:rsidTr="005F6560">
        <w:trPr>
          <w:trHeight w:val="300"/>
        </w:trPr>
        <w:tc>
          <w:tcPr>
            <w:tcW w:w="3026" w:type="dxa"/>
            <w:shd w:val="clear" w:color="auto" w:fill="auto"/>
            <w:noWrap/>
            <w:vAlign w:val="bottom"/>
            <w:hideMark/>
          </w:tcPr>
          <w:p w:rsidR="007406B5" w:rsidRPr="005F6560" w:rsidRDefault="007406B5"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obszar wiejski </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48,5</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52,7</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47,0</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56,1</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80,1</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76,6</w:t>
            </w:r>
          </w:p>
        </w:tc>
      </w:tr>
    </w:tbl>
    <w:p w:rsidR="00461A12" w:rsidRPr="00786751" w:rsidRDefault="00786751" w:rsidP="00E7598B">
      <w:pPr>
        <w:suppressAutoHyphens w:val="0"/>
        <w:autoSpaceDE w:val="0"/>
        <w:autoSpaceDN w:val="0"/>
        <w:adjustRightInd w:val="0"/>
        <w:spacing w:line="276" w:lineRule="auto"/>
        <w:ind w:left="426" w:hanging="426"/>
        <w:rPr>
          <w:rFonts w:ascii="Calibri" w:hAnsi="Calibri"/>
          <w:i/>
          <w:sz w:val="22"/>
          <w:szCs w:val="22"/>
          <w:lang w:eastAsia="pl-PL"/>
        </w:rPr>
      </w:pPr>
      <w:r>
        <w:rPr>
          <w:rFonts w:ascii="Calibri" w:hAnsi="Calibri" w:cs="TimesNewRoman"/>
          <w:i/>
          <w:sz w:val="22"/>
          <w:szCs w:val="22"/>
          <w:lang w:eastAsia="pl-PL"/>
        </w:rPr>
        <w:t xml:space="preserve"> </w:t>
      </w:r>
      <w:r w:rsidR="00461A12" w:rsidRPr="00786751">
        <w:rPr>
          <w:rFonts w:ascii="Calibri" w:hAnsi="Calibri" w:cs="TimesNewRoman"/>
          <w:i/>
          <w:sz w:val="22"/>
          <w:szCs w:val="22"/>
          <w:lang w:eastAsia="pl-PL"/>
        </w:rPr>
        <w:t>Ź</w:t>
      </w:r>
      <w:r w:rsidR="00461A12" w:rsidRPr="00786751">
        <w:rPr>
          <w:rFonts w:ascii="Calibri" w:hAnsi="Calibri"/>
          <w:i/>
          <w:sz w:val="22"/>
          <w:szCs w:val="22"/>
          <w:lang w:eastAsia="pl-PL"/>
        </w:rPr>
        <w:t xml:space="preserve">ródło: GUS </w:t>
      </w:r>
      <w:r>
        <w:rPr>
          <w:rFonts w:ascii="Calibri" w:hAnsi="Calibri"/>
          <w:i/>
          <w:sz w:val="22"/>
          <w:szCs w:val="22"/>
          <w:lang w:eastAsia="pl-PL"/>
        </w:rPr>
        <w:t>–</w:t>
      </w:r>
      <w:r w:rsidR="00461A12" w:rsidRPr="00786751">
        <w:rPr>
          <w:rFonts w:ascii="Calibri" w:hAnsi="Calibri"/>
          <w:i/>
          <w:sz w:val="22"/>
          <w:szCs w:val="22"/>
          <w:lang w:eastAsia="pl-PL"/>
        </w:rPr>
        <w:t xml:space="preserve"> BDL</w:t>
      </w:r>
      <w:r>
        <w:rPr>
          <w:rFonts w:ascii="Calibri" w:hAnsi="Calibri"/>
          <w:i/>
          <w:sz w:val="22"/>
          <w:szCs w:val="22"/>
          <w:lang w:eastAsia="pl-PL"/>
        </w:rPr>
        <w:t>.</w:t>
      </w:r>
    </w:p>
    <w:p w:rsidR="00561BCB" w:rsidRDefault="00561BCB" w:rsidP="00E7598B">
      <w:pPr>
        <w:suppressAutoHyphens w:val="0"/>
        <w:autoSpaceDE w:val="0"/>
        <w:autoSpaceDN w:val="0"/>
        <w:adjustRightInd w:val="0"/>
        <w:spacing w:line="276" w:lineRule="auto"/>
        <w:jc w:val="both"/>
        <w:rPr>
          <w:rFonts w:ascii="Calibri" w:hAnsi="Calibri"/>
          <w:sz w:val="22"/>
          <w:szCs w:val="22"/>
          <w:lang w:eastAsia="pl-PL"/>
        </w:rPr>
      </w:pPr>
    </w:p>
    <w:p w:rsidR="008E4A76" w:rsidRDefault="008E4A76" w:rsidP="00E7598B">
      <w:pPr>
        <w:suppressAutoHyphens w:val="0"/>
        <w:autoSpaceDE w:val="0"/>
        <w:autoSpaceDN w:val="0"/>
        <w:adjustRightInd w:val="0"/>
        <w:spacing w:line="276" w:lineRule="auto"/>
        <w:jc w:val="both"/>
        <w:rPr>
          <w:rFonts w:ascii="Calibri" w:hAnsi="Calibri"/>
          <w:sz w:val="22"/>
          <w:szCs w:val="22"/>
          <w:lang w:eastAsia="pl-PL"/>
        </w:rPr>
      </w:pPr>
      <w:bookmarkStart w:id="130" w:name="_GoBack"/>
      <w:bookmarkEnd w:id="130"/>
    </w:p>
    <w:p w:rsidR="00461A12" w:rsidRPr="007E052C" w:rsidRDefault="008B2C53" w:rsidP="00E7598B">
      <w:pPr>
        <w:tabs>
          <w:tab w:val="left" w:pos="142"/>
        </w:tabs>
        <w:suppressAutoHyphens w:val="0"/>
        <w:autoSpaceDE w:val="0"/>
        <w:autoSpaceDN w:val="0"/>
        <w:adjustRightInd w:val="0"/>
        <w:spacing w:line="276" w:lineRule="auto"/>
        <w:jc w:val="both"/>
        <w:rPr>
          <w:rFonts w:ascii="Calibri" w:hAnsi="Calibri"/>
          <w:i/>
          <w:sz w:val="22"/>
          <w:szCs w:val="22"/>
          <w:lang w:eastAsia="pl-PL"/>
        </w:rPr>
      </w:pPr>
      <w:r>
        <w:rPr>
          <w:rFonts w:ascii="Calibri" w:hAnsi="Calibri"/>
          <w:sz w:val="22"/>
          <w:szCs w:val="22"/>
          <w:lang w:eastAsia="pl-PL"/>
        </w:rPr>
        <w:t xml:space="preserve"> </w:t>
      </w:r>
      <w:r w:rsidR="00461A12" w:rsidRPr="007E052C">
        <w:rPr>
          <w:rFonts w:ascii="Calibri" w:hAnsi="Calibri"/>
          <w:i/>
          <w:sz w:val="22"/>
          <w:szCs w:val="22"/>
          <w:lang w:eastAsia="pl-PL"/>
        </w:rPr>
        <w:t xml:space="preserve">Tabela </w:t>
      </w:r>
      <w:r w:rsidR="00E52A5E" w:rsidRPr="007E052C">
        <w:rPr>
          <w:rFonts w:ascii="Calibri" w:hAnsi="Calibri"/>
          <w:i/>
          <w:sz w:val="22"/>
          <w:szCs w:val="22"/>
          <w:lang w:eastAsia="pl-PL"/>
        </w:rPr>
        <w:t>1</w:t>
      </w:r>
      <w:r w:rsidR="00B677E0" w:rsidRPr="007E052C">
        <w:rPr>
          <w:rFonts w:ascii="Calibri" w:hAnsi="Calibri"/>
          <w:i/>
          <w:sz w:val="22"/>
          <w:szCs w:val="22"/>
          <w:lang w:eastAsia="pl-PL"/>
        </w:rPr>
        <w:t>6</w:t>
      </w:r>
      <w:r w:rsidR="00461A12" w:rsidRPr="007E052C">
        <w:rPr>
          <w:rFonts w:ascii="Calibri" w:hAnsi="Calibri"/>
          <w:i/>
          <w:sz w:val="22"/>
          <w:szCs w:val="22"/>
          <w:lang w:eastAsia="pl-PL"/>
        </w:rPr>
        <w:t>. Ilość zużywanej wody na 1 mieszk</w:t>
      </w:r>
      <w:r w:rsidRPr="007E052C">
        <w:rPr>
          <w:rFonts w:ascii="Calibri" w:hAnsi="Calibri"/>
          <w:i/>
          <w:sz w:val="22"/>
          <w:szCs w:val="22"/>
          <w:lang w:eastAsia="pl-PL"/>
        </w:rPr>
        <w:t>ańca  w ciągu roku na terenie g</w:t>
      </w:r>
      <w:r w:rsidR="00461A12" w:rsidRPr="007E052C">
        <w:rPr>
          <w:rFonts w:ascii="Calibri" w:hAnsi="Calibri"/>
          <w:i/>
          <w:sz w:val="22"/>
          <w:szCs w:val="22"/>
          <w:lang w:eastAsia="pl-PL"/>
        </w:rPr>
        <w:t xml:space="preserve">miny </w:t>
      </w:r>
      <w:r w:rsidR="00F93C1A" w:rsidRPr="007E052C">
        <w:rPr>
          <w:rFonts w:ascii="Calibri" w:hAnsi="Calibri"/>
          <w:i/>
          <w:sz w:val="22"/>
          <w:szCs w:val="22"/>
          <w:lang w:eastAsia="pl-PL"/>
        </w:rPr>
        <w:t>Tyczyn</w:t>
      </w:r>
      <w:r w:rsidR="0046242F" w:rsidRPr="007E052C">
        <w:rPr>
          <w:rFonts w:ascii="Calibri" w:hAnsi="Calibri"/>
          <w:i/>
          <w:sz w:val="22"/>
          <w:szCs w:val="22"/>
          <w:lang w:eastAsia="pl-PL"/>
        </w:rPr>
        <w:t>.</w:t>
      </w:r>
    </w:p>
    <w:tbl>
      <w:tblPr>
        <w:tblW w:w="893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726"/>
        <w:gridCol w:w="1107"/>
        <w:gridCol w:w="1134"/>
        <w:gridCol w:w="1134"/>
        <w:gridCol w:w="992"/>
        <w:gridCol w:w="993"/>
        <w:gridCol w:w="845"/>
      </w:tblGrid>
      <w:tr w:rsidR="00461A12" w:rsidRPr="007D34AA" w:rsidTr="00CF23C7">
        <w:trPr>
          <w:trHeight w:val="404"/>
          <w:jc w:val="center"/>
        </w:trPr>
        <w:tc>
          <w:tcPr>
            <w:tcW w:w="2726" w:type="dxa"/>
            <w:vMerge w:val="restart"/>
            <w:shd w:val="clear" w:color="auto" w:fill="8DB3E2" w:themeFill="text2" w:themeFillTint="66"/>
            <w:vAlign w:val="center"/>
          </w:tcPr>
          <w:p w:rsidR="00461A12" w:rsidRPr="007D34AA" w:rsidRDefault="00461A12" w:rsidP="00E7598B">
            <w:pPr>
              <w:spacing w:line="276" w:lineRule="auto"/>
              <w:jc w:val="center"/>
              <w:rPr>
                <w:rFonts w:ascii="Calibri" w:hAnsi="Calibri"/>
                <w:color w:val="000000"/>
                <w:lang w:eastAsia="pl-PL"/>
              </w:rPr>
            </w:pPr>
            <w:r w:rsidRPr="007D34AA">
              <w:rPr>
                <w:rFonts w:ascii="Calibri" w:hAnsi="Calibri"/>
                <w:color w:val="000000"/>
                <w:sz w:val="22"/>
                <w:szCs w:val="22"/>
                <w:lang w:eastAsia="pl-PL"/>
              </w:rPr>
              <w:t>Nazwa</w:t>
            </w:r>
          </w:p>
        </w:tc>
        <w:tc>
          <w:tcPr>
            <w:tcW w:w="6205" w:type="dxa"/>
            <w:gridSpan w:val="6"/>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Zużycie wody na 1 mieszkańca</w:t>
            </w:r>
          </w:p>
        </w:tc>
      </w:tr>
      <w:tr w:rsidR="008B2C53" w:rsidRPr="007D34AA" w:rsidTr="00CF23C7">
        <w:trPr>
          <w:trHeight w:val="421"/>
          <w:jc w:val="center"/>
        </w:trPr>
        <w:tc>
          <w:tcPr>
            <w:tcW w:w="2726" w:type="dxa"/>
            <w:vMerge/>
            <w:shd w:val="clear" w:color="auto" w:fill="8DB3E2" w:themeFill="text2" w:themeFillTint="66"/>
            <w:vAlign w:val="center"/>
          </w:tcPr>
          <w:p w:rsidR="00461A12" w:rsidRPr="007D34AA" w:rsidRDefault="00461A12" w:rsidP="00E7598B">
            <w:pPr>
              <w:suppressAutoHyphens w:val="0"/>
              <w:spacing w:line="276" w:lineRule="auto"/>
              <w:jc w:val="center"/>
              <w:rPr>
                <w:rFonts w:ascii="Calibri" w:hAnsi="Calibri"/>
                <w:color w:val="000000"/>
                <w:lang w:eastAsia="pl-PL"/>
              </w:rPr>
            </w:pPr>
          </w:p>
        </w:tc>
        <w:tc>
          <w:tcPr>
            <w:tcW w:w="1107"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2010</w:t>
            </w:r>
          </w:p>
        </w:tc>
        <w:tc>
          <w:tcPr>
            <w:tcW w:w="1134"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2011</w:t>
            </w:r>
          </w:p>
        </w:tc>
        <w:tc>
          <w:tcPr>
            <w:tcW w:w="1134"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2012</w:t>
            </w:r>
          </w:p>
        </w:tc>
        <w:tc>
          <w:tcPr>
            <w:tcW w:w="992"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2013</w:t>
            </w:r>
          </w:p>
        </w:tc>
        <w:tc>
          <w:tcPr>
            <w:tcW w:w="993"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2014</w:t>
            </w:r>
          </w:p>
        </w:tc>
        <w:tc>
          <w:tcPr>
            <w:tcW w:w="845"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2015</w:t>
            </w:r>
          </w:p>
        </w:tc>
      </w:tr>
      <w:tr w:rsidR="008B2C53" w:rsidRPr="007D34AA" w:rsidTr="00CF23C7">
        <w:trPr>
          <w:trHeight w:val="330"/>
          <w:jc w:val="center"/>
        </w:trPr>
        <w:tc>
          <w:tcPr>
            <w:tcW w:w="2726" w:type="dxa"/>
            <w:vMerge/>
            <w:shd w:val="clear" w:color="auto" w:fill="8DB3E2" w:themeFill="text2" w:themeFillTint="66"/>
            <w:vAlign w:val="center"/>
          </w:tcPr>
          <w:p w:rsidR="00461A12" w:rsidRPr="007D34AA" w:rsidRDefault="00461A12" w:rsidP="00E7598B">
            <w:pPr>
              <w:suppressAutoHyphens w:val="0"/>
              <w:spacing w:line="276" w:lineRule="auto"/>
              <w:jc w:val="center"/>
              <w:rPr>
                <w:rFonts w:ascii="Calibri" w:hAnsi="Calibri"/>
                <w:color w:val="000000"/>
                <w:lang w:eastAsia="pl-PL"/>
              </w:rPr>
            </w:pPr>
          </w:p>
        </w:tc>
        <w:tc>
          <w:tcPr>
            <w:tcW w:w="1107"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[m3]</w:t>
            </w:r>
          </w:p>
        </w:tc>
        <w:tc>
          <w:tcPr>
            <w:tcW w:w="1134"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[m3]</w:t>
            </w:r>
          </w:p>
        </w:tc>
        <w:tc>
          <w:tcPr>
            <w:tcW w:w="1134"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[m3]</w:t>
            </w:r>
          </w:p>
        </w:tc>
        <w:tc>
          <w:tcPr>
            <w:tcW w:w="992"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[m3]</w:t>
            </w:r>
          </w:p>
        </w:tc>
        <w:tc>
          <w:tcPr>
            <w:tcW w:w="993"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[m3]</w:t>
            </w:r>
          </w:p>
        </w:tc>
        <w:tc>
          <w:tcPr>
            <w:tcW w:w="845"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[m3]</w:t>
            </w:r>
          </w:p>
        </w:tc>
      </w:tr>
      <w:tr w:rsidR="008B2C53" w:rsidRPr="0064494D" w:rsidTr="00503C9D">
        <w:trPr>
          <w:trHeight w:val="529"/>
          <w:jc w:val="center"/>
        </w:trPr>
        <w:tc>
          <w:tcPr>
            <w:tcW w:w="2726" w:type="dxa"/>
            <w:tcBorders>
              <w:top w:val="single" w:sz="6" w:space="0" w:color="000000"/>
              <w:left w:val="single" w:sz="4" w:space="0" w:color="000000"/>
              <w:bottom w:val="single" w:sz="6" w:space="0" w:color="000000"/>
              <w:right w:val="single" w:sz="6" w:space="0" w:color="000000"/>
            </w:tcBorders>
            <w:vAlign w:val="bottom"/>
          </w:tcPr>
          <w:p w:rsidR="00F70EED" w:rsidRPr="005F6560" w:rsidRDefault="00F70EED"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110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22,9</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24,8</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25,6</w:t>
            </w:r>
          </w:p>
        </w:tc>
        <w:tc>
          <w:tcPr>
            <w:tcW w:w="992"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26,2</w:t>
            </w:r>
          </w:p>
        </w:tc>
        <w:tc>
          <w:tcPr>
            <w:tcW w:w="99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23,4</w:t>
            </w:r>
          </w:p>
        </w:tc>
        <w:tc>
          <w:tcPr>
            <w:tcW w:w="845"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25,4</w:t>
            </w:r>
          </w:p>
        </w:tc>
      </w:tr>
      <w:tr w:rsidR="008B2C53" w:rsidRPr="0064494D" w:rsidTr="00503C9D">
        <w:trPr>
          <w:trHeight w:val="529"/>
          <w:jc w:val="center"/>
        </w:trPr>
        <w:tc>
          <w:tcPr>
            <w:tcW w:w="2726" w:type="dxa"/>
            <w:tcBorders>
              <w:top w:val="single" w:sz="6" w:space="0" w:color="000000"/>
              <w:left w:val="single" w:sz="4" w:space="0" w:color="000000"/>
              <w:bottom w:val="single" w:sz="6" w:space="0" w:color="000000"/>
              <w:right w:val="single" w:sz="6" w:space="0" w:color="000000"/>
            </w:tcBorders>
            <w:vAlign w:val="bottom"/>
          </w:tcPr>
          <w:p w:rsidR="00F70EED" w:rsidRPr="005F6560" w:rsidRDefault="00F70EED"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110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22,9</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24,8</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25,6</w:t>
            </w:r>
          </w:p>
        </w:tc>
        <w:tc>
          <w:tcPr>
            <w:tcW w:w="992"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26,2</w:t>
            </w:r>
          </w:p>
        </w:tc>
        <w:tc>
          <w:tcPr>
            <w:tcW w:w="99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23,4</w:t>
            </w:r>
          </w:p>
        </w:tc>
        <w:tc>
          <w:tcPr>
            <w:tcW w:w="845"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25,4</w:t>
            </w:r>
          </w:p>
        </w:tc>
      </w:tr>
      <w:tr w:rsidR="008B2C53" w:rsidRPr="0064494D" w:rsidTr="00503C9D">
        <w:trPr>
          <w:trHeight w:val="529"/>
          <w:jc w:val="center"/>
        </w:trPr>
        <w:tc>
          <w:tcPr>
            <w:tcW w:w="2726" w:type="dxa"/>
            <w:tcBorders>
              <w:top w:val="single" w:sz="6" w:space="0" w:color="000000"/>
              <w:left w:val="single" w:sz="4" w:space="0" w:color="000000"/>
              <w:bottom w:val="single" w:sz="4" w:space="0" w:color="000000"/>
              <w:right w:val="single" w:sz="6" w:space="0" w:color="000000"/>
            </w:tcBorders>
            <w:vAlign w:val="bottom"/>
          </w:tcPr>
          <w:p w:rsidR="00F70EED" w:rsidRPr="005F6560" w:rsidRDefault="00F70EED"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obszar wiejski </w:t>
            </w:r>
          </w:p>
        </w:tc>
        <w:tc>
          <w:tcPr>
            <w:tcW w:w="1107"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0,0</w:t>
            </w:r>
          </w:p>
        </w:tc>
        <w:tc>
          <w:tcPr>
            <w:tcW w:w="1134"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0,0</w:t>
            </w:r>
          </w:p>
        </w:tc>
        <w:tc>
          <w:tcPr>
            <w:tcW w:w="1134"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0,0</w:t>
            </w:r>
          </w:p>
        </w:tc>
        <w:tc>
          <w:tcPr>
            <w:tcW w:w="992"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0,0</w:t>
            </w:r>
          </w:p>
        </w:tc>
        <w:tc>
          <w:tcPr>
            <w:tcW w:w="993"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0,0</w:t>
            </w:r>
          </w:p>
        </w:tc>
        <w:tc>
          <w:tcPr>
            <w:tcW w:w="845" w:type="dxa"/>
            <w:tcBorders>
              <w:top w:val="single" w:sz="6" w:space="0" w:color="000000"/>
              <w:left w:val="single" w:sz="6" w:space="0" w:color="000000"/>
              <w:bottom w:val="single" w:sz="4" w:space="0" w:color="000000"/>
              <w:right w:val="single" w:sz="4"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0,0</w:t>
            </w:r>
          </w:p>
        </w:tc>
      </w:tr>
    </w:tbl>
    <w:p w:rsidR="00786751" w:rsidRPr="00786751" w:rsidRDefault="00786751" w:rsidP="00786751">
      <w:pPr>
        <w:suppressAutoHyphens w:val="0"/>
        <w:autoSpaceDE w:val="0"/>
        <w:autoSpaceDN w:val="0"/>
        <w:adjustRightInd w:val="0"/>
        <w:spacing w:line="276" w:lineRule="auto"/>
        <w:ind w:left="426" w:hanging="426"/>
        <w:rPr>
          <w:rFonts w:ascii="Calibri" w:hAnsi="Calibri"/>
          <w:i/>
          <w:sz w:val="22"/>
          <w:szCs w:val="22"/>
          <w:lang w:eastAsia="pl-PL"/>
        </w:rPr>
      </w:pPr>
      <w:r>
        <w:rPr>
          <w:rFonts w:ascii="Calibri" w:hAnsi="Calibri" w:cs="TimesNewRoman"/>
          <w:i/>
          <w:sz w:val="22"/>
          <w:szCs w:val="22"/>
          <w:lang w:eastAsia="pl-PL"/>
        </w:rPr>
        <w:t xml:space="preserve"> </w:t>
      </w:r>
      <w:r w:rsidRPr="00786751">
        <w:rPr>
          <w:rFonts w:ascii="Calibri" w:hAnsi="Calibri" w:cs="TimesNewRoman"/>
          <w:i/>
          <w:sz w:val="22"/>
          <w:szCs w:val="22"/>
          <w:lang w:eastAsia="pl-PL"/>
        </w:rPr>
        <w:t>Ź</w:t>
      </w:r>
      <w:r w:rsidRPr="00786751">
        <w:rPr>
          <w:rFonts w:ascii="Calibri" w:hAnsi="Calibri"/>
          <w:i/>
          <w:sz w:val="22"/>
          <w:szCs w:val="22"/>
          <w:lang w:eastAsia="pl-PL"/>
        </w:rPr>
        <w:t xml:space="preserve">ródło: GUS </w:t>
      </w:r>
      <w:r>
        <w:rPr>
          <w:rFonts w:ascii="Calibri" w:hAnsi="Calibri"/>
          <w:i/>
          <w:sz w:val="22"/>
          <w:szCs w:val="22"/>
          <w:lang w:eastAsia="pl-PL"/>
        </w:rPr>
        <w:t>–</w:t>
      </w:r>
      <w:r w:rsidRPr="00786751">
        <w:rPr>
          <w:rFonts w:ascii="Calibri" w:hAnsi="Calibri"/>
          <w:i/>
          <w:sz w:val="22"/>
          <w:szCs w:val="22"/>
          <w:lang w:eastAsia="pl-PL"/>
        </w:rPr>
        <w:t xml:space="preserve"> BDL</w:t>
      </w:r>
      <w:r>
        <w:rPr>
          <w:rFonts w:ascii="Calibri" w:hAnsi="Calibri"/>
          <w:i/>
          <w:sz w:val="22"/>
          <w:szCs w:val="22"/>
          <w:lang w:eastAsia="pl-PL"/>
        </w:rPr>
        <w:t>.</w:t>
      </w:r>
    </w:p>
    <w:p w:rsidR="00461A12" w:rsidRDefault="00461A12" w:rsidP="00E7598B">
      <w:pPr>
        <w:suppressAutoHyphens w:val="0"/>
        <w:autoSpaceDE w:val="0"/>
        <w:autoSpaceDN w:val="0"/>
        <w:adjustRightInd w:val="0"/>
        <w:spacing w:line="276" w:lineRule="auto"/>
        <w:rPr>
          <w:rFonts w:ascii="Calibri" w:hAnsi="Calibri"/>
          <w:sz w:val="22"/>
          <w:szCs w:val="22"/>
          <w:lang w:eastAsia="pl-PL"/>
        </w:rPr>
      </w:pPr>
    </w:p>
    <w:p w:rsidR="0046242F" w:rsidRDefault="0046242F" w:rsidP="00E7598B">
      <w:pPr>
        <w:suppressAutoHyphens w:val="0"/>
        <w:autoSpaceDE w:val="0"/>
        <w:autoSpaceDN w:val="0"/>
        <w:adjustRightInd w:val="0"/>
        <w:spacing w:line="276" w:lineRule="auto"/>
        <w:rPr>
          <w:rFonts w:ascii="Calibri" w:hAnsi="Calibri"/>
          <w:sz w:val="22"/>
          <w:szCs w:val="22"/>
          <w:lang w:eastAsia="pl-PL"/>
        </w:rPr>
      </w:pPr>
    </w:p>
    <w:p w:rsidR="0064494D" w:rsidRPr="007E052C" w:rsidRDefault="008B2C53" w:rsidP="00E7598B">
      <w:pPr>
        <w:spacing w:line="276" w:lineRule="auto"/>
        <w:jc w:val="both"/>
        <w:rPr>
          <w:rFonts w:ascii="Calibri" w:hAnsi="Calibri"/>
          <w:i/>
          <w:sz w:val="22"/>
          <w:szCs w:val="22"/>
          <w:lang w:eastAsia="pl-PL"/>
        </w:rPr>
      </w:pPr>
      <w:r w:rsidRPr="007E052C">
        <w:rPr>
          <w:rFonts w:ascii="Calibri" w:hAnsi="Calibri"/>
          <w:i/>
          <w:sz w:val="22"/>
          <w:szCs w:val="22"/>
          <w:lang w:eastAsia="pl-PL"/>
        </w:rPr>
        <w:t xml:space="preserve">  </w:t>
      </w:r>
      <w:r w:rsidR="00F70EED" w:rsidRPr="007E052C">
        <w:rPr>
          <w:rFonts w:ascii="Calibri" w:hAnsi="Calibri"/>
          <w:i/>
          <w:sz w:val="22"/>
          <w:szCs w:val="22"/>
          <w:lang w:eastAsia="pl-PL"/>
        </w:rPr>
        <w:t xml:space="preserve">Tabela </w:t>
      </w:r>
      <w:r w:rsidR="00E52A5E" w:rsidRPr="007E052C">
        <w:rPr>
          <w:rFonts w:ascii="Calibri" w:hAnsi="Calibri"/>
          <w:i/>
          <w:sz w:val="22"/>
          <w:szCs w:val="22"/>
          <w:lang w:eastAsia="pl-PL"/>
        </w:rPr>
        <w:t>1</w:t>
      </w:r>
      <w:r w:rsidR="00B677E0" w:rsidRPr="007E052C">
        <w:rPr>
          <w:rFonts w:ascii="Calibri" w:hAnsi="Calibri"/>
          <w:i/>
          <w:sz w:val="22"/>
          <w:szCs w:val="22"/>
          <w:lang w:eastAsia="pl-PL"/>
        </w:rPr>
        <w:t>7</w:t>
      </w:r>
      <w:r w:rsidR="00F70EED" w:rsidRPr="007E052C">
        <w:rPr>
          <w:rFonts w:ascii="Calibri" w:hAnsi="Calibri"/>
          <w:i/>
          <w:sz w:val="22"/>
          <w:szCs w:val="22"/>
          <w:lang w:eastAsia="pl-PL"/>
        </w:rPr>
        <w:t xml:space="preserve">. Ilość </w:t>
      </w:r>
      <w:r w:rsidR="00F70EED" w:rsidRPr="007E052C">
        <w:rPr>
          <w:rFonts w:ascii="Calibri" w:hAnsi="Calibri" w:cs="Calibri"/>
          <w:i/>
          <w:color w:val="000000"/>
          <w:sz w:val="22"/>
          <w:szCs w:val="22"/>
          <w:lang w:eastAsia="pl-PL"/>
        </w:rPr>
        <w:t xml:space="preserve">ludność korzystająca z sieci </w:t>
      </w:r>
      <w:r w:rsidRPr="007E052C">
        <w:rPr>
          <w:rFonts w:ascii="Calibri" w:hAnsi="Calibri" w:cs="Calibri"/>
          <w:i/>
          <w:color w:val="000000"/>
          <w:sz w:val="22"/>
          <w:szCs w:val="22"/>
          <w:lang w:eastAsia="pl-PL"/>
        </w:rPr>
        <w:t>wodociągowej</w:t>
      </w:r>
      <w:r w:rsidRPr="007E052C">
        <w:rPr>
          <w:rFonts w:ascii="Calibri" w:hAnsi="Calibri"/>
          <w:i/>
          <w:sz w:val="22"/>
          <w:szCs w:val="22"/>
          <w:lang w:eastAsia="pl-PL"/>
        </w:rPr>
        <w:t xml:space="preserve"> na terenie g</w:t>
      </w:r>
      <w:r w:rsidR="00F70EED" w:rsidRPr="007E052C">
        <w:rPr>
          <w:rFonts w:ascii="Calibri" w:hAnsi="Calibri"/>
          <w:i/>
          <w:sz w:val="22"/>
          <w:szCs w:val="22"/>
          <w:lang w:eastAsia="pl-PL"/>
        </w:rPr>
        <w:t>miny Tyczyn</w:t>
      </w:r>
      <w:r w:rsidR="0046242F" w:rsidRPr="007E052C">
        <w:rPr>
          <w:rFonts w:ascii="Calibri" w:hAnsi="Calibri"/>
          <w:i/>
          <w:sz w:val="22"/>
          <w:szCs w:val="22"/>
          <w:lang w:eastAsia="pl-PL"/>
        </w:rPr>
        <w:t>.</w:t>
      </w:r>
    </w:p>
    <w:tbl>
      <w:tblPr>
        <w:tblW w:w="8915"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255"/>
        <w:gridCol w:w="1110"/>
        <w:gridCol w:w="1110"/>
        <w:gridCol w:w="1110"/>
        <w:gridCol w:w="1110"/>
        <w:gridCol w:w="1110"/>
        <w:gridCol w:w="1110"/>
      </w:tblGrid>
      <w:tr w:rsidR="00F70EED" w:rsidRPr="007D34AA" w:rsidTr="00CF23C7">
        <w:trPr>
          <w:trHeight w:val="404"/>
          <w:jc w:val="center"/>
        </w:trPr>
        <w:tc>
          <w:tcPr>
            <w:tcW w:w="2255" w:type="dxa"/>
            <w:vMerge w:val="restart"/>
            <w:shd w:val="clear" w:color="auto" w:fill="8DB3E2" w:themeFill="text2" w:themeFillTint="66"/>
            <w:vAlign w:val="center"/>
          </w:tcPr>
          <w:p w:rsidR="00F70EED" w:rsidRPr="007D34AA" w:rsidRDefault="00F70EED" w:rsidP="00E7598B">
            <w:pPr>
              <w:spacing w:line="276" w:lineRule="auto"/>
              <w:jc w:val="center"/>
              <w:rPr>
                <w:rFonts w:ascii="Calibri" w:hAnsi="Calibri"/>
                <w:color w:val="000000"/>
                <w:lang w:eastAsia="pl-PL"/>
              </w:rPr>
            </w:pPr>
            <w:r w:rsidRPr="007D34AA">
              <w:rPr>
                <w:rFonts w:ascii="Calibri" w:hAnsi="Calibri"/>
                <w:color w:val="000000"/>
                <w:sz w:val="22"/>
                <w:szCs w:val="22"/>
                <w:lang w:eastAsia="pl-PL"/>
              </w:rPr>
              <w:t>Nazwa</w:t>
            </w:r>
          </w:p>
        </w:tc>
        <w:tc>
          <w:tcPr>
            <w:tcW w:w="6660" w:type="dxa"/>
            <w:gridSpan w:val="6"/>
            <w:shd w:val="clear" w:color="auto" w:fill="8DB3E2" w:themeFill="text2" w:themeFillTint="66"/>
            <w:vAlign w:val="center"/>
            <w:hideMark/>
          </w:tcPr>
          <w:p w:rsidR="00F70EED" w:rsidRPr="007D34AA" w:rsidRDefault="00F70EED" w:rsidP="00E7598B">
            <w:pPr>
              <w:suppressAutoHyphens w:val="0"/>
              <w:spacing w:line="276" w:lineRule="auto"/>
              <w:jc w:val="center"/>
              <w:rPr>
                <w:rFonts w:ascii="Calibri" w:hAnsi="Calibri"/>
                <w:color w:val="000000"/>
                <w:lang w:eastAsia="pl-PL"/>
              </w:rPr>
            </w:pPr>
            <w:r>
              <w:rPr>
                <w:rFonts w:ascii="Calibri" w:hAnsi="Calibri"/>
                <w:color w:val="000000"/>
                <w:sz w:val="22"/>
                <w:szCs w:val="22"/>
                <w:lang w:eastAsia="pl-PL"/>
              </w:rPr>
              <w:t>ogółem</w:t>
            </w:r>
          </w:p>
        </w:tc>
      </w:tr>
      <w:tr w:rsidR="00F70EED" w:rsidRPr="007D34AA" w:rsidTr="00CF23C7">
        <w:trPr>
          <w:trHeight w:val="421"/>
          <w:jc w:val="center"/>
        </w:trPr>
        <w:tc>
          <w:tcPr>
            <w:tcW w:w="2255" w:type="dxa"/>
            <w:vMerge/>
            <w:shd w:val="clear" w:color="auto" w:fill="8DB3E2" w:themeFill="text2" w:themeFillTint="66"/>
            <w:vAlign w:val="center"/>
          </w:tcPr>
          <w:p w:rsidR="00F70EED" w:rsidRPr="007D34AA" w:rsidRDefault="00F70EED" w:rsidP="00E7598B">
            <w:pPr>
              <w:suppressAutoHyphens w:val="0"/>
              <w:spacing w:line="276" w:lineRule="auto"/>
              <w:jc w:val="center"/>
              <w:rPr>
                <w:rFonts w:ascii="Calibri" w:hAnsi="Calibri"/>
                <w:color w:val="000000"/>
                <w:lang w:eastAsia="pl-PL"/>
              </w:rPr>
            </w:pP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2010</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2011</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2012</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2013</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2014</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2015</w:t>
            </w:r>
          </w:p>
        </w:tc>
      </w:tr>
      <w:tr w:rsidR="00F70EED" w:rsidRPr="007D34AA" w:rsidTr="00CF23C7">
        <w:trPr>
          <w:trHeight w:val="330"/>
          <w:jc w:val="center"/>
        </w:trPr>
        <w:tc>
          <w:tcPr>
            <w:tcW w:w="2255" w:type="dxa"/>
            <w:vMerge/>
            <w:shd w:val="clear" w:color="auto" w:fill="8DB3E2" w:themeFill="text2" w:themeFillTint="66"/>
            <w:vAlign w:val="center"/>
          </w:tcPr>
          <w:p w:rsidR="00F70EED" w:rsidRPr="007D34AA" w:rsidRDefault="00F70EED" w:rsidP="00E7598B">
            <w:pPr>
              <w:suppressAutoHyphens w:val="0"/>
              <w:spacing w:line="276" w:lineRule="auto"/>
              <w:jc w:val="center"/>
              <w:rPr>
                <w:rFonts w:ascii="Calibri" w:hAnsi="Calibri"/>
                <w:color w:val="000000"/>
                <w:lang w:eastAsia="pl-PL"/>
              </w:rPr>
            </w:pP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[osoba]</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[osoba]</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[osoba]</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[osoba]</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[osoba]</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[osoba]</w:t>
            </w:r>
          </w:p>
        </w:tc>
      </w:tr>
      <w:tr w:rsidR="00F70EED" w:rsidRPr="0064494D" w:rsidTr="00503C9D">
        <w:trPr>
          <w:trHeight w:val="529"/>
          <w:jc w:val="center"/>
        </w:trPr>
        <w:tc>
          <w:tcPr>
            <w:tcW w:w="2255" w:type="dxa"/>
            <w:tcBorders>
              <w:top w:val="single" w:sz="6" w:space="0" w:color="000000"/>
              <w:left w:val="single" w:sz="4" w:space="0" w:color="000000"/>
              <w:bottom w:val="single" w:sz="6" w:space="0" w:color="000000"/>
              <w:right w:val="single" w:sz="6" w:space="0" w:color="000000"/>
            </w:tcBorders>
            <w:vAlign w:val="bottom"/>
          </w:tcPr>
          <w:p w:rsidR="00F70EED" w:rsidRPr="005F6560" w:rsidRDefault="00F70EED"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5 487</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5 618</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6 233</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6 601</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6 884</w:t>
            </w:r>
          </w:p>
        </w:tc>
        <w:tc>
          <w:tcPr>
            <w:tcW w:w="1110"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7 083</w:t>
            </w:r>
          </w:p>
        </w:tc>
      </w:tr>
      <w:tr w:rsidR="00F70EED" w:rsidRPr="0064494D" w:rsidTr="00503C9D">
        <w:trPr>
          <w:trHeight w:val="529"/>
          <w:jc w:val="center"/>
        </w:trPr>
        <w:tc>
          <w:tcPr>
            <w:tcW w:w="2255" w:type="dxa"/>
            <w:tcBorders>
              <w:top w:val="single" w:sz="6" w:space="0" w:color="000000"/>
              <w:left w:val="single" w:sz="4" w:space="0" w:color="000000"/>
              <w:bottom w:val="single" w:sz="6" w:space="0" w:color="000000"/>
              <w:right w:val="single" w:sz="6" w:space="0" w:color="000000"/>
            </w:tcBorders>
            <w:vAlign w:val="bottom"/>
          </w:tcPr>
          <w:p w:rsidR="00F70EED" w:rsidRPr="005F6560" w:rsidRDefault="00F70EED"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3 321</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3 356</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3 426</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3 477</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3 572</w:t>
            </w:r>
          </w:p>
        </w:tc>
        <w:tc>
          <w:tcPr>
            <w:tcW w:w="1110"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3 598</w:t>
            </w:r>
          </w:p>
        </w:tc>
      </w:tr>
      <w:tr w:rsidR="00F70EED" w:rsidRPr="0064494D" w:rsidTr="00503C9D">
        <w:trPr>
          <w:trHeight w:val="529"/>
          <w:jc w:val="center"/>
        </w:trPr>
        <w:tc>
          <w:tcPr>
            <w:tcW w:w="2255" w:type="dxa"/>
            <w:tcBorders>
              <w:top w:val="single" w:sz="6" w:space="0" w:color="000000"/>
              <w:left w:val="single" w:sz="4" w:space="0" w:color="000000"/>
              <w:bottom w:val="single" w:sz="4" w:space="0" w:color="000000"/>
              <w:right w:val="single" w:sz="6" w:space="0" w:color="000000"/>
            </w:tcBorders>
            <w:vAlign w:val="bottom"/>
          </w:tcPr>
          <w:p w:rsidR="00F70EED" w:rsidRPr="005F6560" w:rsidRDefault="00F70EED"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obszar wiejski </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2 166</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2 262</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2 807</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3 124</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3 312</w:t>
            </w:r>
          </w:p>
        </w:tc>
        <w:tc>
          <w:tcPr>
            <w:tcW w:w="1110" w:type="dxa"/>
            <w:tcBorders>
              <w:top w:val="single" w:sz="6" w:space="0" w:color="000000"/>
              <w:left w:val="single" w:sz="6" w:space="0" w:color="000000"/>
              <w:bottom w:val="single" w:sz="4" w:space="0" w:color="000000"/>
              <w:right w:val="single" w:sz="4"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3 485</w:t>
            </w:r>
          </w:p>
        </w:tc>
      </w:tr>
    </w:tbl>
    <w:p w:rsidR="00786751" w:rsidRPr="00786751" w:rsidRDefault="00786751" w:rsidP="00786751">
      <w:pPr>
        <w:suppressAutoHyphens w:val="0"/>
        <w:autoSpaceDE w:val="0"/>
        <w:autoSpaceDN w:val="0"/>
        <w:adjustRightInd w:val="0"/>
        <w:spacing w:line="276" w:lineRule="auto"/>
        <w:ind w:left="426" w:hanging="426"/>
        <w:rPr>
          <w:rFonts w:ascii="Calibri" w:hAnsi="Calibri"/>
          <w:i/>
          <w:sz w:val="22"/>
          <w:szCs w:val="22"/>
          <w:lang w:eastAsia="pl-PL"/>
        </w:rPr>
      </w:pPr>
      <w:r>
        <w:rPr>
          <w:rFonts w:ascii="Calibri" w:hAnsi="Calibri" w:cs="TimesNewRoman"/>
          <w:i/>
          <w:sz w:val="22"/>
          <w:szCs w:val="22"/>
          <w:lang w:eastAsia="pl-PL"/>
        </w:rPr>
        <w:t xml:space="preserve"> </w:t>
      </w:r>
      <w:r w:rsidRPr="00786751">
        <w:rPr>
          <w:rFonts w:ascii="Calibri" w:hAnsi="Calibri" w:cs="TimesNewRoman"/>
          <w:i/>
          <w:sz w:val="22"/>
          <w:szCs w:val="22"/>
          <w:lang w:eastAsia="pl-PL"/>
        </w:rPr>
        <w:t>Ź</w:t>
      </w:r>
      <w:r w:rsidRPr="00786751">
        <w:rPr>
          <w:rFonts w:ascii="Calibri" w:hAnsi="Calibri"/>
          <w:i/>
          <w:sz w:val="22"/>
          <w:szCs w:val="22"/>
          <w:lang w:eastAsia="pl-PL"/>
        </w:rPr>
        <w:t xml:space="preserve">ródło: GUS </w:t>
      </w:r>
      <w:r>
        <w:rPr>
          <w:rFonts w:ascii="Calibri" w:hAnsi="Calibri"/>
          <w:i/>
          <w:sz w:val="22"/>
          <w:szCs w:val="22"/>
          <w:lang w:eastAsia="pl-PL"/>
        </w:rPr>
        <w:t>–</w:t>
      </w:r>
      <w:r w:rsidRPr="00786751">
        <w:rPr>
          <w:rFonts w:ascii="Calibri" w:hAnsi="Calibri"/>
          <w:i/>
          <w:sz w:val="22"/>
          <w:szCs w:val="22"/>
          <w:lang w:eastAsia="pl-PL"/>
        </w:rPr>
        <w:t xml:space="preserve"> BDL</w:t>
      </w:r>
      <w:r>
        <w:rPr>
          <w:rFonts w:ascii="Calibri" w:hAnsi="Calibri"/>
          <w:i/>
          <w:sz w:val="22"/>
          <w:szCs w:val="22"/>
          <w:lang w:eastAsia="pl-PL"/>
        </w:rPr>
        <w:t>.</w:t>
      </w:r>
    </w:p>
    <w:p w:rsidR="0064494D" w:rsidRPr="00786751" w:rsidRDefault="0064494D" w:rsidP="00786751">
      <w:pPr>
        <w:suppressAutoHyphens w:val="0"/>
        <w:autoSpaceDE w:val="0"/>
        <w:autoSpaceDN w:val="0"/>
        <w:adjustRightInd w:val="0"/>
        <w:spacing w:line="276" w:lineRule="auto"/>
        <w:rPr>
          <w:rFonts w:ascii="Calibri" w:hAnsi="Calibri"/>
          <w:i/>
          <w:sz w:val="22"/>
          <w:szCs w:val="22"/>
          <w:lang w:eastAsia="pl-PL"/>
        </w:rPr>
      </w:pPr>
    </w:p>
    <w:p w:rsidR="00394471" w:rsidRDefault="00394471" w:rsidP="00E7598B">
      <w:pPr>
        <w:suppressAutoHyphens w:val="0"/>
        <w:autoSpaceDE w:val="0"/>
        <w:autoSpaceDN w:val="0"/>
        <w:adjustRightInd w:val="0"/>
        <w:spacing w:line="276" w:lineRule="auto"/>
        <w:rPr>
          <w:rFonts w:ascii="Calibri" w:hAnsi="Calibri"/>
          <w:sz w:val="22"/>
          <w:szCs w:val="22"/>
          <w:lang w:eastAsia="pl-PL"/>
        </w:rPr>
      </w:pPr>
    </w:p>
    <w:p w:rsidR="00394471" w:rsidRDefault="00394471" w:rsidP="00E7598B">
      <w:pPr>
        <w:suppressAutoHyphens w:val="0"/>
        <w:autoSpaceDE w:val="0"/>
        <w:autoSpaceDN w:val="0"/>
        <w:adjustRightInd w:val="0"/>
        <w:spacing w:line="276" w:lineRule="auto"/>
        <w:rPr>
          <w:rFonts w:ascii="Calibri" w:hAnsi="Calibri"/>
          <w:sz w:val="22"/>
          <w:szCs w:val="22"/>
          <w:lang w:eastAsia="pl-PL"/>
        </w:rPr>
      </w:pPr>
    </w:p>
    <w:p w:rsidR="002B7165" w:rsidRDefault="002B7165" w:rsidP="00E7598B">
      <w:pPr>
        <w:spacing w:line="276" w:lineRule="auto"/>
        <w:jc w:val="center"/>
        <w:rPr>
          <w:rFonts w:ascii="Calibri" w:hAnsi="Calibri"/>
          <w:sz w:val="22"/>
          <w:szCs w:val="22"/>
          <w:lang w:eastAsia="pl-PL"/>
        </w:rPr>
      </w:pPr>
    </w:p>
    <w:p w:rsidR="008E4A76" w:rsidRDefault="008E4A76" w:rsidP="00E7598B">
      <w:pPr>
        <w:spacing w:line="276" w:lineRule="auto"/>
        <w:ind w:left="567" w:hanging="567"/>
        <w:jc w:val="both"/>
        <w:rPr>
          <w:rFonts w:ascii="Calibri" w:hAnsi="Calibri"/>
          <w:sz w:val="22"/>
          <w:szCs w:val="22"/>
          <w:lang w:eastAsia="pl-PL"/>
        </w:rPr>
      </w:pPr>
    </w:p>
    <w:p w:rsidR="008E4A76" w:rsidRDefault="008E4A76" w:rsidP="00E7598B">
      <w:pPr>
        <w:spacing w:line="276" w:lineRule="auto"/>
        <w:ind w:left="567" w:hanging="567"/>
        <w:jc w:val="both"/>
        <w:rPr>
          <w:rFonts w:ascii="Calibri" w:hAnsi="Calibri"/>
          <w:sz w:val="22"/>
          <w:szCs w:val="22"/>
          <w:lang w:eastAsia="pl-PL"/>
        </w:rPr>
      </w:pPr>
    </w:p>
    <w:p w:rsidR="00436F4A" w:rsidRPr="007E052C" w:rsidRDefault="00264398" w:rsidP="00E7598B">
      <w:pPr>
        <w:spacing w:line="276" w:lineRule="auto"/>
        <w:ind w:left="567" w:hanging="567"/>
        <w:jc w:val="both"/>
        <w:rPr>
          <w:rFonts w:ascii="Calibri" w:hAnsi="Calibri"/>
          <w:i/>
          <w:sz w:val="22"/>
          <w:szCs w:val="22"/>
          <w:lang w:eastAsia="pl-PL"/>
        </w:rPr>
      </w:pPr>
      <w:r>
        <w:rPr>
          <w:rFonts w:ascii="Calibri" w:hAnsi="Calibri"/>
          <w:sz w:val="22"/>
          <w:szCs w:val="22"/>
          <w:lang w:eastAsia="pl-PL"/>
        </w:rPr>
        <w:t xml:space="preserve"> </w:t>
      </w:r>
      <w:r w:rsidR="00436F4A" w:rsidRPr="007E052C">
        <w:rPr>
          <w:rFonts w:ascii="Calibri" w:hAnsi="Calibri"/>
          <w:i/>
          <w:sz w:val="22"/>
          <w:szCs w:val="22"/>
          <w:lang w:eastAsia="pl-PL"/>
        </w:rPr>
        <w:t xml:space="preserve">Tabela </w:t>
      </w:r>
      <w:r w:rsidR="00E52A5E" w:rsidRPr="007E052C">
        <w:rPr>
          <w:rFonts w:ascii="Calibri" w:hAnsi="Calibri"/>
          <w:i/>
          <w:sz w:val="22"/>
          <w:szCs w:val="22"/>
          <w:lang w:eastAsia="pl-PL"/>
        </w:rPr>
        <w:t>1</w:t>
      </w:r>
      <w:r w:rsidR="00B677E0" w:rsidRPr="007E052C">
        <w:rPr>
          <w:rFonts w:ascii="Calibri" w:hAnsi="Calibri"/>
          <w:i/>
          <w:sz w:val="22"/>
          <w:szCs w:val="22"/>
          <w:lang w:eastAsia="pl-PL"/>
        </w:rPr>
        <w:t>8</w:t>
      </w:r>
      <w:r w:rsidR="00E52A5E" w:rsidRPr="007E052C">
        <w:rPr>
          <w:rFonts w:ascii="Calibri" w:hAnsi="Calibri"/>
          <w:i/>
          <w:sz w:val="22"/>
          <w:szCs w:val="22"/>
          <w:lang w:eastAsia="pl-PL"/>
        </w:rPr>
        <w:t>.</w:t>
      </w:r>
      <w:r w:rsidR="00436F4A" w:rsidRPr="007E052C">
        <w:rPr>
          <w:rFonts w:ascii="Calibri" w:hAnsi="Calibri"/>
          <w:i/>
          <w:sz w:val="22"/>
          <w:szCs w:val="22"/>
          <w:lang w:eastAsia="pl-PL"/>
        </w:rPr>
        <w:t xml:space="preserve"> Ilość </w:t>
      </w:r>
      <w:r w:rsidR="00436F4A" w:rsidRPr="007E052C">
        <w:rPr>
          <w:rFonts w:ascii="Calibri" w:hAnsi="Calibri" w:cs="Calibri"/>
          <w:i/>
          <w:color w:val="000000"/>
          <w:sz w:val="22"/>
          <w:szCs w:val="22"/>
          <w:lang w:eastAsia="pl-PL"/>
        </w:rPr>
        <w:t xml:space="preserve">ludność korzystająca z sieci wodociągowej. </w:t>
      </w:r>
      <w:r w:rsidR="00436F4A" w:rsidRPr="007E052C">
        <w:rPr>
          <w:rFonts w:ascii="Calibri" w:hAnsi="Calibri"/>
          <w:i/>
          <w:sz w:val="22"/>
          <w:szCs w:val="22"/>
          <w:lang w:eastAsia="pl-PL"/>
        </w:rPr>
        <w:t>Korzystający z instalacji w % ogółu ludności</w:t>
      </w:r>
      <w:r w:rsidR="0046242F" w:rsidRPr="007E052C">
        <w:rPr>
          <w:rFonts w:ascii="Calibri" w:hAnsi="Calibri"/>
          <w:i/>
          <w:sz w:val="22"/>
          <w:szCs w:val="22"/>
          <w:lang w:eastAsia="pl-PL"/>
        </w:rPr>
        <w:t>.</w:t>
      </w:r>
    </w:p>
    <w:tbl>
      <w:tblPr>
        <w:tblW w:w="8915"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255"/>
        <w:gridCol w:w="1110"/>
        <w:gridCol w:w="1110"/>
        <w:gridCol w:w="1110"/>
        <w:gridCol w:w="1110"/>
        <w:gridCol w:w="1110"/>
        <w:gridCol w:w="1110"/>
      </w:tblGrid>
      <w:tr w:rsidR="00436F4A" w:rsidRPr="007D34AA" w:rsidTr="00CF23C7">
        <w:trPr>
          <w:trHeight w:val="404"/>
          <w:jc w:val="center"/>
        </w:trPr>
        <w:tc>
          <w:tcPr>
            <w:tcW w:w="2255" w:type="dxa"/>
            <w:vMerge w:val="restart"/>
            <w:shd w:val="clear" w:color="auto" w:fill="8DB3E2" w:themeFill="text2" w:themeFillTint="66"/>
            <w:vAlign w:val="center"/>
          </w:tcPr>
          <w:p w:rsidR="00436F4A" w:rsidRPr="007D34AA" w:rsidRDefault="00436F4A" w:rsidP="00E7598B">
            <w:pPr>
              <w:spacing w:line="276" w:lineRule="auto"/>
              <w:jc w:val="center"/>
              <w:rPr>
                <w:rFonts w:ascii="Calibri" w:hAnsi="Calibri"/>
                <w:color w:val="000000"/>
                <w:lang w:eastAsia="pl-PL"/>
              </w:rPr>
            </w:pPr>
            <w:r w:rsidRPr="007D34AA">
              <w:rPr>
                <w:rFonts w:ascii="Calibri" w:hAnsi="Calibri"/>
                <w:color w:val="000000"/>
                <w:sz w:val="22"/>
                <w:szCs w:val="22"/>
                <w:lang w:eastAsia="pl-PL"/>
              </w:rPr>
              <w:t>Nazwa</w:t>
            </w:r>
          </w:p>
        </w:tc>
        <w:tc>
          <w:tcPr>
            <w:tcW w:w="6660" w:type="dxa"/>
            <w:gridSpan w:val="6"/>
            <w:shd w:val="clear" w:color="auto" w:fill="8DB3E2" w:themeFill="text2" w:themeFillTint="66"/>
            <w:vAlign w:val="center"/>
            <w:hideMark/>
          </w:tcPr>
          <w:p w:rsidR="00436F4A" w:rsidRPr="007D34AA" w:rsidRDefault="00436F4A" w:rsidP="00E7598B">
            <w:pPr>
              <w:suppressAutoHyphens w:val="0"/>
              <w:spacing w:line="276" w:lineRule="auto"/>
              <w:jc w:val="center"/>
              <w:rPr>
                <w:rFonts w:ascii="Calibri" w:hAnsi="Calibri"/>
                <w:color w:val="000000"/>
                <w:lang w:eastAsia="pl-PL"/>
              </w:rPr>
            </w:pPr>
            <w:r>
              <w:rPr>
                <w:rFonts w:ascii="Calibri" w:hAnsi="Calibri"/>
                <w:color w:val="000000"/>
                <w:sz w:val="22"/>
                <w:szCs w:val="22"/>
                <w:lang w:eastAsia="pl-PL"/>
              </w:rPr>
              <w:t>ogółem</w:t>
            </w:r>
          </w:p>
        </w:tc>
      </w:tr>
      <w:tr w:rsidR="00436F4A" w:rsidRPr="007D34AA" w:rsidTr="00CF23C7">
        <w:trPr>
          <w:trHeight w:val="421"/>
          <w:jc w:val="center"/>
        </w:trPr>
        <w:tc>
          <w:tcPr>
            <w:tcW w:w="2255" w:type="dxa"/>
            <w:vMerge/>
            <w:shd w:val="clear" w:color="auto" w:fill="8DB3E2" w:themeFill="text2" w:themeFillTint="66"/>
            <w:vAlign w:val="center"/>
          </w:tcPr>
          <w:p w:rsidR="00436F4A" w:rsidRPr="007D34AA" w:rsidRDefault="00436F4A" w:rsidP="00E7598B">
            <w:pPr>
              <w:suppressAutoHyphens w:val="0"/>
              <w:spacing w:line="276" w:lineRule="auto"/>
              <w:jc w:val="center"/>
              <w:rPr>
                <w:rFonts w:ascii="Calibri" w:hAnsi="Calibri"/>
                <w:color w:val="000000"/>
                <w:lang w:eastAsia="pl-PL"/>
              </w:rPr>
            </w:pPr>
          </w:p>
        </w:tc>
        <w:tc>
          <w:tcPr>
            <w:tcW w:w="1110" w:type="dxa"/>
            <w:shd w:val="clear" w:color="auto" w:fill="8DB3E2" w:themeFill="text2" w:themeFillTint="66"/>
            <w:vAlign w:val="center"/>
            <w:hideMark/>
          </w:tcPr>
          <w:p w:rsidR="00436F4A" w:rsidRDefault="00436F4A" w:rsidP="00E7598B">
            <w:pPr>
              <w:spacing w:line="276" w:lineRule="auto"/>
              <w:rPr>
                <w:rFonts w:ascii="Calibri" w:hAnsi="Calibri" w:cs="Calibri"/>
                <w:color w:val="000000"/>
              </w:rPr>
            </w:pPr>
            <w:r>
              <w:rPr>
                <w:rFonts w:ascii="Calibri" w:hAnsi="Calibri" w:cs="Calibri"/>
                <w:color w:val="000000"/>
                <w:sz w:val="22"/>
                <w:szCs w:val="22"/>
              </w:rPr>
              <w:t>2010</w:t>
            </w:r>
          </w:p>
        </w:tc>
        <w:tc>
          <w:tcPr>
            <w:tcW w:w="1110" w:type="dxa"/>
            <w:shd w:val="clear" w:color="auto" w:fill="8DB3E2" w:themeFill="text2" w:themeFillTint="66"/>
            <w:vAlign w:val="center"/>
            <w:hideMark/>
          </w:tcPr>
          <w:p w:rsidR="00436F4A" w:rsidRDefault="00436F4A" w:rsidP="00E7598B">
            <w:pPr>
              <w:spacing w:line="276" w:lineRule="auto"/>
              <w:rPr>
                <w:rFonts w:ascii="Calibri" w:hAnsi="Calibri" w:cs="Calibri"/>
                <w:color w:val="000000"/>
              </w:rPr>
            </w:pPr>
            <w:r>
              <w:rPr>
                <w:rFonts w:ascii="Calibri" w:hAnsi="Calibri" w:cs="Calibri"/>
                <w:color w:val="000000"/>
                <w:sz w:val="22"/>
                <w:szCs w:val="22"/>
              </w:rPr>
              <w:t>2011</w:t>
            </w:r>
          </w:p>
        </w:tc>
        <w:tc>
          <w:tcPr>
            <w:tcW w:w="1110" w:type="dxa"/>
            <w:shd w:val="clear" w:color="auto" w:fill="8DB3E2" w:themeFill="text2" w:themeFillTint="66"/>
            <w:vAlign w:val="center"/>
            <w:hideMark/>
          </w:tcPr>
          <w:p w:rsidR="00436F4A" w:rsidRDefault="00436F4A" w:rsidP="00E7598B">
            <w:pPr>
              <w:spacing w:line="276" w:lineRule="auto"/>
              <w:rPr>
                <w:rFonts w:ascii="Calibri" w:hAnsi="Calibri" w:cs="Calibri"/>
                <w:color w:val="000000"/>
              </w:rPr>
            </w:pPr>
            <w:r>
              <w:rPr>
                <w:rFonts w:ascii="Calibri" w:hAnsi="Calibri" w:cs="Calibri"/>
                <w:color w:val="000000"/>
                <w:sz w:val="22"/>
                <w:szCs w:val="22"/>
              </w:rPr>
              <w:t>2012</w:t>
            </w:r>
          </w:p>
        </w:tc>
        <w:tc>
          <w:tcPr>
            <w:tcW w:w="1110" w:type="dxa"/>
            <w:shd w:val="clear" w:color="auto" w:fill="8DB3E2" w:themeFill="text2" w:themeFillTint="66"/>
            <w:vAlign w:val="center"/>
            <w:hideMark/>
          </w:tcPr>
          <w:p w:rsidR="00436F4A" w:rsidRDefault="00436F4A" w:rsidP="00E7598B">
            <w:pPr>
              <w:spacing w:line="276" w:lineRule="auto"/>
              <w:rPr>
                <w:rFonts w:ascii="Calibri" w:hAnsi="Calibri" w:cs="Calibri"/>
                <w:color w:val="000000"/>
              </w:rPr>
            </w:pPr>
            <w:r>
              <w:rPr>
                <w:rFonts w:ascii="Calibri" w:hAnsi="Calibri" w:cs="Calibri"/>
                <w:color w:val="000000"/>
                <w:sz w:val="22"/>
                <w:szCs w:val="22"/>
              </w:rPr>
              <w:t>2013</w:t>
            </w:r>
          </w:p>
        </w:tc>
        <w:tc>
          <w:tcPr>
            <w:tcW w:w="1110" w:type="dxa"/>
            <w:shd w:val="clear" w:color="auto" w:fill="8DB3E2" w:themeFill="text2" w:themeFillTint="66"/>
            <w:vAlign w:val="center"/>
            <w:hideMark/>
          </w:tcPr>
          <w:p w:rsidR="00436F4A" w:rsidRDefault="00436F4A" w:rsidP="00E7598B">
            <w:pPr>
              <w:spacing w:line="276" w:lineRule="auto"/>
              <w:rPr>
                <w:rFonts w:ascii="Calibri" w:hAnsi="Calibri" w:cs="Calibri"/>
                <w:color w:val="000000"/>
              </w:rPr>
            </w:pPr>
            <w:r>
              <w:rPr>
                <w:rFonts w:ascii="Calibri" w:hAnsi="Calibri" w:cs="Calibri"/>
                <w:color w:val="000000"/>
                <w:sz w:val="22"/>
                <w:szCs w:val="22"/>
              </w:rPr>
              <w:t>2014</w:t>
            </w:r>
          </w:p>
        </w:tc>
        <w:tc>
          <w:tcPr>
            <w:tcW w:w="1110" w:type="dxa"/>
            <w:shd w:val="clear" w:color="auto" w:fill="8DB3E2" w:themeFill="text2" w:themeFillTint="66"/>
            <w:vAlign w:val="center"/>
            <w:hideMark/>
          </w:tcPr>
          <w:p w:rsidR="00436F4A" w:rsidRDefault="00436F4A" w:rsidP="00E7598B">
            <w:pPr>
              <w:spacing w:line="276" w:lineRule="auto"/>
              <w:rPr>
                <w:rFonts w:ascii="Calibri" w:hAnsi="Calibri" w:cs="Calibri"/>
                <w:color w:val="000000"/>
              </w:rPr>
            </w:pPr>
            <w:r>
              <w:rPr>
                <w:rFonts w:ascii="Calibri" w:hAnsi="Calibri" w:cs="Calibri"/>
                <w:color w:val="000000"/>
                <w:sz w:val="22"/>
                <w:szCs w:val="22"/>
              </w:rPr>
              <w:t>2015</w:t>
            </w:r>
          </w:p>
        </w:tc>
      </w:tr>
      <w:tr w:rsidR="00436F4A" w:rsidRPr="007D34AA" w:rsidTr="00CF23C7">
        <w:trPr>
          <w:trHeight w:val="330"/>
          <w:jc w:val="center"/>
        </w:trPr>
        <w:tc>
          <w:tcPr>
            <w:tcW w:w="2255" w:type="dxa"/>
            <w:vMerge/>
            <w:shd w:val="clear" w:color="auto" w:fill="8DB3E2" w:themeFill="text2" w:themeFillTint="66"/>
            <w:vAlign w:val="center"/>
          </w:tcPr>
          <w:p w:rsidR="00436F4A" w:rsidRPr="007D34AA" w:rsidRDefault="00436F4A" w:rsidP="00E7598B">
            <w:pPr>
              <w:suppressAutoHyphens w:val="0"/>
              <w:spacing w:line="276" w:lineRule="auto"/>
              <w:jc w:val="center"/>
              <w:rPr>
                <w:rFonts w:ascii="Calibri" w:hAnsi="Calibri"/>
                <w:color w:val="000000"/>
                <w:lang w:eastAsia="pl-PL"/>
              </w:rPr>
            </w:pPr>
          </w:p>
        </w:tc>
        <w:tc>
          <w:tcPr>
            <w:tcW w:w="1110" w:type="dxa"/>
            <w:shd w:val="clear" w:color="auto" w:fill="8DB3E2" w:themeFill="text2" w:themeFillTint="66"/>
            <w:vAlign w:val="center"/>
            <w:hideMark/>
          </w:tcPr>
          <w:p w:rsidR="00436F4A" w:rsidRPr="00436F4A" w:rsidRDefault="00436F4A"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436F4A" w:rsidRPr="00436F4A" w:rsidRDefault="00436F4A"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436F4A" w:rsidRPr="00436F4A" w:rsidRDefault="00436F4A"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436F4A" w:rsidRPr="00436F4A" w:rsidRDefault="00436F4A"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436F4A" w:rsidRPr="00436F4A" w:rsidRDefault="00436F4A"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436F4A" w:rsidRPr="00436F4A" w:rsidRDefault="00436F4A"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r>
      <w:tr w:rsidR="00436F4A" w:rsidRPr="0064494D" w:rsidTr="00503C9D">
        <w:trPr>
          <w:trHeight w:val="529"/>
          <w:jc w:val="center"/>
        </w:trPr>
        <w:tc>
          <w:tcPr>
            <w:tcW w:w="2255" w:type="dxa"/>
            <w:tcBorders>
              <w:top w:val="single" w:sz="6" w:space="0" w:color="000000"/>
              <w:left w:val="single" w:sz="4" w:space="0" w:color="000000"/>
              <w:bottom w:val="single" w:sz="6" w:space="0" w:color="000000"/>
              <w:right w:val="single" w:sz="6" w:space="0" w:color="000000"/>
            </w:tcBorders>
            <w:vAlign w:val="bottom"/>
          </w:tcPr>
          <w:p w:rsidR="00436F4A" w:rsidRPr="005F6560" w:rsidRDefault="00436F4A"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49,7</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50,3</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55,2</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57,6</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59,9</w:t>
            </w:r>
          </w:p>
        </w:tc>
        <w:tc>
          <w:tcPr>
            <w:tcW w:w="1110"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61,3</w:t>
            </w:r>
          </w:p>
        </w:tc>
      </w:tr>
      <w:tr w:rsidR="00436F4A" w:rsidRPr="0064494D" w:rsidTr="00503C9D">
        <w:trPr>
          <w:trHeight w:val="529"/>
          <w:jc w:val="center"/>
        </w:trPr>
        <w:tc>
          <w:tcPr>
            <w:tcW w:w="2255" w:type="dxa"/>
            <w:tcBorders>
              <w:top w:val="single" w:sz="6" w:space="0" w:color="000000"/>
              <w:left w:val="single" w:sz="4" w:space="0" w:color="000000"/>
              <w:bottom w:val="single" w:sz="6" w:space="0" w:color="000000"/>
              <w:right w:val="single" w:sz="6" w:space="0" w:color="000000"/>
            </w:tcBorders>
            <w:vAlign w:val="bottom"/>
          </w:tcPr>
          <w:p w:rsidR="00436F4A" w:rsidRPr="005F6560" w:rsidRDefault="00436F4A"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94,8</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94,9</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95,1</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95,5</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98,2</w:t>
            </w:r>
          </w:p>
        </w:tc>
        <w:tc>
          <w:tcPr>
            <w:tcW w:w="1110"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98,3</w:t>
            </w:r>
          </w:p>
        </w:tc>
      </w:tr>
      <w:tr w:rsidR="00436F4A" w:rsidRPr="0064494D" w:rsidTr="00503C9D">
        <w:trPr>
          <w:trHeight w:val="529"/>
          <w:jc w:val="center"/>
        </w:trPr>
        <w:tc>
          <w:tcPr>
            <w:tcW w:w="2255" w:type="dxa"/>
            <w:tcBorders>
              <w:top w:val="single" w:sz="6" w:space="0" w:color="000000"/>
              <w:left w:val="single" w:sz="4" w:space="0" w:color="000000"/>
              <w:bottom w:val="single" w:sz="4" w:space="0" w:color="000000"/>
              <w:right w:val="single" w:sz="6" w:space="0" w:color="000000"/>
            </w:tcBorders>
            <w:vAlign w:val="bottom"/>
          </w:tcPr>
          <w:p w:rsidR="00436F4A" w:rsidRPr="005F6560" w:rsidRDefault="00436F4A"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obszar wiejski </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28,7</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29,7</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36,5</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39,9</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42,1</w:t>
            </w:r>
          </w:p>
        </w:tc>
        <w:tc>
          <w:tcPr>
            <w:tcW w:w="1110" w:type="dxa"/>
            <w:tcBorders>
              <w:top w:val="single" w:sz="6" w:space="0" w:color="000000"/>
              <w:left w:val="single" w:sz="6" w:space="0" w:color="000000"/>
              <w:bottom w:val="single" w:sz="4" w:space="0" w:color="000000"/>
              <w:right w:val="single" w:sz="4"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44,1</w:t>
            </w:r>
          </w:p>
        </w:tc>
      </w:tr>
    </w:tbl>
    <w:p w:rsidR="00786751" w:rsidRPr="00786751" w:rsidRDefault="00786751" w:rsidP="00786751">
      <w:pPr>
        <w:suppressAutoHyphens w:val="0"/>
        <w:autoSpaceDE w:val="0"/>
        <w:autoSpaceDN w:val="0"/>
        <w:adjustRightInd w:val="0"/>
        <w:spacing w:line="276" w:lineRule="auto"/>
        <w:ind w:left="426" w:hanging="426"/>
        <w:rPr>
          <w:rFonts w:ascii="Calibri" w:hAnsi="Calibri"/>
          <w:i/>
          <w:sz w:val="22"/>
          <w:szCs w:val="22"/>
          <w:lang w:eastAsia="pl-PL"/>
        </w:rPr>
      </w:pPr>
      <w:r w:rsidRPr="00786751">
        <w:rPr>
          <w:rFonts w:ascii="Calibri" w:hAnsi="Calibri" w:cs="TimesNewRoman"/>
          <w:i/>
          <w:sz w:val="22"/>
          <w:szCs w:val="22"/>
          <w:lang w:eastAsia="pl-PL"/>
        </w:rPr>
        <w:t>Ź</w:t>
      </w:r>
      <w:r w:rsidRPr="00786751">
        <w:rPr>
          <w:rFonts w:ascii="Calibri" w:hAnsi="Calibri"/>
          <w:i/>
          <w:sz w:val="22"/>
          <w:szCs w:val="22"/>
          <w:lang w:eastAsia="pl-PL"/>
        </w:rPr>
        <w:t xml:space="preserve">ródło: GUS </w:t>
      </w:r>
      <w:r>
        <w:rPr>
          <w:rFonts w:ascii="Calibri" w:hAnsi="Calibri"/>
          <w:i/>
          <w:sz w:val="22"/>
          <w:szCs w:val="22"/>
          <w:lang w:eastAsia="pl-PL"/>
        </w:rPr>
        <w:t>–</w:t>
      </w:r>
      <w:r w:rsidRPr="00786751">
        <w:rPr>
          <w:rFonts w:ascii="Calibri" w:hAnsi="Calibri"/>
          <w:i/>
          <w:sz w:val="22"/>
          <w:szCs w:val="22"/>
          <w:lang w:eastAsia="pl-PL"/>
        </w:rPr>
        <w:t xml:space="preserve"> BDL</w:t>
      </w:r>
      <w:r>
        <w:rPr>
          <w:rFonts w:ascii="Calibri" w:hAnsi="Calibri"/>
          <w:i/>
          <w:sz w:val="22"/>
          <w:szCs w:val="22"/>
          <w:lang w:eastAsia="pl-PL"/>
        </w:rPr>
        <w:t>.</w:t>
      </w:r>
    </w:p>
    <w:p w:rsidR="00786751" w:rsidRPr="00786751" w:rsidRDefault="00786751" w:rsidP="00786751">
      <w:pPr>
        <w:suppressAutoHyphens w:val="0"/>
        <w:autoSpaceDE w:val="0"/>
        <w:autoSpaceDN w:val="0"/>
        <w:adjustRightInd w:val="0"/>
        <w:spacing w:line="276" w:lineRule="auto"/>
        <w:rPr>
          <w:rFonts w:ascii="Calibri" w:hAnsi="Calibri"/>
          <w:i/>
          <w:sz w:val="22"/>
          <w:szCs w:val="22"/>
          <w:lang w:eastAsia="pl-PL"/>
        </w:rPr>
      </w:pPr>
    </w:p>
    <w:p w:rsidR="0046242F" w:rsidRDefault="0046242F" w:rsidP="00E7598B">
      <w:pPr>
        <w:suppressAutoHyphens w:val="0"/>
        <w:autoSpaceDE w:val="0"/>
        <w:autoSpaceDN w:val="0"/>
        <w:adjustRightInd w:val="0"/>
        <w:spacing w:line="276" w:lineRule="auto"/>
        <w:rPr>
          <w:rFonts w:ascii="Calibri" w:hAnsi="Calibri"/>
          <w:sz w:val="22"/>
          <w:szCs w:val="22"/>
          <w:lang w:eastAsia="pl-PL"/>
        </w:rPr>
      </w:pPr>
    </w:p>
    <w:p w:rsidR="00D35398" w:rsidRPr="007E052C" w:rsidRDefault="00721BD9" w:rsidP="00E7598B">
      <w:pPr>
        <w:spacing w:line="276" w:lineRule="auto"/>
        <w:jc w:val="both"/>
        <w:rPr>
          <w:rFonts w:ascii="Calibri" w:hAnsi="Calibri"/>
          <w:i/>
          <w:sz w:val="22"/>
          <w:szCs w:val="22"/>
          <w:lang w:eastAsia="pl-PL"/>
        </w:rPr>
      </w:pPr>
      <w:r w:rsidRPr="007E052C">
        <w:rPr>
          <w:rFonts w:ascii="Calibri" w:hAnsi="Calibri"/>
          <w:i/>
          <w:sz w:val="22"/>
          <w:szCs w:val="22"/>
          <w:lang w:eastAsia="pl-PL"/>
        </w:rPr>
        <w:t xml:space="preserve">  </w:t>
      </w:r>
      <w:r w:rsidR="00D35398" w:rsidRPr="007E052C">
        <w:rPr>
          <w:rFonts w:ascii="Calibri" w:hAnsi="Calibri"/>
          <w:i/>
          <w:sz w:val="22"/>
          <w:szCs w:val="22"/>
          <w:lang w:eastAsia="pl-PL"/>
        </w:rPr>
        <w:t xml:space="preserve">Tabela </w:t>
      </w:r>
      <w:r w:rsidR="00B677E0" w:rsidRPr="007E052C">
        <w:rPr>
          <w:rFonts w:ascii="Calibri" w:hAnsi="Calibri"/>
          <w:i/>
          <w:sz w:val="22"/>
          <w:szCs w:val="22"/>
          <w:lang w:eastAsia="pl-PL"/>
        </w:rPr>
        <w:t>19</w:t>
      </w:r>
      <w:r w:rsidR="00E52A5E" w:rsidRPr="007E052C">
        <w:rPr>
          <w:rFonts w:ascii="Calibri" w:hAnsi="Calibri"/>
          <w:i/>
          <w:sz w:val="22"/>
          <w:szCs w:val="22"/>
          <w:lang w:eastAsia="pl-PL"/>
        </w:rPr>
        <w:t>.</w:t>
      </w:r>
      <w:r w:rsidR="00D35398" w:rsidRPr="007E052C">
        <w:rPr>
          <w:rFonts w:ascii="Calibri" w:hAnsi="Calibri"/>
          <w:i/>
          <w:sz w:val="22"/>
          <w:szCs w:val="22"/>
          <w:lang w:eastAsia="pl-PL"/>
        </w:rPr>
        <w:t xml:space="preserve"> </w:t>
      </w:r>
      <w:r w:rsidR="00E419DC" w:rsidRPr="007E052C">
        <w:rPr>
          <w:rFonts w:ascii="Calibri" w:hAnsi="Calibri"/>
          <w:i/>
          <w:sz w:val="22"/>
          <w:szCs w:val="22"/>
          <w:lang w:eastAsia="pl-PL"/>
        </w:rPr>
        <w:t>Przyłącza prowadzące do budynków mieszkalnych i zbiorowego zamieszkania</w:t>
      </w:r>
      <w:r w:rsidR="0046242F" w:rsidRPr="007E052C">
        <w:rPr>
          <w:rFonts w:ascii="Calibri" w:hAnsi="Calibri"/>
          <w:i/>
          <w:sz w:val="22"/>
          <w:szCs w:val="22"/>
          <w:lang w:eastAsia="pl-PL"/>
        </w:rPr>
        <w:t>.</w:t>
      </w:r>
    </w:p>
    <w:tbl>
      <w:tblPr>
        <w:tblW w:w="884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186"/>
        <w:gridCol w:w="1110"/>
        <w:gridCol w:w="1110"/>
        <w:gridCol w:w="1110"/>
        <w:gridCol w:w="1110"/>
        <w:gridCol w:w="1110"/>
        <w:gridCol w:w="1110"/>
      </w:tblGrid>
      <w:tr w:rsidR="00D35398" w:rsidRPr="007D34AA" w:rsidTr="00CF23C7">
        <w:trPr>
          <w:trHeight w:val="404"/>
          <w:jc w:val="center"/>
        </w:trPr>
        <w:tc>
          <w:tcPr>
            <w:tcW w:w="2186" w:type="dxa"/>
            <w:vMerge w:val="restart"/>
            <w:shd w:val="clear" w:color="auto" w:fill="8DB3E2" w:themeFill="text2" w:themeFillTint="66"/>
            <w:vAlign w:val="center"/>
          </w:tcPr>
          <w:p w:rsidR="00D35398" w:rsidRPr="007D34AA" w:rsidRDefault="00D35398" w:rsidP="00E7598B">
            <w:pPr>
              <w:spacing w:line="276" w:lineRule="auto"/>
              <w:jc w:val="center"/>
              <w:rPr>
                <w:rFonts w:ascii="Calibri" w:hAnsi="Calibri"/>
                <w:color w:val="000000"/>
                <w:lang w:eastAsia="pl-PL"/>
              </w:rPr>
            </w:pPr>
            <w:r w:rsidRPr="007D34AA">
              <w:rPr>
                <w:rFonts w:ascii="Calibri" w:hAnsi="Calibri"/>
                <w:color w:val="000000"/>
                <w:sz w:val="22"/>
                <w:szCs w:val="22"/>
                <w:lang w:eastAsia="pl-PL"/>
              </w:rPr>
              <w:t>Nazwa</w:t>
            </w:r>
          </w:p>
        </w:tc>
        <w:tc>
          <w:tcPr>
            <w:tcW w:w="6660" w:type="dxa"/>
            <w:gridSpan w:val="6"/>
            <w:shd w:val="clear" w:color="auto" w:fill="8DB3E2" w:themeFill="text2" w:themeFillTint="66"/>
            <w:vAlign w:val="center"/>
            <w:hideMark/>
          </w:tcPr>
          <w:p w:rsidR="00D35398" w:rsidRPr="007D34AA" w:rsidRDefault="00D35398" w:rsidP="00E7598B">
            <w:pPr>
              <w:suppressAutoHyphens w:val="0"/>
              <w:spacing w:line="276" w:lineRule="auto"/>
              <w:jc w:val="center"/>
              <w:rPr>
                <w:rFonts w:ascii="Calibri" w:hAnsi="Calibri"/>
                <w:color w:val="000000"/>
                <w:lang w:eastAsia="pl-PL"/>
              </w:rPr>
            </w:pPr>
            <w:r>
              <w:rPr>
                <w:rFonts w:ascii="Calibri" w:hAnsi="Calibri"/>
                <w:color w:val="000000"/>
                <w:sz w:val="22"/>
                <w:szCs w:val="22"/>
                <w:lang w:eastAsia="pl-PL"/>
              </w:rPr>
              <w:t>ogółem</w:t>
            </w:r>
          </w:p>
        </w:tc>
      </w:tr>
      <w:tr w:rsidR="00D35398" w:rsidRPr="007D34AA" w:rsidTr="00CF23C7">
        <w:trPr>
          <w:trHeight w:val="421"/>
          <w:jc w:val="center"/>
        </w:trPr>
        <w:tc>
          <w:tcPr>
            <w:tcW w:w="2186" w:type="dxa"/>
            <w:vMerge/>
            <w:shd w:val="clear" w:color="auto" w:fill="8DB3E2" w:themeFill="text2" w:themeFillTint="66"/>
            <w:vAlign w:val="center"/>
          </w:tcPr>
          <w:p w:rsidR="00D35398" w:rsidRPr="007D34AA" w:rsidRDefault="00D35398" w:rsidP="00E7598B">
            <w:pPr>
              <w:suppressAutoHyphens w:val="0"/>
              <w:spacing w:line="276" w:lineRule="auto"/>
              <w:jc w:val="center"/>
              <w:rPr>
                <w:rFonts w:ascii="Calibri" w:hAnsi="Calibri"/>
                <w:color w:val="000000"/>
                <w:lang w:eastAsia="pl-PL"/>
              </w:rPr>
            </w:pP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2010</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2011</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2012</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2013</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2014</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2015</w:t>
            </w:r>
          </w:p>
        </w:tc>
      </w:tr>
      <w:tr w:rsidR="00D35398" w:rsidRPr="007D34AA" w:rsidTr="00CF23C7">
        <w:trPr>
          <w:trHeight w:val="330"/>
          <w:jc w:val="center"/>
        </w:trPr>
        <w:tc>
          <w:tcPr>
            <w:tcW w:w="2186" w:type="dxa"/>
            <w:vMerge/>
            <w:shd w:val="clear" w:color="auto" w:fill="8DB3E2" w:themeFill="text2" w:themeFillTint="66"/>
            <w:vAlign w:val="center"/>
          </w:tcPr>
          <w:p w:rsidR="00D35398" w:rsidRPr="007D34AA" w:rsidRDefault="00D35398" w:rsidP="00E7598B">
            <w:pPr>
              <w:suppressAutoHyphens w:val="0"/>
              <w:spacing w:line="276" w:lineRule="auto"/>
              <w:jc w:val="center"/>
              <w:rPr>
                <w:rFonts w:ascii="Calibri" w:hAnsi="Calibri"/>
                <w:color w:val="000000"/>
                <w:lang w:eastAsia="pl-PL"/>
              </w:rPr>
            </w:pP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r>
      <w:tr w:rsidR="00D35398" w:rsidRPr="0064494D" w:rsidTr="00503C9D">
        <w:trPr>
          <w:trHeight w:val="529"/>
          <w:jc w:val="center"/>
        </w:trPr>
        <w:tc>
          <w:tcPr>
            <w:tcW w:w="2186" w:type="dxa"/>
            <w:tcBorders>
              <w:top w:val="single" w:sz="6" w:space="0" w:color="000000"/>
              <w:left w:val="single" w:sz="4" w:space="0" w:color="000000"/>
              <w:bottom w:val="single" w:sz="6" w:space="0" w:color="000000"/>
              <w:right w:val="single" w:sz="6" w:space="0" w:color="000000"/>
            </w:tcBorders>
            <w:vAlign w:val="bottom"/>
          </w:tcPr>
          <w:p w:rsidR="00D35398" w:rsidRPr="005F6560" w:rsidRDefault="00D35398"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49,7</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50,3</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55,2</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57,6</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59,9</w:t>
            </w:r>
          </w:p>
        </w:tc>
        <w:tc>
          <w:tcPr>
            <w:tcW w:w="1110"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61,3</w:t>
            </w:r>
          </w:p>
        </w:tc>
      </w:tr>
      <w:tr w:rsidR="00D35398" w:rsidRPr="0064494D" w:rsidTr="00503C9D">
        <w:trPr>
          <w:trHeight w:val="529"/>
          <w:jc w:val="center"/>
        </w:trPr>
        <w:tc>
          <w:tcPr>
            <w:tcW w:w="2186" w:type="dxa"/>
            <w:tcBorders>
              <w:top w:val="single" w:sz="6" w:space="0" w:color="000000"/>
              <w:left w:val="single" w:sz="4" w:space="0" w:color="000000"/>
              <w:bottom w:val="single" w:sz="6" w:space="0" w:color="000000"/>
              <w:right w:val="single" w:sz="6" w:space="0" w:color="000000"/>
            </w:tcBorders>
            <w:vAlign w:val="bottom"/>
          </w:tcPr>
          <w:p w:rsidR="00D35398" w:rsidRPr="005F6560" w:rsidRDefault="00D35398"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94,8</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94,9</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95,1</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95,5</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98,2</w:t>
            </w:r>
          </w:p>
        </w:tc>
        <w:tc>
          <w:tcPr>
            <w:tcW w:w="1110"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98,3</w:t>
            </w:r>
          </w:p>
        </w:tc>
      </w:tr>
      <w:tr w:rsidR="00D35398" w:rsidRPr="0064494D" w:rsidTr="00503C9D">
        <w:trPr>
          <w:trHeight w:val="529"/>
          <w:jc w:val="center"/>
        </w:trPr>
        <w:tc>
          <w:tcPr>
            <w:tcW w:w="2186" w:type="dxa"/>
            <w:tcBorders>
              <w:top w:val="single" w:sz="6" w:space="0" w:color="000000"/>
              <w:left w:val="single" w:sz="4" w:space="0" w:color="000000"/>
              <w:bottom w:val="single" w:sz="4" w:space="0" w:color="000000"/>
              <w:right w:val="single" w:sz="6" w:space="0" w:color="000000"/>
            </w:tcBorders>
            <w:vAlign w:val="bottom"/>
          </w:tcPr>
          <w:p w:rsidR="00D35398" w:rsidRPr="005F6560" w:rsidRDefault="00D35398"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obszar wiejski </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28,7</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29,7</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36,5</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39,9</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42,1</w:t>
            </w:r>
          </w:p>
        </w:tc>
        <w:tc>
          <w:tcPr>
            <w:tcW w:w="1110" w:type="dxa"/>
            <w:tcBorders>
              <w:top w:val="single" w:sz="6" w:space="0" w:color="000000"/>
              <w:left w:val="single" w:sz="6" w:space="0" w:color="000000"/>
              <w:bottom w:val="single" w:sz="4" w:space="0" w:color="000000"/>
              <w:right w:val="single" w:sz="4"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44,1</w:t>
            </w:r>
          </w:p>
        </w:tc>
      </w:tr>
    </w:tbl>
    <w:p w:rsidR="00786751" w:rsidRPr="00786751" w:rsidRDefault="00786751" w:rsidP="00786751">
      <w:pPr>
        <w:suppressAutoHyphens w:val="0"/>
        <w:autoSpaceDE w:val="0"/>
        <w:autoSpaceDN w:val="0"/>
        <w:adjustRightInd w:val="0"/>
        <w:spacing w:line="276" w:lineRule="auto"/>
        <w:ind w:left="426" w:hanging="426"/>
        <w:rPr>
          <w:rFonts w:ascii="Calibri" w:hAnsi="Calibri"/>
          <w:i/>
          <w:sz w:val="22"/>
          <w:szCs w:val="22"/>
          <w:lang w:eastAsia="pl-PL"/>
        </w:rPr>
      </w:pPr>
      <w:r>
        <w:rPr>
          <w:rFonts w:ascii="Calibri" w:hAnsi="Calibri" w:cs="TimesNewRoman"/>
          <w:i/>
          <w:sz w:val="22"/>
          <w:szCs w:val="22"/>
          <w:lang w:eastAsia="pl-PL"/>
        </w:rPr>
        <w:t xml:space="preserve">  </w:t>
      </w:r>
      <w:r w:rsidRPr="00786751">
        <w:rPr>
          <w:rFonts w:ascii="Calibri" w:hAnsi="Calibri" w:cs="TimesNewRoman"/>
          <w:i/>
          <w:sz w:val="22"/>
          <w:szCs w:val="22"/>
          <w:lang w:eastAsia="pl-PL"/>
        </w:rPr>
        <w:t>Ź</w:t>
      </w:r>
      <w:r w:rsidRPr="00786751">
        <w:rPr>
          <w:rFonts w:ascii="Calibri" w:hAnsi="Calibri"/>
          <w:i/>
          <w:sz w:val="22"/>
          <w:szCs w:val="22"/>
          <w:lang w:eastAsia="pl-PL"/>
        </w:rPr>
        <w:t xml:space="preserve">ródło: GUS </w:t>
      </w:r>
      <w:r>
        <w:rPr>
          <w:rFonts w:ascii="Calibri" w:hAnsi="Calibri"/>
          <w:i/>
          <w:sz w:val="22"/>
          <w:szCs w:val="22"/>
          <w:lang w:eastAsia="pl-PL"/>
        </w:rPr>
        <w:t>–</w:t>
      </w:r>
      <w:r w:rsidRPr="00786751">
        <w:rPr>
          <w:rFonts w:ascii="Calibri" w:hAnsi="Calibri"/>
          <w:i/>
          <w:sz w:val="22"/>
          <w:szCs w:val="22"/>
          <w:lang w:eastAsia="pl-PL"/>
        </w:rPr>
        <w:t xml:space="preserve"> BDL</w:t>
      </w:r>
      <w:r>
        <w:rPr>
          <w:rFonts w:ascii="Calibri" w:hAnsi="Calibri"/>
          <w:i/>
          <w:sz w:val="22"/>
          <w:szCs w:val="22"/>
          <w:lang w:eastAsia="pl-PL"/>
        </w:rPr>
        <w:t>.</w:t>
      </w:r>
    </w:p>
    <w:p w:rsidR="00786751" w:rsidRPr="00786751" w:rsidRDefault="00786751" w:rsidP="00786751">
      <w:pPr>
        <w:suppressAutoHyphens w:val="0"/>
        <w:autoSpaceDE w:val="0"/>
        <w:autoSpaceDN w:val="0"/>
        <w:adjustRightInd w:val="0"/>
        <w:spacing w:line="276" w:lineRule="auto"/>
        <w:rPr>
          <w:rFonts w:ascii="Calibri" w:hAnsi="Calibri"/>
          <w:i/>
          <w:sz w:val="22"/>
          <w:szCs w:val="22"/>
          <w:lang w:eastAsia="pl-PL"/>
        </w:rPr>
      </w:pPr>
    </w:p>
    <w:p w:rsidR="00436F4A" w:rsidRDefault="00436F4A" w:rsidP="00E7598B">
      <w:pPr>
        <w:suppressAutoHyphens w:val="0"/>
        <w:autoSpaceDE w:val="0"/>
        <w:autoSpaceDN w:val="0"/>
        <w:adjustRightInd w:val="0"/>
        <w:spacing w:line="276" w:lineRule="auto"/>
        <w:rPr>
          <w:rFonts w:ascii="Calibri" w:hAnsi="Calibri"/>
          <w:sz w:val="22"/>
          <w:szCs w:val="22"/>
          <w:lang w:eastAsia="pl-PL"/>
        </w:rPr>
      </w:pPr>
    </w:p>
    <w:p w:rsidR="00D35398" w:rsidRPr="007E052C" w:rsidRDefault="00721BD9" w:rsidP="00E7598B">
      <w:pPr>
        <w:spacing w:line="276" w:lineRule="auto"/>
        <w:jc w:val="both"/>
        <w:rPr>
          <w:rFonts w:ascii="Calibri" w:hAnsi="Calibri"/>
          <w:i/>
          <w:sz w:val="22"/>
          <w:szCs w:val="22"/>
          <w:lang w:eastAsia="pl-PL"/>
        </w:rPr>
      </w:pPr>
      <w:r w:rsidRPr="007E052C">
        <w:rPr>
          <w:rFonts w:ascii="Calibri" w:hAnsi="Calibri"/>
          <w:i/>
          <w:sz w:val="22"/>
          <w:szCs w:val="22"/>
          <w:lang w:eastAsia="pl-PL"/>
        </w:rPr>
        <w:t xml:space="preserve">  </w:t>
      </w:r>
      <w:r w:rsidR="00D35398" w:rsidRPr="007E052C">
        <w:rPr>
          <w:rFonts w:ascii="Calibri" w:hAnsi="Calibri"/>
          <w:i/>
          <w:sz w:val="22"/>
          <w:szCs w:val="22"/>
          <w:lang w:eastAsia="pl-PL"/>
        </w:rPr>
        <w:t xml:space="preserve">Tabela </w:t>
      </w:r>
      <w:r w:rsidR="00E52A5E" w:rsidRPr="007E052C">
        <w:rPr>
          <w:rFonts w:ascii="Calibri" w:hAnsi="Calibri"/>
          <w:i/>
          <w:sz w:val="22"/>
          <w:szCs w:val="22"/>
          <w:lang w:eastAsia="pl-PL"/>
        </w:rPr>
        <w:t>2</w:t>
      </w:r>
      <w:r w:rsidR="00B677E0" w:rsidRPr="007E052C">
        <w:rPr>
          <w:rFonts w:ascii="Calibri" w:hAnsi="Calibri"/>
          <w:i/>
          <w:sz w:val="22"/>
          <w:szCs w:val="22"/>
          <w:lang w:eastAsia="pl-PL"/>
        </w:rPr>
        <w:t>0</w:t>
      </w:r>
      <w:r w:rsidR="00D35398" w:rsidRPr="007E052C">
        <w:rPr>
          <w:rFonts w:ascii="Calibri" w:hAnsi="Calibri"/>
          <w:i/>
          <w:sz w:val="22"/>
          <w:szCs w:val="22"/>
          <w:lang w:eastAsia="pl-PL"/>
        </w:rPr>
        <w:t xml:space="preserve">. </w:t>
      </w:r>
      <w:r w:rsidR="00E419DC" w:rsidRPr="007E052C">
        <w:rPr>
          <w:rFonts w:ascii="Calibri" w:hAnsi="Calibri"/>
          <w:i/>
          <w:sz w:val="22"/>
          <w:szCs w:val="22"/>
          <w:lang w:eastAsia="pl-PL"/>
        </w:rPr>
        <w:t>Długość czynnej sieci rozdzielczej na terenie gminy</w:t>
      </w:r>
      <w:r w:rsidR="0046242F" w:rsidRPr="007E052C">
        <w:rPr>
          <w:rFonts w:ascii="Calibri" w:hAnsi="Calibri"/>
          <w:i/>
          <w:sz w:val="22"/>
          <w:szCs w:val="22"/>
          <w:lang w:eastAsia="pl-PL"/>
        </w:rPr>
        <w:t>.</w:t>
      </w:r>
    </w:p>
    <w:tbl>
      <w:tblPr>
        <w:tblW w:w="880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268"/>
        <w:gridCol w:w="983"/>
        <w:gridCol w:w="1110"/>
        <w:gridCol w:w="1110"/>
        <w:gridCol w:w="1110"/>
        <w:gridCol w:w="1110"/>
        <w:gridCol w:w="1110"/>
      </w:tblGrid>
      <w:tr w:rsidR="00D35398" w:rsidRPr="007D34AA" w:rsidTr="00CF23C7">
        <w:trPr>
          <w:trHeight w:val="404"/>
          <w:jc w:val="center"/>
        </w:trPr>
        <w:tc>
          <w:tcPr>
            <w:tcW w:w="2268" w:type="dxa"/>
            <w:vMerge w:val="restart"/>
            <w:shd w:val="clear" w:color="auto" w:fill="8DB3E2" w:themeFill="text2" w:themeFillTint="66"/>
            <w:vAlign w:val="center"/>
          </w:tcPr>
          <w:p w:rsidR="00D35398" w:rsidRPr="007D34AA" w:rsidRDefault="00D35398" w:rsidP="00E7598B">
            <w:pPr>
              <w:spacing w:line="276" w:lineRule="auto"/>
              <w:jc w:val="center"/>
              <w:rPr>
                <w:rFonts w:ascii="Calibri" w:hAnsi="Calibri"/>
                <w:color w:val="000000"/>
                <w:lang w:eastAsia="pl-PL"/>
              </w:rPr>
            </w:pPr>
            <w:r w:rsidRPr="007D34AA">
              <w:rPr>
                <w:rFonts w:ascii="Calibri" w:hAnsi="Calibri"/>
                <w:color w:val="000000"/>
                <w:sz w:val="22"/>
                <w:szCs w:val="22"/>
                <w:lang w:eastAsia="pl-PL"/>
              </w:rPr>
              <w:t>Nazwa</w:t>
            </w:r>
          </w:p>
        </w:tc>
        <w:tc>
          <w:tcPr>
            <w:tcW w:w="6533" w:type="dxa"/>
            <w:gridSpan w:val="6"/>
            <w:shd w:val="clear" w:color="auto" w:fill="8DB3E2" w:themeFill="text2" w:themeFillTint="66"/>
            <w:vAlign w:val="center"/>
            <w:hideMark/>
          </w:tcPr>
          <w:p w:rsidR="00D35398" w:rsidRPr="007D34AA" w:rsidRDefault="00D35398" w:rsidP="00E7598B">
            <w:pPr>
              <w:suppressAutoHyphens w:val="0"/>
              <w:spacing w:line="276" w:lineRule="auto"/>
              <w:jc w:val="center"/>
              <w:rPr>
                <w:rFonts w:ascii="Calibri" w:hAnsi="Calibri"/>
                <w:color w:val="000000"/>
                <w:lang w:eastAsia="pl-PL"/>
              </w:rPr>
            </w:pPr>
            <w:r>
              <w:rPr>
                <w:rFonts w:ascii="Calibri" w:hAnsi="Calibri"/>
                <w:color w:val="000000"/>
                <w:sz w:val="22"/>
                <w:szCs w:val="22"/>
                <w:lang w:eastAsia="pl-PL"/>
              </w:rPr>
              <w:t>ogółem</w:t>
            </w:r>
          </w:p>
        </w:tc>
      </w:tr>
      <w:tr w:rsidR="00D35398" w:rsidRPr="007D34AA" w:rsidTr="00CF23C7">
        <w:trPr>
          <w:trHeight w:val="421"/>
          <w:jc w:val="center"/>
        </w:trPr>
        <w:tc>
          <w:tcPr>
            <w:tcW w:w="2268" w:type="dxa"/>
            <w:vMerge/>
            <w:shd w:val="clear" w:color="auto" w:fill="8DB3E2" w:themeFill="text2" w:themeFillTint="66"/>
            <w:vAlign w:val="center"/>
          </w:tcPr>
          <w:p w:rsidR="00D35398" w:rsidRPr="007D34AA" w:rsidRDefault="00D35398" w:rsidP="00E7598B">
            <w:pPr>
              <w:suppressAutoHyphens w:val="0"/>
              <w:spacing w:line="276" w:lineRule="auto"/>
              <w:jc w:val="center"/>
              <w:rPr>
                <w:rFonts w:ascii="Calibri" w:hAnsi="Calibri"/>
                <w:color w:val="000000"/>
                <w:lang w:eastAsia="pl-PL"/>
              </w:rPr>
            </w:pPr>
          </w:p>
        </w:tc>
        <w:tc>
          <w:tcPr>
            <w:tcW w:w="983"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2010</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2011</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2012</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2013</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2014</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2015</w:t>
            </w:r>
          </w:p>
        </w:tc>
      </w:tr>
      <w:tr w:rsidR="00D35398" w:rsidRPr="007D34AA" w:rsidTr="00CF23C7">
        <w:trPr>
          <w:trHeight w:val="330"/>
          <w:jc w:val="center"/>
        </w:trPr>
        <w:tc>
          <w:tcPr>
            <w:tcW w:w="2268" w:type="dxa"/>
            <w:vMerge/>
            <w:shd w:val="clear" w:color="auto" w:fill="8DB3E2" w:themeFill="text2" w:themeFillTint="66"/>
            <w:vAlign w:val="center"/>
          </w:tcPr>
          <w:p w:rsidR="00D35398" w:rsidRPr="007D34AA" w:rsidRDefault="00D35398" w:rsidP="00E7598B">
            <w:pPr>
              <w:suppressAutoHyphens w:val="0"/>
              <w:spacing w:line="276" w:lineRule="auto"/>
              <w:jc w:val="center"/>
              <w:rPr>
                <w:rFonts w:ascii="Calibri" w:hAnsi="Calibri"/>
                <w:color w:val="000000"/>
                <w:lang w:eastAsia="pl-PL"/>
              </w:rPr>
            </w:pPr>
          </w:p>
        </w:tc>
        <w:tc>
          <w:tcPr>
            <w:tcW w:w="983"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[km]</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[km]</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[km]</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[km]</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[km]</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[km]</w:t>
            </w:r>
          </w:p>
        </w:tc>
      </w:tr>
      <w:tr w:rsidR="00D35398" w:rsidRPr="0064494D" w:rsidTr="00503C9D">
        <w:trPr>
          <w:trHeight w:val="529"/>
          <w:jc w:val="center"/>
        </w:trPr>
        <w:tc>
          <w:tcPr>
            <w:tcW w:w="2268" w:type="dxa"/>
            <w:tcBorders>
              <w:top w:val="single" w:sz="6" w:space="0" w:color="000000"/>
              <w:left w:val="single" w:sz="4" w:space="0" w:color="000000"/>
              <w:bottom w:val="single" w:sz="6" w:space="0" w:color="000000"/>
              <w:right w:val="single" w:sz="6" w:space="0" w:color="000000"/>
            </w:tcBorders>
            <w:vAlign w:val="bottom"/>
          </w:tcPr>
          <w:p w:rsidR="00D35398" w:rsidRPr="005F6560" w:rsidRDefault="00D35398"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98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45,9</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47,1</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62,3</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67,5</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68,2</w:t>
            </w:r>
          </w:p>
        </w:tc>
        <w:tc>
          <w:tcPr>
            <w:tcW w:w="1110"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69,9</w:t>
            </w:r>
          </w:p>
        </w:tc>
      </w:tr>
      <w:tr w:rsidR="00D35398" w:rsidRPr="0064494D" w:rsidTr="00503C9D">
        <w:trPr>
          <w:trHeight w:val="529"/>
          <w:jc w:val="center"/>
        </w:trPr>
        <w:tc>
          <w:tcPr>
            <w:tcW w:w="2268" w:type="dxa"/>
            <w:tcBorders>
              <w:top w:val="single" w:sz="6" w:space="0" w:color="000000"/>
              <w:left w:val="single" w:sz="4" w:space="0" w:color="000000"/>
              <w:bottom w:val="single" w:sz="6" w:space="0" w:color="000000"/>
              <w:right w:val="single" w:sz="6" w:space="0" w:color="000000"/>
            </w:tcBorders>
            <w:vAlign w:val="bottom"/>
          </w:tcPr>
          <w:p w:rsidR="00D35398" w:rsidRPr="005F6560" w:rsidRDefault="00D35398"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98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25,2</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25,8</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26,0</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27,1</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27,2</w:t>
            </w:r>
          </w:p>
        </w:tc>
        <w:tc>
          <w:tcPr>
            <w:tcW w:w="1110"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27,5</w:t>
            </w:r>
          </w:p>
        </w:tc>
      </w:tr>
      <w:tr w:rsidR="00D35398" w:rsidRPr="0064494D" w:rsidTr="00503C9D">
        <w:trPr>
          <w:trHeight w:val="529"/>
          <w:jc w:val="center"/>
        </w:trPr>
        <w:tc>
          <w:tcPr>
            <w:tcW w:w="2268" w:type="dxa"/>
            <w:tcBorders>
              <w:top w:val="single" w:sz="6" w:space="0" w:color="000000"/>
              <w:left w:val="single" w:sz="4" w:space="0" w:color="000000"/>
              <w:bottom w:val="single" w:sz="4" w:space="0" w:color="000000"/>
              <w:right w:val="single" w:sz="6" w:space="0" w:color="000000"/>
            </w:tcBorders>
            <w:vAlign w:val="bottom"/>
          </w:tcPr>
          <w:p w:rsidR="00D35398" w:rsidRPr="005F6560" w:rsidRDefault="00D35398"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obszar wiejski </w:t>
            </w:r>
          </w:p>
        </w:tc>
        <w:tc>
          <w:tcPr>
            <w:tcW w:w="983"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20,7</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21,3</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36,3</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40,4</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41,0</w:t>
            </w:r>
          </w:p>
        </w:tc>
        <w:tc>
          <w:tcPr>
            <w:tcW w:w="1110" w:type="dxa"/>
            <w:tcBorders>
              <w:top w:val="single" w:sz="6" w:space="0" w:color="000000"/>
              <w:left w:val="single" w:sz="6" w:space="0" w:color="000000"/>
              <w:bottom w:val="single" w:sz="4" w:space="0" w:color="000000"/>
              <w:right w:val="single" w:sz="4"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42,4</w:t>
            </w:r>
          </w:p>
        </w:tc>
      </w:tr>
    </w:tbl>
    <w:p w:rsidR="00786751" w:rsidRPr="00786751" w:rsidRDefault="00786751" w:rsidP="00786751">
      <w:pPr>
        <w:suppressAutoHyphens w:val="0"/>
        <w:autoSpaceDE w:val="0"/>
        <w:autoSpaceDN w:val="0"/>
        <w:adjustRightInd w:val="0"/>
        <w:spacing w:line="276" w:lineRule="auto"/>
        <w:ind w:left="426" w:hanging="426"/>
        <w:rPr>
          <w:rFonts w:ascii="Calibri" w:hAnsi="Calibri"/>
          <w:i/>
          <w:sz w:val="22"/>
          <w:szCs w:val="22"/>
          <w:lang w:eastAsia="pl-PL"/>
        </w:rPr>
      </w:pPr>
      <w:r>
        <w:rPr>
          <w:rFonts w:ascii="Calibri" w:hAnsi="Calibri" w:cs="TimesNewRoman"/>
          <w:i/>
          <w:sz w:val="22"/>
          <w:szCs w:val="22"/>
          <w:lang w:eastAsia="pl-PL"/>
        </w:rPr>
        <w:t xml:space="preserve">  </w:t>
      </w:r>
      <w:r w:rsidRPr="00786751">
        <w:rPr>
          <w:rFonts w:ascii="Calibri" w:hAnsi="Calibri" w:cs="TimesNewRoman"/>
          <w:i/>
          <w:sz w:val="22"/>
          <w:szCs w:val="22"/>
          <w:lang w:eastAsia="pl-PL"/>
        </w:rPr>
        <w:t>Ź</w:t>
      </w:r>
      <w:r w:rsidRPr="00786751">
        <w:rPr>
          <w:rFonts w:ascii="Calibri" w:hAnsi="Calibri"/>
          <w:i/>
          <w:sz w:val="22"/>
          <w:szCs w:val="22"/>
          <w:lang w:eastAsia="pl-PL"/>
        </w:rPr>
        <w:t xml:space="preserve">ródło: GUS </w:t>
      </w:r>
      <w:r>
        <w:rPr>
          <w:rFonts w:ascii="Calibri" w:hAnsi="Calibri"/>
          <w:i/>
          <w:sz w:val="22"/>
          <w:szCs w:val="22"/>
          <w:lang w:eastAsia="pl-PL"/>
        </w:rPr>
        <w:t>–</w:t>
      </w:r>
      <w:r w:rsidRPr="00786751">
        <w:rPr>
          <w:rFonts w:ascii="Calibri" w:hAnsi="Calibri"/>
          <w:i/>
          <w:sz w:val="22"/>
          <w:szCs w:val="22"/>
          <w:lang w:eastAsia="pl-PL"/>
        </w:rPr>
        <w:t xml:space="preserve"> BDL</w:t>
      </w:r>
      <w:r>
        <w:rPr>
          <w:rFonts w:ascii="Calibri" w:hAnsi="Calibri"/>
          <w:i/>
          <w:sz w:val="22"/>
          <w:szCs w:val="22"/>
          <w:lang w:eastAsia="pl-PL"/>
        </w:rPr>
        <w:t>.</w:t>
      </w:r>
    </w:p>
    <w:p w:rsidR="00786751" w:rsidRPr="00786751" w:rsidRDefault="00786751" w:rsidP="00786751">
      <w:pPr>
        <w:suppressAutoHyphens w:val="0"/>
        <w:autoSpaceDE w:val="0"/>
        <w:autoSpaceDN w:val="0"/>
        <w:adjustRightInd w:val="0"/>
        <w:spacing w:line="276" w:lineRule="auto"/>
        <w:rPr>
          <w:rFonts w:ascii="Calibri" w:hAnsi="Calibri"/>
          <w:i/>
          <w:sz w:val="22"/>
          <w:szCs w:val="22"/>
          <w:lang w:eastAsia="pl-PL"/>
        </w:rPr>
      </w:pPr>
    </w:p>
    <w:p w:rsidR="00D35398" w:rsidRDefault="00D35398" w:rsidP="00E7598B">
      <w:pPr>
        <w:suppressAutoHyphens w:val="0"/>
        <w:autoSpaceDE w:val="0"/>
        <w:autoSpaceDN w:val="0"/>
        <w:adjustRightInd w:val="0"/>
        <w:spacing w:line="276" w:lineRule="auto"/>
        <w:rPr>
          <w:rFonts w:ascii="Calibri" w:hAnsi="Calibri"/>
          <w:sz w:val="22"/>
          <w:szCs w:val="22"/>
          <w:lang w:eastAsia="pl-PL"/>
        </w:rPr>
      </w:pPr>
    </w:p>
    <w:p w:rsidR="00236E7E" w:rsidRPr="00236E7E" w:rsidRDefault="00461A12" w:rsidP="00E7598B">
      <w:pPr>
        <w:suppressAutoHyphens w:val="0"/>
        <w:autoSpaceDE w:val="0"/>
        <w:autoSpaceDN w:val="0"/>
        <w:adjustRightInd w:val="0"/>
        <w:spacing w:line="276" w:lineRule="auto"/>
        <w:jc w:val="both"/>
        <w:rPr>
          <w:rFonts w:ascii="Calibri" w:hAnsi="Calibri"/>
          <w:sz w:val="22"/>
          <w:szCs w:val="22"/>
          <w:lang w:eastAsia="pl-PL"/>
        </w:rPr>
      </w:pPr>
      <w:r w:rsidRPr="007D34AA">
        <w:rPr>
          <w:rFonts w:ascii="Calibri" w:hAnsi="Calibri"/>
          <w:sz w:val="22"/>
          <w:szCs w:val="22"/>
          <w:lang w:eastAsia="pl-PL"/>
        </w:rPr>
        <w:t>Ilo</w:t>
      </w:r>
      <w:r w:rsidRPr="007D34AA">
        <w:rPr>
          <w:rFonts w:ascii="Calibri" w:hAnsi="Calibri" w:cs="TimesNewRoman"/>
          <w:sz w:val="22"/>
          <w:szCs w:val="22"/>
          <w:lang w:eastAsia="pl-PL"/>
        </w:rPr>
        <w:t xml:space="preserve">ść </w:t>
      </w:r>
      <w:r w:rsidRPr="007D34AA">
        <w:rPr>
          <w:rFonts w:ascii="Calibri" w:hAnsi="Calibri"/>
          <w:sz w:val="22"/>
          <w:szCs w:val="22"/>
          <w:lang w:eastAsia="pl-PL"/>
        </w:rPr>
        <w:t xml:space="preserve">zużywanej wody </w:t>
      </w:r>
      <w:r w:rsidR="00594F14">
        <w:rPr>
          <w:rFonts w:ascii="Calibri" w:hAnsi="Calibri"/>
          <w:sz w:val="22"/>
          <w:szCs w:val="22"/>
          <w:lang w:eastAsia="pl-PL"/>
        </w:rPr>
        <w:t xml:space="preserve">w przeliczeniu na 1 mieszkańca </w:t>
      </w:r>
      <w:r w:rsidRPr="007D34AA">
        <w:rPr>
          <w:rFonts w:ascii="Calibri" w:hAnsi="Calibri"/>
          <w:sz w:val="22"/>
          <w:szCs w:val="22"/>
          <w:lang w:eastAsia="pl-PL"/>
        </w:rPr>
        <w:t xml:space="preserve">na terenie </w:t>
      </w:r>
      <w:r w:rsidR="00264398">
        <w:rPr>
          <w:rFonts w:ascii="Calibri" w:hAnsi="Calibri"/>
          <w:sz w:val="22"/>
          <w:szCs w:val="22"/>
          <w:lang w:eastAsia="pl-PL"/>
        </w:rPr>
        <w:t>g</w:t>
      </w:r>
      <w:r w:rsidRPr="007D34AA">
        <w:rPr>
          <w:rFonts w:ascii="Calibri" w:hAnsi="Calibri"/>
          <w:sz w:val="22"/>
          <w:szCs w:val="22"/>
          <w:lang w:eastAsia="pl-PL"/>
        </w:rPr>
        <w:t xml:space="preserve">miny </w:t>
      </w:r>
      <w:r w:rsidR="00F93C1A">
        <w:rPr>
          <w:rFonts w:ascii="Calibri" w:hAnsi="Calibri"/>
          <w:sz w:val="22"/>
          <w:szCs w:val="22"/>
          <w:lang w:eastAsia="pl-PL"/>
        </w:rPr>
        <w:t>Tyczyn</w:t>
      </w:r>
      <w:r w:rsidR="007406B5">
        <w:rPr>
          <w:rFonts w:ascii="Calibri" w:hAnsi="Calibri"/>
          <w:sz w:val="22"/>
          <w:szCs w:val="22"/>
          <w:lang w:eastAsia="pl-PL"/>
        </w:rPr>
        <w:t xml:space="preserve">  </w:t>
      </w:r>
      <w:r w:rsidRPr="007D34AA">
        <w:rPr>
          <w:rFonts w:ascii="Calibri" w:hAnsi="Calibri"/>
          <w:sz w:val="22"/>
          <w:szCs w:val="22"/>
          <w:lang w:eastAsia="pl-PL"/>
        </w:rPr>
        <w:t>w latach 2010 – 2015 miała</w:t>
      </w:r>
      <w:r w:rsidR="0064494D">
        <w:rPr>
          <w:rFonts w:ascii="Calibri" w:hAnsi="Calibri"/>
          <w:sz w:val="22"/>
          <w:szCs w:val="22"/>
          <w:lang w:eastAsia="pl-PL"/>
        </w:rPr>
        <w:t xml:space="preserve"> nieznaczną </w:t>
      </w:r>
      <w:r w:rsidRPr="007D34AA">
        <w:rPr>
          <w:rFonts w:ascii="Calibri" w:hAnsi="Calibri"/>
          <w:sz w:val="22"/>
          <w:szCs w:val="22"/>
          <w:lang w:eastAsia="pl-PL"/>
        </w:rPr>
        <w:t xml:space="preserve"> tendencję </w:t>
      </w:r>
      <w:r w:rsidR="00594F14">
        <w:rPr>
          <w:rFonts w:ascii="Calibri" w:hAnsi="Calibri"/>
          <w:sz w:val="22"/>
          <w:szCs w:val="22"/>
          <w:lang w:eastAsia="pl-PL"/>
        </w:rPr>
        <w:t>wzrostową</w:t>
      </w:r>
      <w:r w:rsidRPr="007D34AA">
        <w:rPr>
          <w:rFonts w:ascii="Calibri" w:hAnsi="Calibri"/>
          <w:sz w:val="22"/>
          <w:szCs w:val="22"/>
          <w:lang w:eastAsia="pl-PL"/>
        </w:rPr>
        <w:t xml:space="preserve">.  </w:t>
      </w:r>
      <w:r w:rsidR="00236E7E" w:rsidRPr="00236E7E">
        <w:rPr>
          <w:rFonts w:ascii="Calibri" w:hAnsi="Calibri"/>
          <w:sz w:val="22"/>
          <w:szCs w:val="22"/>
          <w:lang w:eastAsia="pl-PL"/>
        </w:rPr>
        <w:t>Aktualnie według stanu na koniec 2015 r. Przedsiębiorstw</w:t>
      </w:r>
      <w:r w:rsidR="00196503">
        <w:rPr>
          <w:rFonts w:ascii="Calibri" w:hAnsi="Calibri"/>
          <w:sz w:val="22"/>
          <w:szCs w:val="22"/>
          <w:lang w:eastAsia="pl-PL"/>
        </w:rPr>
        <w:t>o</w:t>
      </w:r>
      <w:r w:rsidR="00236E7E" w:rsidRPr="00236E7E">
        <w:rPr>
          <w:rFonts w:ascii="Calibri" w:hAnsi="Calibri"/>
          <w:sz w:val="22"/>
          <w:szCs w:val="22"/>
          <w:lang w:eastAsia="pl-PL"/>
        </w:rPr>
        <w:t xml:space="preserve"> Gospodarki</w:t>
      </w:r>
      <w:r w:rsidR="00236E7E">
        <w:rPr>
          <w:rFonts w:ascii="Calibri" w:hAnsi="Calibri"/>
          <w:sz w:val="22"/>
          <w:szCs w:val="22"/>
          <w:lang w:eastAsia="pl-PL"/>
        </w:rPr>
        <w:t xml:space="preserve"> </w:t>
      </w:r>
      <w:r w:rsidR="00236E7E" w:rsidRPr="00236E7E">
        <w:rPr>
          <w:rFonts w:ascii="Calibri" w:hAnsi="Calibri"/>
          <w:sz w:val="22"/>
          <w:szCs w:val="22"/>
          <w:lang w:eastAsia="pl-PL"/>
        </w:rPr>
        <w:t xml:space="preserve">Komunalnej „Eko-Strug” Sp. z.o.o. w Tyczynie eksploatuje </w:t>
      </w:r>
      <w:r w:rsidR="00236E7E">
        <w:rPr>
          <w:rFonts w:ascii="Calibri" w:hAnsi="Calibri"/>
          <w:sz w:val="22"/>
          <w:szCs w:val="22"/>
          <w:lang w:eastAsia="pl-PL"/>
        </w:rPr>
        <w:t>na terenie gminy</w:t>
      </w:r>
      <w:r w:rsidR="00236E7E" w:rsidRPr="00236E7E">
        <w:rPr>
          <w:rFonts w:ascii="Calibri" w:hAnsi="Calibri"/>
          <w:sz w:val="22"/>
          <w:szCs w:val="22"/>
          <w:lang w:eastAsia="pl-PL"/>
        </w:rPr>
        <w:t xml:space="preserve"> urządzenia</w:t>
      </w:r>
      <w:r w:rsidR="00196503">
        <w:rPr>
          <w:rFonts w:ascii="Calibri" w:hAnsi="Calibri"/>
          <w:sz w:val="22"/>
          <w:szCs w:val="22"/>
          <w:lang w:eastAsia="pl-PL"/>
        </w:rPr>
        <w:t xml:space="preserve"> </w:t>
      </w:r>
      <w:r w:rsidR="00236E7E">
        <w:rPr>
          <w:rFonts w:ascii="Calibri" w:hAnsi="Calibri"/>
          <w:sz w:val="22"/>
          <w:szCs w:val="22"/>
          <w:lang w:eastAsia="pl-PL"/>
        </w:rPr>
        <w:t>wodociągowe i kanalizacyjne.</w:t>
      </w:r>
    </w:p>
    <w:p w:rsidR="00236E7E" w:rsidRDefault="00236E7E" w:rsidP="00E7598B">
      <w:pPr>
        <w:suppressAutoHyphens w:val="0"/>
        <w:autoSpaceDE w:val="0"/>
        <w:autoSpaceDN w:val="0"/>
        <w:adjustRightInd w:val="0"/>
        <w:spacing w:line="276" w:lineRule="auto"/>
        <w:jc w:val="both"/>
        <w:rPr>
          <w:rFonts w:ascii="Calibri" w:hAnsi="Calibri"/>
          <w:sz w:val="22"/>
          <w:szCs w:val="22"/>
          <w:lang w:eastAsia="pl-PL"/>
        </w:rPr>
      </w:pPr>
      <w:r w:rsidRPr="00236E7E">
        <w:rPr>
          <w:rFonts w:ascii="Calibri" w:hAnsi="Calibri"/>
          <w:sz w:val="22"/>
          <w:szCs w:val="22"/>
          <w:lang w:eastAsia="pl-PL"/>
        </w:rPr>
        <w:t>Siecią wodociągową o łącznej długości 82 km i 2 558 przyłączami na terenie</w:t>
      </w:r>
      <w:r>
        <w:rPr>
          <w:rFonts w:ascii="Calibri" w:hAnsi="Calibri"/>
          <w:sz w:val="22"/>
          <w:szCs w:val="22"/>
          <w:lang w:eastAsia="pl-PL"/>
        </w:rPr>
        <w:t xml:space="preserve"> </w:t>
      </w:r>
      <w:r w:rsidR="00786751">
        <w:rPr>
          <w:rFonts w:ascii="Calibri" w:hAnsi="Calibri"/>
          <w:sz w:val="22"/>
          <w:szCs w:val="22"/>
          <w:lang w:eastAsia="pl-PL"/>
        </w:rPr>
        <w:t>g</w:t>
      </w:r>
      <w:r w:rsidRPr="00236E7E">
        <w:rPr>
          <w:rFonts w:ascii="Calibri" w:hAnsi="Calibri"/>
          <w:sz w:val="22"/>
          <w:szCs w:val="22"/>
          <w:lang w:eastAsia="pl-PL"/>
        </w:rPr>
        <w:t xml:space="preserve">miny objęte są </w:t>
      </w:r>
      <w:r w:rsidR="00196503">
        <w:rPr>
          <w:rFonts w:ascii="Calibri" w:hAnsi="Calibri"/>
          <w:sz w:val="22"/>
          <w:szCs w:val="22"/>
          <w:lang w:eastAsia="pl-PL"/>
        </w:rPr>
        <w:t>m</w:t>
      </w:r>
      <w:r w:rsidRPr="00236E7E">
        <w:rPr>
          <w:rFonts w:ascii="Calibri" w:hAnsi="Calibri"/>
          <w:sz w:val="22"/>
          <w:szCs w:val="22"/>
          <w:lang w:eastAsia="pl-PL"/>
        </w:rPr>
        <w:t>iejscowości Tyczyn, Hermanowa, Kielnarowa</w:t>
      </w:r>
      <w:r w:rsidR="008B2C53">
        <w:rPr>
          <w:rFonts w:ascii="Calibri" w:hAnsi="Calibri"/>
          <w:sz w:val="22"/>
          <w:szCs w:val="22"/>
          <w:lang w:eastAsia="pl-PL"/>
        </w:rPr>
        <w:t>, Matysówka</w:t>
      </w:r>
      <w:r w:rsidRPr="00236E7E">
        <w:rPr>
          <w:rFonts w:ascii="Calibri" w:hAnsi="Calibri"/>
          <w:sz w:val="22"/>
          <w:szCs w:val="22"/>
          <w:lang w:eastAsia="pl-PL"/>
        </w:rPr>
        <w:t xml:space="preserve"> oraz częściowo Borek</w:t>
      </w:r>
      <w:r>
        <w:rPr>
          <w:rFonts w:ascii="Calibri" w:hAnsi="Calibri"/>
          <w:sz w:val="22"/>
          <w:szCs w:val="22"/>
          <w:lang w:eastAsia="pl-PL"/>
        </w:rPr>
        <w:t xml:space="preserve"> Stary:</w:t>
      </w:r>
    </w:p>
    <w:p w:rsidR="00236E7E" w:rsidRPr="00264398" w:rsidRDefault="00236E7E" w:rsidP="003A3F52">
      <w:pPr>
        <w:pStyle w:val="Nagwek1"/>
        <w:numPr>
          <w:ilvl w:val="0"/>
          <w:numId w:val="118"/>
        </w:numPr>
        <w:spacing w:line="276" w:lineRule="auto"/>
        <w:ind w:left="284" w:hanging="284"/>
        <w:jc w:val="both"/>
        <w:rPr>
          <w:rFonts w:asciiTheme="minorHAnsi" w:hAnsiTheme="minorHAnsi"/>
          <w:sz w:val="22"/>
          <w:szCs w:val="22"/>
        </w:rPr>
      </w:pPr>
      <w:r w:rsidRPr="00264398">
        <w:rPr>
          <w:rFonts w:asciiTheme="minorHAnsi" w:hAnsiTheme="minorHAnsi"/>
          <w:sz w:val="22"/>
          <w:szCs w:val="22"/>
        </w:rPr>
        <w:lastRenderedPageBreak/>
        <w:t>Magistrale</w:t>
      </w:r>
      <w:r w:rsidR="00196503" w:rsidRPr="00264398">
        <w:rPr>
          <w:rFonts w:asciiTheme="minorHAnsi" w:hAnsiTheme="minorHAnsi"/>
          <w:sz w:val="22"/>
          <w:szCs w:val="22"/>
        </w:rPr>
        <w:t xml:space="preserve"> </w:t>
      </w:r>
      <w:r w:rsidRPr="00264398">
        <w:rPr>
          <w:rFonts w:asciiTheme="minorHAnsi" w:hAnsiTheme="minorHAnsi"/>
          <w:sz w:val="22"/>
          <w:szCs w:val="22"/>
        </w:rPr>
        <w:t>(Suw Tyczyn Lasek</w:t>
      </w:r>
      <w:r w:rsidR="00196503" w:rsidRPr="00264398">
        <w:rPr>
          <w:rFonts w:asciiTheme="minorHAnsi" w:hAnsiTheme="minorHAnsi"/>
          <w:sz w:val="22"/>
          <w:szCs w:val="22"/>
        </w:rPr>
        <w:t xml:space="preserve"> </w:t>
      </w:r>
      <w:r w:rsidRPr="00264398">
        <w:rPr>
          <w:rFonts w:asciiTheme="minorHAnsi" w:hAnsiTheme="minorHAnsi"/>
          <w:sz w:val="22"/>
          <w:szCs w:val="22"/>
        </w:rPr>
        <w:t>- do Tyczyna.</w:t>
      </w:r>
      <w:r w:rsidR="00196503" w:rsidRPr="00264398">
        <w:rPr>
          <w:rFonts w:asciiTheme="minorHAnsi" w:hAnsiTheme="minorHAnsi"/>
          <w:sz w:val="22"/>
          <w:szCs w:val="22"/>
        </w:rPr>
        <w:t xml:space="preserve"> </w:t>
      </w:r>
      <w:r w:rsidRPr="00264398">
        <w:rPr>
          <w:rFonts w:asciiTheme="minorHAnsi" w:hAnsiTheme="minorHAnsi"/>
          <w:sz w:val="22"/>
          <w:szCs w:val="22"/>
        </w:rPr>
        <w:t>dł. ok 1,5 km średnica d =  160)</w:t>
      </w:r>
      <w:r w:rsidR="00196503" w:rsidRPr="00264398">
        <w:rPr>
          <w:rFonts w:asciiTheme="minorHAnsi" w:hAnsiTheme="minorHAnsi"/>
          <w:sz w:val="22"/>
          <w:szCs w:val="22"/>
        </w:rPr>
        <w:t>,</w:t>
      </w:r>
      <w:r w:rsidRPr="00264398">
        <w:rPr>
          <w:rFonts w:asciiTheme="minorHAnsi" w:hAnsiTheme="minorHAnsi"/>
          <w:sz w:val="22"/>
          <w:szCs w:val="22"/>
        </w:rPr>
        <w:t xml:space="preserve"> </w:t>
      </w:r>
    </w:p>
    <w:p w:rsidR="00236E7E" w:rsidRPr="00264398" w:rsidRDefault="00236E7E" w:rsidP="003A3F52">
      <w:pPr>
        <w:pStyle w:val="Nagwek1"/>
        <w:numPr>
          <w:ilvl w:val="0"/>
          <w:numId w:val="118"/>
        </w:numPr>
        <w:spacing w:line="276" w:lineRule="auto"/>
        <w:ind w:left="284" w:hanging="284"/>
        <w:jc w:val="both"/>
        <w:rPr>
          <w:rFonts w:asciiTheme="minorHAnsi" w:hAnsiTheme="minorHAnsi"/>
          <w:sz w:val="22"/>
          <w:szCs w:val="22"/>
        </w:rPr>
      </w:pPr>
      <w:r w:rsidRPr="00264398">
        <w:rPr>
          <w:rFonts w:asciiTheme="minorHAnsi" w:hAnsiTheme="minorHAnsi"/>
          <w:sz w:val="22"/>
          <w:szCs w:val="22"/>
        </w:rPr>
        <w:t xml:space="preserve">Sieci rozdzielcze Os. Budziwój w Rzeszowie, Tyczyn, Matysówka, Kielnarowa, Hermanowa, </w:t>
      </w:r>
      <w:r w:rsidR="008B2C53" w:rsidRPr="00264398">
        <w:rPr>
          <w:rFonts w:asciiTheme="minorHAnsi" w:hAnsiTheme="minorHAnsi"/>
          <w:sz w:val="22"/>
          <w:szCs w:val="22"/>
        </w:rPr>
        <w:br/>
      </w:r>
      <w:r w:rsidRPr="00264398">
        <w:rPr>
          <w:rFonts w:asciiTheme="minorHAnsi" w:hAnsiTheme="minorHAnsi"/>
          <w:sz w:val="22"/>
          <w:szCs w:val="22"/>
        </w:rPr>
        <w:t>dł. 82 km średnice fi 50 -160)</w:t>
      </w:r>
      <w:r w:rsidR="00196503" w:rsidRPr="00264398">
        <w:rPr>
          <w:rFonts w:asciiTheme="minorHAnsi" w:hAnsiTheme="minorHAnsi"/>
          <w:sz w:val="22"/>
          <w:szCs w:val="22"/>
        </w:rPr>
        <w:t>,</w:t>
      </w:r>
      <w:r w:rsidRPr="00264398">
        <w:rPr>
          <w:rFonts w:asciiTheme="minorHAnsi" w:hAnsiTheme="minorHAnsi"/>
          <w:sz w:val="22"/>
          <w:szCs w:val="22"/>
        </w:rPr>
        <w:t xml:space="preserve"> </w:t>
      </w:r>
    </w:p>
    <w:p w:rsidR="00607091" w:rsidRPr="00264398" w:rsidRDefault="00236E7E" w:rsidP="003A3F52">
      <w:pPr>
        <w:pStyle w:val="Nagwek1"/>
        <w:numPr>
          <w:ilvl w:val="0"/>
          <w:numId w:val="118"/>
        </w:numPr>
        <w:spacing w:line="276" w:lineRule="auto"/>
        <w:ind w:left="284" w:hanging="284"/>
        <w:jc w:val="both"/>
        <w:rPr>
          <w:rFonts w:asciiTheme="minorHAnsi" w:hAnsiTheme="minorHAnsi"/>
          <w:sz w:val="22"/>
          <w:szCs w:val="22"/>
        </w:rPr>
      </w:pPr>
      <w:r w:rsidRPr="00264398">
        <w:rPr>
          <w:rFonts w:asciiTheme="minorHAnsi" w:hAnsiTheme="minorHAnsi"/>
          <w:sz w:val="22"/>
          <w:szCs w:val="22"/>
        </w:rPr>
        <w:t>Suw Tyczyn za</w:t>
      </w:r>
      <w:r w:rsidR="00196503" w:rsidRPr="00264398">
        <w:rPr>
          <w:rFonts w:asciiTheme="minorHAnsi" w:hAnsiTheme="minorHAnsi"/>
          <w:sz w:val="22"/>
          <w:szCs w:val="22"/>
        </w:rPr>
        <w:t>opatruje w wody miejscowości: czę</w:t>
      </w:r>
      <w:r w:rsidRPr="00264398">
        <w:rPr>
          <w:rFonts w:asciiTheme="minorHAnsi" w:hAnsiTheme="minorHAnsi"/>
          <w:sz w:val="22"/>
          <w:szCs w:val="22"/>
        </w:rPr>
        <w:t>ść Tyczyna, Kielnarow</w:t>
      </w:r>
      <w:r w:rsidR="00196503" w:rsidRPr="00264398">
        <w:rPr>
          <w:rFonts w:asciiTheme="minorHAnsi" w:hAnsiTheme="minorHAnsi"/>
          <w:sz w:val="22"/>
          <w:szCs w:val="22"/>
        </w:rPr>
        <w:t>ą</w:t>
      </w:r>
      <w:r w:rsidRPr="00264398">
        <w:rPr>
          <w:rFonts w:asciiTheme="minorHAnsi" w:hAnsiTheme="minorHAnsi"/>
          <w:sz w:val="22"/>
          <w:szCs w:val="22"/>
        </w:rPr>
        <w:t>, Hermanow</w:t>
      </w:r>
      <w:r w:rsidR="00196503" w:rsidRPr="00264398">
        <w:rPr>
          <w:rFonts w:asciiTheme="minorHAnsi" w:hAnsiTheme="minorHAnsi"/>
          <w:sz w:val="22"/>
          <w:szCs w:val="22"/>
        </w:rPr>
        <w:t>ą</w:t>
      </w:r>
      <w:r w:rsidRPr="00264398">
        <w:rPr>
          <w:rFonts w:asciiTheme="minorHAnsi" w:hAnsiTheme="minorHAnsi"/>
          <w:sz w:val="22"/>
          <w:szCs w:val="22"/>
        </w:rPr>
        <w:t>, woda po uzdatnieni</w:t>
      </w:r>
      <w:r w:rsidR="00196503" w:rsidRPr="00264398">
        <w:rPr>
          <w:rFonts w:asciiTheme="minorHAnsi" w:hAnsiTheme="minorHAnsi"/>
          <w:sz w:val="22"/>
          <w:szCs w:val="22"/>
        </w:rPr>
        <w:t>u</w:t>
      </w:r>
      <w:r w:rsidRPr="00264398">
        <w:rPr>
          <w:rFonts w:asciiTheme="minorHAnsi" w:hAnsiTheme="minorHAnsi"/>
          <w:sz w:val="22"/>
          <w:szCs w:val="22"/>
        </w:rPr>
        <w:t xml:space="preserve"> gromadzona jest w zbiornikach stalowych gdzi</w:t>
      </w:r>
      <w:r w:rsidR="00607091" w:rsidRPr="00264398">
        <w:rPr>
          <w:rFonts w:asciiTheme="minorHAnsi" w:hAnsiTheme="minorHAnsi"/>
          <w:sz w:val="22"/>
          <w:szCs w:val="22"/>
        </w:rPr>
        <w:t>e</w:t>
      </w:r>
      <w:r w:rsidRPr="00264398">
        <w:rPr>
          <w:rFonts w:asciiTheme="minorHAnsi" w:hAnsiTheme="minorHAnsi"/>
          <w:sz w:val="22"/>
          <w:szCs w:val="22"/>
        </w:rPr>
        <w:t xml:space="preserve"> poprzez system 5 pompowni wody zostaje rozprowadzona</w:t>
      </w:r>
      <w:r w:rsidR="00196503" w:rsidRPr="00264398">
        <w:rPr>
          <w:rFonts w:asciiTheme="minorHAnsi" w:hAnsiTheme="minorHAnsi"/>
          <w:sz w:val="22"/>
          <w:szCs w:val="22"/>
        </w:rPr>
        <w:t>,</w:t>
      </w:r>
      <w:r w:rsidRPr="00264398">
        <w:rPr>
          <w:rFonts w:asciiTheme="minorHAnsi" w:hAnsiTheme="minorHAnsi"/>
          <w:sz w:val="22"/>
          <w:szCs w:val="22"/>
        </w:rPr>
        <w:t xml:space="preserve"> </w:t>
      </w:r>
      <w:r w:rsidR="00607091" w:rsidRPr="00264398">
        <w:rPr>
          <w:rFonts w:asciiTheme="minorHAnsi" w:hAnsiTheme="minorHAnsi"/>
          <w:sz w:val="22"/>
          <w:szCs w:val="22"/>
        </w:rPr>
        <w:t xml:space="preserve"> </w:t>
      </w:r>
    </w:p>
    <w:p w:rsidR="00607091" w:rsidRPr="00264398" w:rsidRDefault="00236E7E" w:rsidP="003A3F52">
      <w:pPr>
        <w:pStyle w:val="Nagwek1"/>
        <w:numPr>
          <w:ilvl w:val="0"/>
          <w:numId w:val="118"/>
        </w:numPr>
        <w:spacing w:line="276" w:lineRule="auto"/>
        <w:ind w:left="284" w:hanging="284"/>
        <w:jc w:val="both"/>
        <w:rPr>
          <w:rFonts w:asciiTheme="minorHAnsi" w:hAnsiTheme="minorHAnsi"/>
          <w:sz w:val="22"/>
          <w:szCs w:val="22"/>
        </w:rPr>
      </w:pPr>
      <w:r w:rsidRPr="00264398">
        <w:rPr>
          <w:rFonts w:asciiTheme="minorHAnsi" w:hAnsiTheme="minorHAnsi"/>
          <w:sz w:val="22"/>
          <w:szCs w:val="22"/>
        </w:rPr>
        <w:t>Suw Budziwój zaopatruje w wod</w:t>
      </w:r>
      <w:r w:rsidR="008B2C53" w:rsidRPr="00264398">
        <w:rPr>
          <w:rFonts w:asciiTheme="minorHAnsi" w:hAnsiTheme="minorHAnsi"/>
          <w:sz w:val="22"/>
          <w:szCs w:val="22"/>
        </w:rPr>
        <w:t>ę osiedle Budziwój i większą czę</w:t>
      </w:r>
      <w:r w:rsidRPr="00264398">
        <w:rPr>
          <w:rFonts w:asciiTheme="minorHAnsi" w:hAnsiTheme="minorHAnsi"/>
          <w:sz w:val="22"/>
          <w:szCs w:val="22"/>
        </w:rPr>
        <w:t>ść</w:t>
      </w:r>
      <w:r w:rsidR="008B2C53" w:rsidRPr="00264398">
        <w:rPr>
          <w:rFonts w:asciiTheme="minorHAnsi" w:hAnsiTheme="minorHAnsi"/>
          <w:sz w:val="22"/>
          <w:szCs w:val="22"/>
        </w:rPr>
        <w:t xml:space="preserve"> Tyczyna, wodociąg posiada jedną</w:t>
      </w:r>
      <w:r w:rsidRPr="00264398">
        <w:rPr>
          <w:rFonts w:asciiTheme="minorHAnsi" w:hAnsiTheme="minorHAnsi"/>
          <w:sz w:val="22"/>
          <w:szCs w:val="22"/>
        </w:rPr>
        <w:t xml:space="preserve"> pompownie wody, która tłoczy wodę na </w:t>
      </w:r>
      <w:r w:rsidR="00196503" w:rsidRPr="00264398">
        <w:rPr>
          <w:rFonts w:asciiTheme="minorHAnsi" w:hAnsiTheme="minorHAnsi"/>
          <w:sz w:val="22"/>
          <w:szCs w:val="22"/>
        </w:rPr>
        <w:t>Tyczyn i na zbiornik z pompownią na Hermanową-</w:t>
      </w:r>
      <w:r w:rsidRPr="00264398">
        <w:rPr>
          <w:rFonts w:asciiTheme="minorHAnsi" w:hAnsiTheme="minorHAnsi"/>
          <w:sz w:val="22"/>
          <w:szCs w:val="22"/>
        </w:rPr>
        <w:t xml:space="preserve"> Babi Dół</w:t>
      </w:r>
      <w:r w:rsidR="008B2C53" w:rsidRPr="00264398">
        <w:rPr>
          <w:rFonts w:asciiTheme="minorHAnsi" w:hAnsiTheme="minorHAnsi"/>
          <w:sz w:val="22"/>
          <w:szCs w:val="22"/>
        </w:rPr>
        <w:t>,</w:t>
      </w:r>
      <w:r w:rsidRPr="00264398">
        <w:rPr>
          <w:rFonts w:asciiTheme="minorHAnsi" w:hAnsiTheme="minorHAnsi"/>
          <w:sz w:val="22"/>
          <w:szCs w:val="22"/>
        </w:rPr>
        <w:t xml:space="preserve"> </w:t>
      </w:r>
    </w:p>
    <w:p w:rsidR="00236E7E" w:rsidRPr="00264398" w:rsidRDefault="00236E7E" w:rsidP="003A3F52">
      <w:pPr>
        <w:pStyle w:val="Nagwek1"/>
        <w:numPr>
          <w:ilvl w:val="0"/>
          <w:numId w:val="118"/>
        </w:numPr>
        <w:spacing w:line="276" w:lineRule="auto"/>
        <w:ind w:left="284" w:hanging="284"/>
        <w:jc w:val="both"/>
        <w:rPr>
          <w:rFonts w:asciiTheme="minorHAnsi" w:hAnsiTheme="minorHAnsi"/>
          <w:sz w:val="22"/>
          <w:szCs w:val="22"/>
        </w:rPr>
      </w:pPr>
      <w:r w:rsidRPr="00264398">
        <w:rPr>
          <w:rFonts w:asciiTheme="minorHAnsi" w:hAnsiTheme="minorHAnsi"/>
          <w:sz w:val="22"/>
          <w:szCs w:val="22"/>
        </w:rPr>
        <w:t>Matysówka zasilana jest wodą zakupioną z MPWiK Rzeszów, która gromadzona jest zbiornikach 2x50 m</w:t>
      </w:r>
      <w:r w:rsidR="00AF00D3" w:rsidRPr="00264398">
        <w:rPr>
          <w:rFonts w:asciiTheme="minorHAnsi" w:hAnsiTheme="minorHAnsi"/>
          <w:sz w:val="22"/>
          <w:szCs w:val="22"/>
        </w:rPr>
        <w:t>³</w:t>
      </w:r>
      <w:r w:rsidRPr="00264398">
        <w:rPr>
          <w:rFonts w:asciiTheme="minorHAnsi" w:hAnsiTheme="minorHAnsi"/>
          <w:sz w:val="22"/>
          <w:szCs w:val="22"/>
        </w:rPr>
        <w:t xml:space="preserve"> i popr</w:t>
      </w:r>
      <w:r w:rsidR="00607091" w:rsidRPr="00264398">
        <w:rPr>
          <w:rFonts w:asciiTheme="minorHAnsi" w:hAnsiTheme="minorHAnsi"/>
          <w:sz w:val="22"/>
          <w:szCs w:val="22"/>
        </w:rPr>
        <w:t>zez</w:t>
      </w:r>
      <w:r w:rsidRPr="00264398">
        <w:rPr>
          <w:rFonts w:asciiTheme="minorHAnsi" w:hAnsiTheme="minorHAnsi"/>
          <w:sz w:val="22"/>
          <w:szCs w:val="22"/>
        </w:rPr>
        <w:t xml:space="preserve"> system 3 </w:t>
      </w:r>
      <w:r w:rsidR="00607091" w:rsidRPr="00264398">
        <w:rPr>
          <w:rFonts w:asciiTheme="minorHAnsi" w:hAnsiTheme="minorHAnsi"/>
          <w:sz w:val="22"/>
          <w:szCs w:val="22"/>
        </w:rPr>
        <w:t>pompowni</w:t>
      </w:r>
      <w:r w:rsidRPr="00264398">
        <w:rPr>
          <w:rFonts w:asciiTheme="minorHAnsi" w:hAnsiTheme="minorHAnsi"/>
          <w:sz w:val="22"/>
          <w:szCs w:val="22"/>
        </w:rPr>
        <w:t xml:space="preserve"> wody połączonych szeregowo rozprowadzana jest na Matysówkę</w:t>
      </w:r>
      <w:r w:rsidR="00196503" w:rsidRPr="00264398">
        <w:rPr>
          <w:rFonts w:asciiTheme="minorHAnsi" w:hAnsiTheme="minorHAnsi"/>
          <w:sz w:val="22"/>
          <w:szCs w:val="22"/>
        </w:rPr>
        <w:t>.</w:t>
      </w:r>
    </w:p>
    <w:p w:rsidR="00236E7E" w:rsidRPr="00236E7E" w:rsidRDefault="00236E7E" w:rsidP="00E7598B">
      <w:pPr>
        <w:suppressAutoHyphens w:val="0"/>
        <w:autoSpaceDE w:val="0"/>
        <w:autoSpaceDN w:val="0"/>
        <w:adjustRightInd w:val="0"/>
        <w:spacing w:line="276" w:lineRule="auto"/>
        <w:ind w:firstLine="360"/>
        <w:rPr>
          <w:rFonts w:ascii="Calibri" w:hAnsi="Calibri"/>
          <w:sz w:val="22"/>
          <w:szCs w:val="22"/>
          <w:lang w:eastAsia="pl-PL"/>
        </w:rPr>
      </w:pPr>
      <w:r w:rsidRPr="00236E7E">
        <w:rPr>
          <w:rFonts w:ascii="Calibri" w:hAnsi="Calibri"/>
          <w:sz w:val="22"/>
          <w:szCs w:val="22"/>
          <w:lang w:eastAsia="pl-PL"/>
        </w:rPr>
        <w:t>Sieć wodociągowa zasilana jest z 6 studni głębinowych o wydajności:</w:t>
      </w:r>
    </w:p>
    <w:p w:rsidR="00236E7E" w:rsidRPr="00236E7E" w:rsidRDefault="00236E7E" w:rsidP="00E7598B">
      <w:pPr>
        <w:suppressAutoHyphens w:val="0"/>
        <w:autoSpaceDE w:val="0"/>
        <w:autoSpaceDN w:val="0"/>
        <w:adjustRightInd w:val="0"/>
        <w:spacing w:line="276" w:lineRule="auto"/>
        <w:ind w:firstLine="360"/>
        <w:rPr>
          <w:rFonts w:ascii="Calibri" w:hAnsi="Calibri"/>
          <w:sz w:val="22"/>
          <w:szCs w:val="22"/>
          <w:lang w:eastAsia="pl-PL"/>
        </w:rPr>
      </w:pPr>
      <w:r w:rsidRPr="00236E7E">
        <w:rPr>
          <w:rFonts w:ascii="Calibri" w:hAnsi="Calibri"/>
          <w:sz w:val="22"/>
          <w:szCs w:val="22"/>
          <w:lang w:eastAsia="pl-PL"/>
        </w:rPr>
        <w:t>S1 w Tyczynie – 4 m3/h</w:t>
      </w:r>
    </w:p>
    <w:p w:rsidR="00236E7E" w:rsidRPr="00236E7E" w:rsidRDefault="00236E7E" w:rsidP="00E7598B">
      <w:pPr>
        <w:suppressAutoHyphens w:val="0"/>
        <w:autoSpaceDE w:val="0"/>
        <w:autoSpaceDN w:val="0"/>
        <w:adjustRightInd w:val="0"/>
        <w:spacing w:line="276" w:lineRule="auto"/>
        <w:ind w:firstLine="360"/>
        <w:rPr>
          <w:rFonts w:ascii="Calibri" w:hAnsi="Calibri"/>
          <w:sz w:val="22"/>
          <w:szCs w:val="22"/>
          <w:lang w:eastAsia="pl-PL"/>
        </w:rPr>
      </w:pPr>
      <w:r w:rsidRPr="00236E7E">
        <w:rPr>
          <w:rFonts w:ascii="Calibri" w:hAnsi="Calibri"/>
          <w:sz w:val="22"/>
          <w:szCs w:val="22"/>
          <w:lang w:eastAsia="pl-PL"/>
        </w:rPr>
        <w:t>S1 bis w Tyczynie – 4 m3/h</w:t>
      </w:r>
    </w:p>
    <w:p w:rsidR="00236E7E" w:rsidRPr="00236E7E" w:rsidRDefault="00236E7E" w:rsidP="00E7598B">
      <w:pPr>
        <w:suppressAutoHyphens w:val="0"/>
        <w:autoSpaceDE w:val="0"/>
        <w:autoSpaceDN w:val="0"/>
        <w:adjustRightInd w:val="0"/>
        <w:spacing w:line="276" w:lineRule="auto"/>
        <w:ind w:firstLine="360"/>
        <w:rPr>
          <w:rFonts w:ascii="Calibri" w:hAnsi="Calibri"/>
          <w:sz w:val="22"/>
          <w:szCs w:val="22"/>
          <w:lang w:eastAsia="pl-PL"/>
        </w:rPr>
      </w:pPr>
      <w:r w:rsidRPr="00236E7E">
        <w:rPr>
          <w:rFonts w:ascii="Calibri" w:hAnsi="Calibri"/>
          <w:sz w:val="22"/>
          <w:szCs w:val="22"/>
          <w:lang w:eastAsia="pl-PL"/>
        </w:rPr>
        <w:t>S2 w Tyczynie – 10 m3/h</w:t>
      </w:r>
    </w:p>
    <w:p w:rsidR="00236E7E" w:rsidRPr="00236E7E" w:rsidRDefault="00236E7E" w:rsidP="00E7598B">
      <w:pPr>
        <w:suppressAutoHyphens w:val="0"/>
        <w:autoSpaceDE w:val="0"/>
        <w:autoSpaceDN w:val="0"/>
        <w:adjustRightInd w:val="0"/>
        <w:spacing w:line="276" w:lineRule="auto"/>
        <w:ind w:firstLine="360"/>
        <w:rPr>
          <w:rFonts w:ascii="Calibri" w:hAnsi="Calibri"/>
          <w:sz w:val="22"/>
          <w:szCs w:val="22"/>
          <w:lang w:eastAsia="pl-PL"/>
        </w:rPr>
      </w:pPr>
      <w:r w:rsidRPr="00236E7E">
        <w:rPr>
          <w:rFonts w:ascii="Calibri" w:hAnsi="Calibri"/>
          <w:sz w:val="22"/>
          <w:szCs w:val="22"/>
          <w:lang w:eastAsia="pl-PL"/>
        </w:rPr>
        <w:t>S4 Kielnarowa – Królka – 8 m3/h</w:t>
      </w:r>
    </w:p>
    <w:p w:rsidR="00236E7E" w:rsidRPr="00236E7E" w:rsidRDefault="00236E7E" w:rsidP="00E7598B">
      <w:pPr>
        <w:suppressAutoHyphens w:val="0"/>
        <w:autoSpaceDE w:val="0"/>
        <w:autoSpaceDN w:val="0"/>
        <w:adjustRightInd w:val="0"/>
        <w:spacing w:line="276" w:lineRule="auto"/>
        <w:ind w:firstLine="360"/>
        <w:rPr>
          <w:rFonts w:ascii="Calibri" w:hAnsi="Calibri"/>
          <w:sz w:val="22"/>
          <w:szCs w:val="22"/>
          <w:lang w:eastAsia="pl-PL"/>
        </w:rPr>
      </w:pPr>
      <w:r w:rsidRPr="00236E7E">
        <w:rPr>
          <w:rFonts w:ascii="Calibri" w:hAnsi="Calibri"/>
          <w:sz w:val="22"/>
          <w:szCs w:val="22"/>
          <w:lang w:eastAsia="pl-PL"/>
        </w:rPr>
        <w:t>S5 Kielnarowa – 10 m3/h</w:t>
      </w:r>
    </w:p>
    <w:p w:rsidR="00236E7E" w:rsidRPr="00236E7E" w:rsidRDefault="00236E7E" w:rsidP="00E7598B">
      <w:pPr>
        <w:suppressAutoHyphens w:val="0"/>
        <w:autoSpaceDE w:val="0"/>
        <w:autoSpaceDN w:val="0"/>
        <w:adjustRightInd w:val="0"/>
        <w:spacing w:line="276" w:lineRule="auto"/>
        <w:ind w:firstLine="360"/>
        <w:rPr>
          <w:rFonts w:ascii="Calibri" w:hAnsi="Calibri"/>
          <w:sz w:val="22"/>
          <w:szCs w:val="22"/>
          <w:lang w:eastAsia="pl-PL"/>
        </w:rPr>
      </w:pPr>
      <w:r w:rsidRPr="00236E7E">
        <w:rPr>
          <w:rFonts w:ascii="Calibri" w:hAnsi="Calibri"/>
          <w:sz w:val="22"/>
          <w:szCs w:val="22"/>
          <w:lang w:eastAsia="pl-PL"/>
        </w:rPr>
        <w:t>S6 Tyczyn-</w:t>
      </w:r>
      <w:r>
        <w:rPr>
          <w:rFonts w:ascii="Calibri" w:hAnsi="Calibri"/>
          <w:sz w:val="22"/>
          <w:szCs w:val="22"/>
          <w:lang w:eastAsia="pl-PL"/>
        </w:rPr>
        <w:t xml:space="preserve"> </w:t>
      </w:r>
      <w:r w:rsidRPr="00236E7E">
        <w:rPr>
          <w:rFonts w:ascii="Calibri" w:hAnsi="Calibri"/>
          <w:sz w:val="22"/>
          <w:szCs w:val="22"/>
          <w:lang w:eastAsia="pl-PL"/>
        </w:rPr>
        <w:t>Królka – 20 m3/h</w:t>
      </w:r>
    </w:p>
    <w:p w:rsidR="00236E7E" w:rsidRPr="00236E7E" w:rsidRDefault="00236E7E" w:rsidP="00E7598B">
      <w:pPr>
        <w:suppressAutoHyphens w:val="0"/>
        <w:autoSpaceDE w:val="0"/>
        <w:autoSpaceDN w:val="0"/>
        <w:adjustRightInd w:val="0"/>
        <w:spacing w:line="276" w:lineRule="auto"/>
        <w:ind w:firstLine="360"/>
        <w:rPr>
          <w:rFonts w:ascii="Calibri" w:hAnsi="Calibri"/>
          <w:sz w:val="22"/>
          <w:szCs w:val="22"/>
          <w:lang w:eastAsia="pl-PL"/>
        </w:rPr>
      </w:pPr>
      <w:r w:rsidRPr="00236E7E">
        <w:rPr>
          <w:rFonts w:ascii="Calibri" w:hAnsi="Calibri"/>
          <w:sz w:val="22"/>
          <w:szCs w:val="22"/>
          <w:lang w:eastAsia="pl-PL"/>
        </w:rPr>
        <w:t>oraz 5 przepompowni sieciowych.</w:t>
      </w:r>
    </w:p>
    <w:p w:rsidR="00461A12" w:rsidRPr="007D34AA" w:rsidRDefault="00236E7E" w:rsidP="00E7598B">
      <w:pPr>
        <w:suppressAutoHyphens w:val="0"/>
        <w:autoSpaceDE w:val="0"/>
        <w:autoSpaceDN w:val="0"/>
        <w:adjustRightInd w:val="0"/>
        <w:spacing w:line="276" w:lineRule="auto"/>
        <w:jc w:val="both"/>
        <w:rPr>
          <w:rFonts w:ascii="Calibri" w:hAnsi="Calibri"/>
          <w:sz w:val="22"/>
          <w:szCs w:val="22"/>
          <w:lang w:eastAsia="pl-PL"/>
        </w:rPr>
      </w:pPr>
      <w:r w:rsidRPr="00236E7E">
        <w:rPr>
          <w:rFonts w:ascii="Calibri" w:hAnsi="Calibri"/>
          <w:sz w:val="22"/>
          <w:szCs w:val="22"/>
          <w:lang w:eastAsia="pl-PL"/>
        </w:rPr>
        <w:t>Przed wprowadzeniem do sieci woda ze studni głębinowych uzdatniana jest</w:t>
      </w:r>
      <w:r>
        <w:rPr>
          <w:rFonts w:ascii="Calibri" w:hAnsi="Calibri"/>
          <w:sz w:val="22"/>
          <w:szCs w:val="22"/>
          <w:lang w:eastAsia="pl-PL"/>
        </w:rPr>
        <w:t xml:space="preserve"> </w:t>
      </w:r>
      <w:r w:rsidRPr="00236E7E">
        <w:rPr>
          <w:rFonts w:ascii="Calibri" w:hAnsi="Calibri"/>
          <w:sz w:val="22"/>
          <w:szCs w:val="22"/>
          <w:lang w:eastAsia="pl-PL"/>
        </w:rPr>
        <w:t>w Stacji Uzdatniania Wody w Tyczynie, której wydajność wynosi 550 m3/dobę.</w:t>
      </w:r>
      <w:r>
        <w:rPr>
          <w:rFonts w:ascii="Calibri" w:hAnsi="Calibri"/>
          <w:sz w:val="22"/>
          <w:szCs w:val="22"/>
          <w:lang w:eastAsia="pl-PL"/>
        </w:rPr>
        <w:t xml:space="preserve"> </w:t>
      </w:r>
      <w:r w:rsidRPr="00236E7E">
        <w:rPr>
          <w:rFonts w:ascii="Calibri" w:hAnsi="Calibri"/>
          <w:sz w:val="22"/>
          <w:szCs w:val="22"/>
          <w:lang w:eastAsia="pl-PL"/>
        </w:rPr>
        <w:t>Sezonowo sieć zasilana jest również ze Stacji Uzdatniania wody w Budziwoju.</w:t>
      </w:r>
    </w:p>
    <w:p w:rsidR="00236E7E" w:rsidRDefault="00236E7E" w:rsidP="00E7598B">
      <w:pPr>
        <w:suppressAutoHyphens w:val="0"/>
        <w:autoSpaceDE w:val="0"/>
        <w:autoSpaceDN w:val="0"/>
        <w:adjustRightInd w:val="0"/>
        <w:spacing w:line="276" w:lineRule="auto"/>
        <w:jc w:val="both"/>
        <w:rPr>
          <w:rFonts w:ascii="Calibri" w:hAnsi="Calibri"/>
          <w:sz w:val="22"/>
          <w:szCs w:val="22"/>
          <w:lang w:eastAsia="pl-PL"/>
        </w:rPr>
      </w:pPr>
    </w:p>
    <w:p w:rsidR="00236E7E" w:rsidRPr="00236E7E" w:rsidRDefault="00236E7E" w:rsidP="00E7598B">
      <w:pPr>
        <w:suppressAutoHyphens w:val="0"/>
        <w:autoSpaceDE w:val="0"/>
        <w:autoSpaceDN w:val="0"/>
        <w:adjustRightInd w:val="0"/>
        <w:spacing w:line="276" w:lineRule="auto"/>
        <w:rPr>
          <w:rFonts w:ascii="Calibri" w:hAnsi="Calibri"/>
          <w:sz w:val="22"/>
          <w:szCs w:val="22"/>
          <w:u w:val="single"/>
          <w:lang w:eastAsia="pl-PL"/>
        </w:rPr>
      </w:pPr>
      <w:r w:rsidRPr="00236E7E">
        <w:rPr>
          <w:rFonts w:ascii="Calibri" w:hAnsi="Calibri"/>
          <w:sz w:val="22"/>
          <w:szCs w:val="22"/>
          <w:u w:val="single"/>
          <w:lang w:eastAsia="pl-PL"/>
        </w:rPr>
        <w:t xml:space="preserve">Ujęcia wody podziemnych </w:t>
      </w:r>
    </w:p>
    <w:p w:rsidR="00236E7E" w:rsidRPr="00E66745" w:rsidRDefault="00236E7E" w:rsidP="00E7598B">
      <w:pPr>
        <w:pStyle w:val="Nagwek1"/>
        <w:numPr>
          <w:ilvl w:val="0"/>
          <w:numId w:val="0"/>
        </w:numPr>
        <w:spacing w:line="276" w:lineRule="auto"/>
        <w:rPr>
          <w:rFonts w:asciiTheme="minorHAnsi" w:hAnsiTheme="minorHAnsi"/>
          <w:sz w:val="22"/>
          <w:szCs w:val="22"/>
          <w:lang w:eastAsia="pl-PL"/>
        </w:rPr>
      </w:pPr>
      <w:r w:rsidRPr="00E66745">
        <w:rPr>
          <w:rFonts w:asciiTheme="minorHAnsi" w:hAnsiTheme="minorHAnsi"/>
          <w:sz w:val="22"/>
          <w:szCs w:val="22"/>
          <w:lang w:eastAsia="pl-PL"/>
        </w:rPr>
        <w:t>Przedsiębiorstw</w:t>
      </w:r>
      <w:r w:rsidR="00196503" w:rsidRPr="00E66745">
        <w:rPr>
          <w:rFonts w:asciiTheme="minorHAnsi" w:hAnsiTheme="minorHAnsi"/>
          <w:sz w:val="22"/>
          <w:szCs w:val="22"/>
          <w:lang w:eastAsia="pl-PL"/>
        </w:rPr>
        <w:t>o</w:t>
      </w:r>
      <w:r w:rsidRPr="00E66745">
        <w:rPr>
          <w:rFonts w:asciiTheme="minorHAnsi" w:hAnsiTheme="minorHAnsi"/>
          <w:sz w:val="22"/>
          <w:szCs w:val="22"/>
          <w:lang w:eastAsia="pl-PL"/>
        </w:rPr>
        <w:t xml:space="preserve"> Gospodarki Komunalnej „Eko-Strug” Sp. z.o.o. w Tyczynie posiada:</w:t>
      </w:r>
    </w:p>
    <w:p w:rsidR="00236E7E" w:rsidRPr="00E66745" w:rsidRDefault="00236E7E" w:rsidP="003A3F52">
      <w:pPr>
        <w:pStyle w:val="Nagwek1"/>
        <w:numPr>
          <w:ilvl w:val="0"/>
          <w:numId w:val="119"/>
        </w:numPr>
        <w:spacing w:line="276" w:lineRule="auto"/>
        <w:jc w:val="both"/>
        <w:rPr>
          <w:rFonts w:asciiTheme="minorHAnsi" w:hAnsiTheme="minorHAnsi"/>
          <w:sz w:val="22"/>
          <w:szCs w:val="22"/>
        </w:rPr>
      </w:pPr>
      <w:r w:rsidRPr="00E66745">
        <w:rPr>
          <w:rFonts w:asciiTheme="minorHAnsi" w:hAnsiTheme="minorHAnsi"/>
          <w:sz w:val="22"/>
          <w:szCs w:val="22"/>
        </w:rPr>
        <w:t>ujęcie wody na os. Budziwój składające się z 3 studni głębinowych, które zapatrują cały Budziwój i część Tyczyna</w:t>
      </w:r>
      <w:r w:rsidR="008B2C53" w:rsidRPr="00E66745">
        <w:rPr>
          <w:rFonts w:asciiTheme="minorHAnsi" w:hAnsiTheme="minorHAnsi"/>
          <w:sz w:val="22"/>
          <w:szCs w:val="22"/>
        </w:rPr>
        <w:t>,</w:t>
      </w:r>
      <w:r w:rsidRPr="00E66745">
        <w:rPr>
          <w:rFonts w:asciiTheme="minorHAnsi" w:hAnsiTheme="minorHAnsi"/>
          <w:sz w:val="22"/>
          <w:szCs w:val="22"/>
        </w:rPr>
        <w:t xml:space="preserve"> </w:t>
      </w:r>
    </w:p>
    <w:p w:rsidR="00461A12" w:rsidRPr="00E66745" w:rsidRDefault="00236E7E" w:rsidP="003A3F52">
      <w:pPr>
        <w:pStyle w:val="Nagwek1"/>
        <w:numPr>
          <w:ilvl w:val="0"/>
          <w:numId w:val="119"/>
        </w:numPr>
        <w:spacing w:line="276" w:lineRule="auto"/>
        <w:jc w:val="both"/>
        <w:rPr>
          <w:rFonts w:asciiTheme="minorHAnsi" w:hAnsiTheme="minorHAnsi"/>
          <w:sz w:val="22"/>
          <w:szCs w:val="22"/>
        </w:rPr>
      </w:pPr>
      <w:r w:rsidRPr="00E66745">
        <w:rPr>
          <w:rFonts w:asciiTheme="minorHAnsi" w:hAnsiTheme="minorHAnsi"/>
          <w:sz w:val="22"/>
          <w:szCs w:val="22"/>
        </w:rPr>
        <w:t>ujęcie wody Tyczyn-Lasek składające się z 6 studni głębinowych które zapatrują cz</w:t>
      </w:r>
      <w:r w:rsidR="00196503" w:rsidRPr="00E66745">
        <w:rPr>
          <w:rFonts w:asciiTheme="minorHAnsi" w:hAnsiTheme="minorHAnsi"/>
          <w:sz w:val="22"/>
          <w:szCs w:val="22"/>
        </w:rPr>
        <w:t>ę</w:t>
      </w:r>
      <w:r w:rsidRPr="00E66745">
        <w:rPr>
          <w:rFonts w:asciiTheme="minorHAnsi" w:hAnsiTheme="minorHAnsi"/>
          <w:sz w:val="22"/>
          <w:szCs w:val="22"/>
        </w:rPr>
        <w:t>ść Tyczyna Hermanową i Kielnarową</w:t>
      </w:r>
      <w:r w:rsidR="00AF00D3" w:rsidRPr="00E66745">
        <w:rPr>
          <w:rFonts w:asciiTheme="minorHAnsi" w:hAnsiTheme="minorHAnsi"/>
          <w:sz w:val="22"/>
          <w:szCs w:val="22"/>
        </w:rPr>
        <w:t>.</w:t>
      </w:r>
    </w:p>
    <w:p w:rsidR="00607091" w:rsidRPr="00AF00D3" w:rsidRDefault="00607091" w:rsidP="00E7598B">
      <w:pPr>
        <w:autoSpaceDE w:val="0"/>
        <w:autoSpaceDN w:val="0"/>
        <w:adjustRightInd w:val="0"/>
        <w:spacing w:line="276" w:lineRule="auto"/>
        <w:ind w:left="142"/>
        <w:jc w:val="both"/>
        <w:rPr>
          <w:rFonts w:asciiTheme="minorHAnsi" w:hAnsiTheme="minorHAnsi"/>
          <w:sz w:val="22"/>
          <w:szCs w:val="22"/>
        </w:rPr>
      </w:pPr>
      <w:r w:rsidRPr="00AF00D3">
        <w:rPr>
          <w:rFonts w:asciiTheme="minorHAnsi" w:hAnsiTheme="minorHAnsi"/>
          <w:sz w:val="22"/>
          <w:szCs w:val="22"/>
        </w:rPr>
        <w:t>Przedsiębiorstw</w:t>
      </w:r>
      <w:r w:rsidR="00196503" w:rsidRPr="00AF00D3">
        <w:rPr>
          <w:rFonts w:asciiTheme="minorHAnsi" w:hAnsiTheme="minorHAnsi"/>
          <w:sz w:val="22"/>
          <w:szCs w:val="22"/>
        </w:rPr>
        <w:t>o</w:t>
      </w:r>
      <w:r w:rsidRPr="00AF00D3">
        <w:rPr>
          <w:rFonts w:asciiTheme="minorHAnsi" w:hAnsiTheme="minorHAnsi"/>
          <w:sz w:val="22"/>
          <w:szCs w:val="22"/>
        </w:rPr>
        <w:t xml:space="preserve"> Gospodarki Komunalnej „Eko-Strug” Sp. z.o.o. w Tyczynie posiada pozwolenie wodno</w:t>
      </w:r>
      <w:r w:rsidR="00196503" w:rsidRPr="00AF00D3">
        <w:rPr>
          <w:rFonts w:asciiTheme="minorHAnsi" w:hAnsiTheme="minorHAnsi"/>
          <w:sz w:val="22"/>
          <w:szCs w:val="22"/>
        </w:rPr>
        <w:t>-</w:t>
      </w:r>
      <w:r w:rsidRPr="00AF00D3">
        <w:rPr>
          <w:rFonts w:asciiTheme="minorHAnsi" w:hAnsiTheme="minorHAnsi"/>
          <w:sz w:val="22"/>
          <w:szCs w:val="22"/>
        </w:rPr>
        <w:t>prawne na:</w:t>
      </w:r>
    </w:p>
    <w:p w:rsidR="00E66745" w:rsidRDefault="00607091" w:rsidP="00E7598B">
      <w:pPr>
        <w:pStyle w:val="Akapitzlist"/>
        <w:autoSpaceDE w:val="0"/>
        <w:autoSpaceDN w:val="0"/>
        <w:adjustRightInd w:val="0"/>
        <w:spacing w:line="276" w:lineRule="auto"/>
        <w:ind w:left="426" w:hanging="284"/>
      </w:pPr>
      <w:r>
        <w:t xml:space="preserve">1. Pobór wód podziemnych z utworów czwartorzędowych dla potrzeb wodociągu publicznego Rzeszów - Budziwój z istniejących studni wierconych S-1 Bis, S-2bis i S-3Bis o parametrach:  </w:t>
      </w:r>
    </w:p>
    <w:p w:rsidR="00607091" w:rsidRPr="00DF68D9" w:rsidRDefault="00607091" w:rsidP="00E7598B">
      <w:pPr>
        <w:pStyle w:val="Akapitzlist"/>
        <w:autoSpaceDE w:val="0"/>
        <w:autoSpaceDN w:val="0"/>
        <w:adjustRightInd w:val="0"/>
        <w:spacing w:line="276" w:lineRule="auto"/>
        <w:ind w:left="426" w:hanging="284"/>
        <w:rPr>
          <w:lang w:val="en-US"/>
        </w:rPr>
      </w:pPr>
      <w:r>
        <w:tab/>
      </w:r>
      <w:r w:rsidR="00AF00D3">
        <w:t xml:space="preserve">                              </w:t>
      </w:r>
      <w:r w:rsidR="00AF00D3">
        <w:tab/>
      </w:r>
      <w:r w:rsidRPr="00DF68D9">
        <w:rPr>
          <w:lang w:val="en-US"/>
        </w:rPr>
        <w:t>Q max h = 42 m3/h</w:t>
      </w:r>
      <w:r w:rsidR="00E66745" w:rsidRPr="00DF68D9">
        <w:rPr>
          <w:lang w:val="en-US"/>
        </w:rPr>
        <w:tab/>
      </w:r>
      <w:r w:rsidRPr="00DF68D9">
        <w:rPr>
          <w:lang w:val="en-US"/>
        </w:rPr>
        <w:t>Qśr d = 548 m3/d</w:t>
      </w:r>
    </w:p>
    <w:p w:rsidR="00607091" w:rsidRPr="00394471" w:rsidRDefault="00607091" w:rsidP="00E7598B">
      <w:pPr>
        <w:pStyle w:val="Akapitzlist"/>
        <w:autoSpaceDE w:val="0"/>
        <w:autoSpaceDN w:val="0"/>
        <w:adjustRightInd w:val="0"/>
        <w:spacing w:line="276" w:lineRule="auto"/>
        <w:ind w:left="426" w:hanging="284"/>
      </w:pPr>
      <w:r>
        <w:t>1.2.</w:t>
      </w:r>
      <w:r w:rsidR="00196503">
        <w:t>W</w:t>
      </w:r>
      <w:r>
        <w:t xml:space="preserve">prowadzanie do ziemi ścieków tj. na wprowadzanie do rowu melioracyjnego W-2 oczyszczonych wód popłucznych powstających w procesie uzdalniania wody ze Stacji Uzdatniania Wody w ilości: </w:t>
      </w:r>
      <w:r w:rsidR="00E66745">
        <w:tab/>
      </w:r>
      <w:r w:rsidR="009B0DAB">
        <w:t xml:space="preserve"> </w:t>
      </w:r>
      <w:r w:rsidRPr="00394471">
        <w:t>Q max h = 27.22 m3/h</w:t>
      </w:r>
      <w:r w:rsidR="00E66745" w:rsidRPr="00394471">
        <w:tab/>
      </w:r>
      <w:r w:rsidRPr="00394471">
        <w:t xml:space="preserve">Q śrd =  27,22 m3/d </w:t>
      </w:r>
    </w:p>
    <w:p w:rsidR="00AF00D3" w:rsidRDefault="00BC48BD" w:rsidP="00E7598B">
      <w:pPr>
        <w:pStyle w:val="Akapitzlist"/>
        <w:autoSpaceDE w:val="0"/>
        <w:autoSpaceDN w:val="0"/>
        <w:adjustRightInd w:val="0"/>
        <w:spacing w:line="276" w:lineRule="auto"/>
        <w:ind w:left="426" w:hanging="284"/>
      </w:pPr>
      <w:r>
        <w:t xml:space="preserve">2. Pobór wód podziemnych z utworów trzeciorzędowych  dla potrzeb wodociągu publicznego Rzeszów  - Budziwój z istniejących studni wierconych S-3Bis o parametrach:  </w:t>
      </w:r>
      <w:r>
        <w:tab/>
      </w:r>
    </w:p>
    <w:p w:rsidR="00BC48BD" w:rsidRPr="0046242F" w:rsidRDefault="00BC48BD" w:rsidP="00E7598B">
      <w:pPr>
        <w:pStyle w:val="Akapitzlist"/>
        <w:autoSpaceDE w:val="0"/>
        <w:autoSpaceDN w:val="0"/>
        <w:adjustRightInd w:val="0"/>
        <w:spacing w:line="276" w:lineRule="auto"/>
        <w:ind w:left="2452" w:firstLine="101"/>
        <w:rPr>
          <w:lang w:val="en-US"/>
        </w:rPr>
      </w:pPr>
      <w:r w:rsidRPr="0046242F">
        <w:rPr>
          <w:lang w:val="en-US"/>
        </w:rPr>
        <w:t>Q max h = 10 m3/h</w:t>
      </w:r>
      <w:r w:rsidRPr="0046242F">
        <w:rPr>
          <w:lang w:val="en-US"/>
        </w:rPr>
        <w:tab/>
        <w:t>Qśr d = 220 m3/d</w:t>
      </w:r>
    </w:p>
    <w:p w:rsidR="00AF00D3" w:rsidRDefault="00BC48BD" w:rsidP="00E7598B">
      <w:pPr>
        <w:pStyle w:val="Akapitzlist"/>
        <w:autoSpaceDE w:val="0"/>
        <w:autoSpaceDN w:val="0"/>
        <w:adjustRightInd w:val="0"/>
        <w:spacing w:line="276" w:lineRule="auto"/>
        <w:ind w:left="426" w:hanging="284"/>
      </w:pPr>
      <w:r>
        <w:t xml:space="preserve">3. Pobór wód podziemnych z utworów trzeciorzędowych  dla potrzeb wodociągu publicznego Rzeszów  - Budziwój z istniejących studni wierconych S-6 o parametrach:  </w:t>
      </w:r>
      <w:r>
        <w:tab/>
      </w:r>
    </w:p>
    <w:p w:rsidR="00BC48BD" w:rsidRPr="0046242F" w:rsidRDefault="00AF00D3" w:rsidP="00E7598B">
      <w:pPr>
        <w:pStyle w:val="Akapitzlist"/>
        <w:autoSpaceDE w:val="0"/>
        <w:autoSpaceDN w:val="0"/>
        <w:adjustRightInd w:val="0"/>
        <w:spacing w:line="276" w:lineRule="auto"/>
        <w:ind w:left="750"/>
        <w:rPr>
          <w:lang w:val="en-US"/>
        </w:rPr>
      </w:pPr>
      <w:r w:rsidRPr="00BE664A">
        <w:t xml:space="preserve">                                    </w:t>
      </w:r>
      <w:r w:rsidR="00BC48BD" w:rsidRPr="0046242F">
        <w:rPr>
          <w:lang w:val="en-US"/>
        </w:rPr>
        <w:t>Q max h = 20 m3/h</w:t>
      </w:r>
      <w:r w:rsidR="00BC48BD" w:rsidRPr="0046242F">
        <w:rPr>
          <w:lang w:val="en-US"/>
        </w:rPr>
        <w:tab/>
      </w:r>
      <w:r w:rsidR="00BC48BD" w:rsidRPr="0046242F">
        <w:rPr>
          <w:lang w:val="en-US"/>
        </w:rPr>
        <w:tab/>
        <w:t>Qśr d = 440 m3/d</w:t>
      </w:r>
    </w:p>
    <w:p w:rsidR="00AF00D3" w:rsidRPr="00AF00D3" w:rsidRDefault="00607091" w:rsidP="00E7598B">
      <w:pPr>
        <w:pStyle w:val="Akapitzlist"/>
        <w:autoSpaceDE w:val="0"/>
        <w:autoSpaceDN w:val="0"/>
        <w:adjustRightInd w:val="0"/>
        <w:spacing w:line="276" w:lineRule="auto"/>
        <w:ind w:left="0"/>
        <w:rPr>
          <w:rFonts w:asciiTheme="minorHAnsi" w:hAnsiTheme="minorHAnsi"/>
        </w:rPr>
      </w:pPr>
      <w:r>
        <w:lastRenderedPageBreak/>
        <w:t xml:space="preserve">Gmina Tyczyn </w:t>
      </w:r>
      <w:r w:rsidRPr="00607091">
        <w:t>posiada</w:t>
      </w:r>
      <w:r>
        <w:t xml:space="preserve"> pozwolenie wodno</w:t>
      </w:r>
      <w:r w:rsidR="00827604">
        <w:t>-</w:t>
      </w:r>
      <w:r>
        <w:t>prawne na</w:t>
      </w:r>
      <w:r w:rsidR="00AF00D3">
        <w:t xml:space="preserve"> po</w:t>
      </w:r>
      <w:r w:rsidRPr="00AF00D3">
        <w:rPr>
          <w:rFonts w:asciiTheme="minorHAnsi" w:hAnsiTheme="minorHAnsi"/>
        </w:rPr>
        <w:t xml:space="preserve">bór wód podziemnych z utworów </w:t>
      </w:r>
      <w:r w:rsidR="00BC48BD" w:rsidRPr="00AF00D3">
        <w:rPr>
          <w:rFonts w:asciiTheme="minorHAnsi" w:hAnsiTheme="minorHAnsi"/>
        </w:rPr>
        <w:t xml:space="preserve">trzeciorzędowych </w:t>
      </w:r>
      <w:r w:rsidRPr="00AF00D3">
        <w:rPr>
          <w:rFonts w:asciiTheme="minorHAnsi" w:hAnsiTheme="minorHAnsi"/>
        </w:rPr>
        <w:t xml:space="preserve"> dla potrzeb wodociągu publicznego </w:t>
      </w:r>
      <w:r w:rsidR="00BC48BD" w:rsidRPr="00AF00D3">
        <w:rPr>
          <w:rFonts w:asciiTheme="minorHAnsi" w:hAnsiTheme="minorHAnsi"/>
        </w:rPr>
        <w:t>Tyczyn</w:t>
      </w:r>
      <w:r w:rsidRPr="00AF00D3">
        <w:rPr>
          <w:rFonts w:asciiTheme="minorHAnsi" w:hAnsiTheme="minorHAnsi"/>
        </w:rPr>
        <w:t xml:space="preserve"> - </w:t>
      </w:r>
      <w:r w:rsidR="00BC48BD" w:rsidRPr="00AF00D3">
        <w:rPr>
          <w:rFonts w:asciiTheme="minorHAnsi" w:hAnsiTheme="minorHAnsi"/>
        </w:rPr>
        <w:t>Kielnarowa - Królka</w:t>
      </w:r>
      <w:r w:rsidRPr="00AF00D3">
        <w:rPr>
          <w:rFonts w:asciiTheme="minorHAnsi" w:hAnsiTheme="minorHAnsi"/>
        </w:rPr>
        <w:t xml:space="preserve"> z istniejących studni wierconych S-1</w:t>
      </w:r>
      <w:r w:rsidR="00BC48BD" w:rsidRPr="00AF00D3">
        <w:rPr>
          <w:rFonts w:asciiTheme="minorHAnsi" w:hAnsiTheme="minorHAnsi"/>
        </w:rPr>
        <w:t>,</w:t>
      </w:r>
      <w:r w:rsidRPr="00AF00D3">
        <w:rPr>
          <w:rFonts w:asciiTheme="minorHAnsi" w:hAnsiTheme="minorHAnsi"/>
        </w:rPr>
        <w:t xml:space="preserve"> S</w:t>
      </w:r>
      <w:r w:rsidR="00BC48BD" w:rsidRPr="00AF00D3">
        <w:rPr>
          <w:rFonts w:asciiTheme="minorHAnsi" w:hAnsiTheme="minorHAnsi"/>
        </w:rPr>
        <w:t>-</w:t>
      </w:r>
      <w:r w:rsidRPr="00AF00D3">
        <w:rPr>
          <w:rFonts w:asciiTheme="minorHAnsi" w:hAnsiTheme="minorHAnsi"/>
        </w:rPr>
        <w:t>2</w:t>
      </w:r>
      <w:r w:rsidR="00AF00D3">
        <w:rPr>
          <w:rFonts w:asciiTheme="minorHAnsi" w:hAnsiTheme="minorHAnsi"/>
        </w:rPr>
        <w:t>,</w:t>
      </w:r>
      <w:r w:rsidR="00BC48BD" w:rsidRPr="00AF00D3">
        <w:rPr>
          <w:rFonts w:asciiTheme="minorHAnsi" w:hAnsiTheme="minorHAnsi"/>
        </w:rPr>
        <w:t xml:space="preserve"> </w:t>
      </w:r>
      <w:r w:rsidRPr="00AF00D3">
        <w:rPr>
          <w:rFonts w:asciiTheme="minorHAnsi" w:hAnsiTheme="minorHAnsi"/>
        </w:rPr>
        <w:t>S-3</w:t>
      </w:r>
      <w:r w:rsidR="00BC48BD" w:rsidRPr="00AF00D3">
        <w:rPr>
          <w:rFonts w:asciiTheme="minorHAnsi" w:hAnsiTheme="minorHAnsi"/>
        </w:rPr>
        <w:t xml:space="preserve"> i S-5</w:t>
      </w:r>
      <w:r w:rsidRPr="00AF00D3">
        <w:rPr>
          <w:rFonts w:asciiTheme="minorHAnsi" w:hAnsiTheme="minorHAnsi"/>
        </w:rPr>
        <w:t xml:space="preserve"> o parametrach:  </w:t>
      </w:r>
      <w:r w:rsidR="00AF00D3" w:rsidRPr="00AF00D3">
        <w:rPr>
          <w:rFonts w:asciiTheme="minorHAnsi" w:hAnsiTheme="minorHAnsi"/>
        </w:rPr>
        <w:tab/>
      </w:r>
      <w:r w:rsidR="00AF00D3" w:rsidRPr="00AF00D3">
        <w:rPr>
          <w:rFonts w:asciiTheme="minorHAnsi" w:hAnsiTheme="minorHAnsi"/>
        </w:rPr>
        <w:tab/>
      </w:r>
      <w:r w:rsidRPr="00AF00D3">
        <w:rPr>
          <w:rFonts w:asciiTheme="minorHAnsi" w:hAnsiTheme="minorHAnsi"/>
        </w:rPr>
        <w:tab/>
      </w:r>
    </w:p>
    <w:p w:rsidR="00607091" w:rsidRPr="0046242F" w:rsidRDefault="00607091" w:rsidP="00E7598B">
      <w:pPr>
        <w:pStyle w:val="Akapitzlist"/>
        <w:autoSpaceDE w:val="0"/>
        <w:autoSpaceDN w:val="0"/>
        <w:adjustRightInd w:val="0"/>
        <w:spacing w:line="276" w:lineRule="auto"/>
        <w:ind w:left="2452" w:firstLine="101"/>
        <w:rPr>
          <w:lang w:val="en-US"/>
        </w:rPr>
      </w:pPr>
      <w:r w:rsidRPr="0046242F">
        <w:rPr>
          <w:lang w:val="en-US"/>
        </w:rPr>
        <w:t xml:space="preserve">Q max h = </w:t>
      </w:r>
      <w:r w:rsidR="00BC48BD" w:rsidRPr="0046242F">
        <w:rPr>
          <w:lang w:val="en-US"/>
        </w:rPr>
        <w:t>3</w:t>
      </w:r>
      <w:r w:rsidRPr="0046242F">
        <w:rPr>
          <w:lang w:val="en-US"/>
        </w:rPr>
        <w:t>2 m3/h</w:t>
      </w:r>
      <w:r w:rsidRPr="0046242F">
        <w:rPr>
          <w:lang w:val="en-US"/>
        </w:rPr>
        <w:tab/>
        <w:t xml:space="preserve">Qśr d = </w:t>
      </w:r>
      <w:r w:rsidR="00BC48BD" w:rsidRPr="0046242F">
        <w:rPr>
          <w:lang w:val="en-US"/>
        </w:rPr>
        <w:t>704</w:t>
      </w:r>
      <w:r w:rsidRPr="0046242F">
        <w:rPr>
          <w:lang w:val="en-US"/>
        </w:rPr>
        <w:t xml:space="preserve"> m3/d</w:t>
      </w:r>
    </w:p>
    <w:p w:rsidR="00AF00D3" w:rsidRDefault="00236E7E" w:rsidP="00E7598B">
      <w:pPr>
        <w:pStyle w:val="Tekstpodstawowywcity"/>
        <w:spacing w:before="0" w:line="276" w:lineRule="auto"/>
        <w:ind w:left="0"/>
        <w:rPr>
          <w:rFonts w:asciiTheme="minorHAnsi" w:hAnsiTheme="minorHAnsi" w:cstheme="minorHAnsi"/>
        </w:rPr>
      </w:pPr>
      <w:r w:rsidRPr="00BC48BD">
        <w:rPr>
          <w:rFonts w:asciiTheme="minorHAnsi" w:hAnsiTheme="minorHAnsi" w:cstheme="minorHAnsi"/>
          <w:b/>
        </w:rPr>
        <w:t>Stacje uzdatniania wody podziemnej</w:t>
      </w:r>
      <w:r w:rsidRPr="00BC48BD">
        <w:rPr>
          <w:rFonts w:asciiTheme="minorHAnsi" w:hAnsiTheme="minorHAnsi" w:cstheme="minorHAnsi"/>
        </w:rPr>
        <w:t xml:space="preserve">. </w:t>
      </w:r>
    </w:p>
    <w:p w:rsidR="00236E7E" w:rsidRPr="00BC48BD" w:rsidRDefault="00236E7E" w:rsidP="00E7598B">
      <w:pPr>
        <w:pStyle w:val="Tekstpodstawowywcity"/>
        <w:spacing w:before="0" w:line="276" w:lineRule="auto"/>
        <w:ind w:left="0"/>
        <w:rPr>
          <w:rFonts w:asciiTheme="minorHAnsi" w:hAnsiTheme="minorHAnsi" w:cstheme="minorHAnsi"/>
        </w:rPr>
      </w:pPr>
      <w:r w:rsidRPr="00BC48BD">
        <w:rPr>
          <w:rFonts w:asciiTheme="minorHAnsi" w:hAnsiTheme="minorHAnsi" w:cstheme="minorHAnsi"/>
        </w:rPr>
        <w:t>PGK „Eko-Strug” Sp. z.</w:t>
      </w:r>
      <w:r w:rsidR="009B0DAB">
        <w:rPr>
          <w:rFonts w:asciiTheme="minorHAnsi" w:hAnsiTheme="minorHAnsi" w:cstheme="minorHAnsi"/>
        </w:rPr>
        <w:t xml:space="preserve"> </w:t>
      </w:r>
      <w:r w:rsidRPr="00BC48BD">
        <w:rPr>
          <w:rFonts w:asciiTheme="minorHAnsi" w:hAnsiTheme="minorHAnsi" w:cstheme="minorHAnsi"/>
        </w:rPr>
        <w:t>o.</w:t>
      </w:r>
      <w:r w:rsidR="009B0DAB">
        <w:rPr>
          <w:rFonts w:asciiTheme="minorHAnsi" w:hAnsiTheme="minorHAnsi" w:cstheme="minorHAnsi"/>
        </w:rPr>
        <w:t xml:space="preserve"> </w:t>
      </w:r>
      <w:r w:rsidRPr="00BC48BD">
        <w:rPr>
          <w:rFonts w:asciiTheme="minorHAnsi" w:hAnsiTheme="minorHAnsi" w:cstheme="minorHAnsi"/>
        </w:rPr>
        <w:t>o. w Tyczynie posiada 2 stacje uzdatniania wody</w:t>
      </w:r>
      <w:r w:rsidR="00196503">
        <w:rPr>
          <w:rFonts w:asciiTheme="minorHAnsi" w:hAnsiTheme="minorHAnsi" w:cstheme="minorHAnsi"/>
        </w:rPr>
        <w:t>,</w:t>
      </w:r>
      <w:r w:rsidRPr="00BC48BD">
        <w:rPr>
          <w:rFonts w:asciiTheme="minorHAnsi" w:hAnsiTheme="minorHAnsi" w:cstheme="minorHAnsi"/>
        </w:rPr>
        <w:t xml:space="preserve"> jedna zlokalizowana na </w:t>
      </w:r>
      <w:r w:rsidR="00264398">
        <w:rPr>
          <w:rFonts w:asciiTheme="minorHAnsi" w:hAnsiTheme="minorHAnsi" w:cstheme="minorHAnsi"/>
        </w:rPr>
        <w:br/>
      </w:r>
      <w:r w:rsidRPr="00BC48BD">
        <w:rPr>
          <w:rFonts w:asciiTheme="minorHAnsi" w:hAnsiTheme="minorHAnsi" w:cstheme="minorHAnsi"/>
        </w:rPr>
        <w:t>Os. Budziwój zasilaj</w:t>
      </w:r>
      <w:r w:rsidR="00E254AE">
        <w:rPr>
          <w:rFonts w:asciiTheme="minorHAnsi" w:hAnsiTheme="minorHAnsi" w:cstheme="minorHAnsi"/>
        </w:rPr>
        <w:t>ą</w:t>
      </w:r>
      <w:r w:rsidRPr="00BC48BD">
        <w:rPr>
          <w:rFonts w:asciiTheme="minorHAnsi" w:hAnsiTheme="minorHAnsi" w:cstheme="minorHAnsi"/>
        </w:rPr>
        <w:t xml:space="preserve"> 3 studnie, przepustowość 550</w:t>
      </w:r>
      <w:r w:rsidR="00AF00D3">
        <w:rPr>
          <w:rFonts w:asciiTheme="minorHAnsi" w:hAnsiTheme="minorHAnsi" w:cstheme="minorHAnsi"/>
        </w:rPr>
        <w:t xml:space="preserve"> </w:t>
      </w:r>
      <w:r w:rsidRPr="00BC48BD">
        <w:rPr>
          <w:rFonts w:asciiTheme="minorHAnsi" w:hAnsiTheme="minorHAnsi" w:cstheme="minorHAnsi"/>
        </w:rPr>
        <w:t xml:space="preserve">m3/dobę, wody popłuczne wprowadzane do rowu melioracyjnego, druga Suw Tyczyn-Lasek zlokalizowany na dz. 2047 zasilana jest przez 6 studni, przepustowość 600 m3/ dobę, wody popłuczne odprowadzane są do potoku. </w:t>
      </w:r>
    </w:p>
    <w:p w:rsidR="009B0DAB" w:rsidRDefault="009B0DAB" w:rsidP="00E7598B">
      <w:pPr>
        <w:autoSpaceDE w:val="0"/>
        <w:autoSpaceDN w:val="0"/>
        <w:adjustRightInd w:val="0"/>
        <w:spacing w:line="276" w:lineRule="auto"/>
        <w:rPr>
          <w:rFonts w:asciiTheme="minorHAnsi" w:hAnsiTheme="minorHAnsi" w:cstheme="minorHAnsi"/>
          <w:sz w:val="22"/>
          <w:szCs w:val="22"/>
        </w:rPr>
      </w:pPr>
    </w:p>
    <w:p w:rsidR="00E254AE" w:rsidRPr="00264398" w:rsidRDefault="00E254AE" w:rsidP="00E7598B">
      <w:pPr>
        <w:autoSpaceDE w:val="0"/>
        <w:autoSpaceDN w:val="0"/>
        <w:adjustRightInd w:val="0"/>
        <w:spacing w:line="276" w:lineRule="auto"/>
        <w:rPr>
          <w:rFonts w:asciiTheme="minorHAnsi" w:hAnsiTheme="minorHAnsi" w:cstheme="minorHAnsi"/>
          <w:b/>
          <w:sz w:val="22"/>
          <w:szCs w:val="22"/>
        </w:rPr>
      </w:pPr>
      <w:r w:rsidRPr="00264398">
        <w:rPr>
          <w:rFonts w:asciiTheme="minorHAnsi" w:hAnsiTheme="minorHAnsi" w:cstheme="minorHAnsi"/>
          <w:b/>
          <w:sz w:val="22"/>
          <w:szCs w:val="22"/>
        </w:rPr>
        <w:t>Opis istniejących rozwiązań SUW Tyczyn – Lasek.</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Układ technologiczny SUW składa się z następujących elementów: </w:t>
      </w:r>
    </w:p>
    <w:p w:rsidR="00E254AE" w:rsidRPr="00196503" w:rsidRDefault="00196503" w:rsidP="00E7598B">
      <w:pPr>
        <w:pStyle w:val="Nagwek4"/>
        <w:tabs>
          <w:tab w:val="left" w:pos="284"/>
        </w:tabs>
        <w:spacing w:line="276" w:lineRule="auto"/>
        <w:rPr>
          <w:rFonts w:asciiTheme="minorHAnsi" w:hAnsiTheme="minorHAnsi"/>
          <w:sz w:val="22"/>
          <w:szCs w:val="22"/>
        </w:rPr>
      </w:pPr>
      <w:r>
        <w:t xml:space="preserve">- </w:t>
      </w:r>
      <w:r w:rsidR="00E254AE" w:rsidRPr="00196503">
        <w:rPr>
          <w:rFonts w:asciiTheme="minorHAnsi" w:hAnsiTheme="minorHAnsi"/>
          <w:sz w:val="22"/>
          <w:szCs w:val="22"/>
        </w:rPr>
        <w:t xml:space="preserve">ujmowanie wody za pomocą istniejących studni głębinowych, </w:t>
      </w:r>
    </w:p>
    <w:p w:rsidR="00E254AE" w:rsidRPr="00196503" w:rsidRDefault="00196503" w:rsidP="00E7598B">
      <w:pPr>
        <w:pStyle w:val="Nagwek1"/>
        <w:tabs>
          <w:tab w:val="left" w:pos="142"/>
        </w:tabs>
        <w:spacing w:line="276" w:lineRule="auto"/>
        <w:rPr>
          <w:rFonts w:asciiTheme="minorHAnsi" w:hAnsiTheme="minorHAnsi"/>
          <w:sz w:val="22"/>
          <w:szCs w:val="22"/>
        </w:rPr>
      </w:pPr>
      <w:r w:rsidRPr="00196503">
        <w:rPr>
          <w:rFonts w:asciiTheme="minorHAnsi" w:hAnsiTheme="minorHAnsi"/>
          <w:sz w:val="22"/>
          <w:szCs w:val="22"/>
        </w:rPr>
        <w:t>-</w:t>
      </w:r>
      <w:r>
        <w:rPr>
          <w:rFonts w:asciiTheme="minorHAnsi" w:hAnsiTheme="minorHAnsi"/>
          <w:sz w:val="22"/>
          <w:szCs w:val="22"/>
        </w:rPr>
        <w:t xml:space="preserve"> </w:t>
      </w:r>
      <w:r w:rsidR="00E254AE" w:rsidRPr="00196503">
        <w:rPr>
          <w:rFonts w:asciiTheme="minorHAnsi" w:hAnsiTheme="minorHAnsi"/>
          <w:sz w:val="22"/>
          <w:szCs w:val="22"/>
        </w:rPr>
        <w:t xml:space="preserve">dwustopniowa filtracja, </w:t>
      </w:r>
    </w:p>
    <w:p w:rsidR="00E254AE" w:rsidRPr="00196503" w:rsidRDefault="00196503" w:rsidP="00E7598B">
      <w:pPr>
        <w:pStyle w:val="Nagwek1"/>
        <w:tabs>
          <w:tab w:val="clear" w:pos="0"/>
          <w:tab w:val="num" w:pos="142"/>
        </w:tabs>
        <w:spacing w:line="276" w:lineRule="auto"/>
        <w:rPr>
          <w:rFonts w:asciiTheme="minorHAnsi" w:hAnsiTheme="minorHAnsi"/>
          <w:sz w:val="22"/>
          <w:szCs w:val="22"/>
        </w:rPr>
      </w:pPr>
      <w:r w:rsidRPr="00196503">
        <w:rPr>
          <w:rFonts w:asciiTheme="minorHAnsi" w:hAnsiTheme="minorHAnsi"/>
          <w:sz w:val="22"/>
          <w:szCs w:val="22"/>
        </w:rPr>
        <w:t>-</w:t>
      </w:r>
      <w:r w:rsidRPr="00196503">
        <w:rPr>
          <w:rFonts w:asciiTheme="minorHAnsi" w:hAnsiTheme="minorHAnsi"/>
          <w:sz w:val="22"/>
          <w:szCs w:val="22"/>
        </w:rPr>
        <w:tab/>
      </w:r>
      <w:r w:rsidR="00E254AE" w:rsidRPr="00196503">
        <w:rPr>
          <w:rFonts w:asciiTheme="minorHAnsi" w:hAnsiTheme="minorHAnsi"/>
          <w:sz w:val="22"/>
          <w:szCs w:val="22"/>
        </w:rPr>
        <w:t xml:space="preserve">gromadzenie wody uzdatnionej w dwóch zbiornikach stalowych o pojemności 100 m3 każdy, </w:t>
      </w:r>
    </w:p>
    <w:p w:rsidR="00E254AE" w:rsidRPr="00196503" w:rsidRDefault="00196503" w:rsidP="00E7598B">
      <w:pPr>
        <w:pStyle w:val="Nagwek1"/>
        <w:tabs>
          <w:tab w:val="left" w:pos="142"/>
        </w:tabs>
        <w:spacing w:line="276" w:lineRule="auto"/>
        <w:rPr>
          <w:rFonts w:asciiTheme="minorHAnsi" w:hAnsiTheme="minorHAnsi"/>
          <w:sz w:val="22"/>
          <w:szCs w:val="22"/>
        </w:rPr>
      </w:pPr>
      <w:r w:rsidRPr="00196503">
        <w:rPr>
          <w:rFonts w:asciiTheme="minorHAnsi" w:hAnsiTheme="minorHAnsi"/>
          <w:sz w:val="22"/>
          <w:szCs w:val="22"/>
        </w:rPr>
        <w:t>-</w:t>
      </w:r>
      <w:r w:rsidRPr="00196503">
        <w:rPr>
          <w:rFonts w:asciiTheme="minorHAnsi" w:hAnsiTheme="minorHAnsi"/>
          <w:sz w:val="22"/>
          <w:szCs w:val="22"/>
        </w:rPr>
        <w:tab/>
      </w:r>
      <w:r w:rsidR="00E254AE" w:rsidRPr="00196503">
        <w:rPr>
          <w:rFonts w:asciiTheme="minorHAnsi" w:hAnsiTheme="minorHAnsi"/>
          <w:sz w:val="22"/>
          <w:szCs w:val="22"/>
        </w:rPr>
        <w:t xml:space="preserve">pompowanie wody do sieci za pomocą zestawu pomp drugiego  stopnia, </w:t>
      </w:r>
    </w:p>
    <w:p w:rsidR="00E254AE" w:rsidRPr="00196503" w:rsidRDefault="00196503" w:rsidP="00E7598B">
      <w:pPr>
        <w:pStyle w:val="Nagwek1"/>
        <w:tabs>
          <w:tab w:val="left" w:pos="284"/>
        </w:tabs>
        <w:spacing w:line="276" w:lineRule="auto"/>
        <w:rPr>
          <w:rFonts w:asciiTheme="minorHAnsi" w:hAnsiTheme="minorHAnsi"/>
          <w:sz w:val="22"/>
          <w:szCs w:val="22"/>
        </w:rPr>
      </w:pPr>
      <w:r w:rsidRPr="00196503">
        <w:rPr>
          <w:rFonts w:asciiTheme="minorHAnsi" w:hAnsiTheme="minorHAnsi"/>
          <w:sz w:val="22"/>
          <w:szCs w:val="22"/>
        </w:rPr>
        <w:t xml:space="preserve">-  </w:t>
      </w:r>
      <w:r w:rsidR="00E254AE" w:rsidRPr="00196503">
        <w:rPr>
          <w:rFonts w:asciiTheme="minorHAnsi" w:hAnsiTheme="minorHAnsi"/>
          <w:sz w:val="22"/>
          <w:szCs w:val="22"/>
        </w:rPr>
        <w:t xml:space="preserve">płukanie filtrów wodą uzdatniona za pomocą wydzielonej pompy płucznej. </w:t>
      </w:r>
    </w:p>
    <w:p w:rsidR="00196503" w:rsidRDefault="00196503" w:rsidP="00E7598B">
      <w:pPr>
        <w:autoSpaceDE w:val="0"/>
        <w:autoSpaceDN w:val="0"/>
        <w:adjustRightInd w:val="0"/>
        <w:spacing w:line="276" w:lineRule="auto"/>
        <w:rPr>
          <w:rFonts w:asciiTheme="minorHAnsi" w:hAnsiTheme="minorHAnsi" w:cstheme="minorHAnsi"/>
          <w:sz w:val="22"/>
          <w:szCs w:val="22"/>
        </w:rPr>
      </w:pP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W celu eliminacji niepożądanych substancji z wody przyjęto  dwustopniową filtrację na filtrach typu TFB 75. Dane techniczne filtra TFB 75: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 wysokość - 3130 mm,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  średnica zbiornika - 2500 mm,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powierzchnia filtracyjna - 4,91 m2,</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 - ilość dysz - 258,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  średnica przyłączy - 150 mm,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  max prędkość filtracji - 15 m/h,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  max przepływ - 75 m3/h. </w:t>
      </w:r>
    </w:p>
    <w:p w:rsid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Na stacji są zainstalowane dwa równoległe ciągi. Maksymalny dopuszczalny przepływ przez jeden ciąg wynosi 19,6 m3/h. </w:t>
      </w:r>
    </w:p>
    <w:p w:rsidR="00E66745" w:rsidRPr="00E254AE" w:rsidRDefault="00E66745" w:rsidP="00E7598B">
      <w:pPr>
        <w:autoSpaceDE w:val="0"/>
        <w:autoSpaceDN w:val="0"/>
        <w:adjustRightInd w:val="0"/>
        <w:spacing w:line="276" w:lineRule="auto"/>
        <w:rPr>
          <w:rFonts w:asciiTheme="minorHAnsi" w:hAnsiTheme="minorHAnsi" w:cstheme="minorHAnsi"/>
          <w:sz w:val="22"/>
          <w:szCs w:val="22"/>
        </w:rPr>
      </w:pPr>
    </w:p>
    <w:p w:rsidR="00264398" w:rsidRDefault="00E254AE" w:rsidP="00E7598B">
      <w:pPr>
        <w:autoSpaceDE w:val="0"/>
        <w:autoSpaceDN w:val="0"/>
        <w:adjustRightInd w:val="0"/>
        <w:spacing w:line="276" w:lineRule="auto"/>
        <w:rPr>
          <w:rFonts w:asciiTheme="minorHAnsi" w:hAnsiTheme="minorHAnsi" w:cstheme="minorHAnsi"/>
          <w:sz w:val="22"/>
          <w:szCs w:val="22"/>
        </w:rPr>
      </w:pPr>
      <w:r w:rsidRPr="00264398">
        <w:rPr>
          <w:rFonts w:asciiTheme="minorHAnsi" w:hAnsiTheme="minorHAnsi" w:cstheme="minorHAnsi"/>
          <w:b/>
          <w:sz w:val="22"/>
          <w:szCs w:val="22"/>
        </w:rPr>
        <w:t xml:space="preserve">Opis istniejących  rozwiązań SUW  w Budziwoju.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Wodociąg  składa się z </w:t>
      </w:r>
      <w:r w:rsidR="00786751">
        <w:rPr>
          <w:rFonts w:asciiTheme="minorHAnsi" w:hAnsiTheme="minorHAnsi" w:cstheme="minorHAnsi"/>
          <w:sz w:val="22"/>
          <w:szCs w:val="22"/>
        </w:rPr>
        <w:t>nastepujacych</w:t>
      </w:r>
      <w:r w:rsidRPr="00E254AE">
        <w:rPr>
          <w:rFonts w:asciiTheme="minorHAnsi" w:hAnsiTheme="minorHAnsi" w:cstheme="minorHAnsi"/>
          <w:sz w:val="22"/>
          <w:szCs w:val="22"/>
        </w:rPr>
        <w:t xml:space="preserve"> elementów:</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ujęcie wody - dwie studnie wiercone o łącznej wydajności eksploatacyjnej 41 m3/h</w:t>
      </w:r>
      <w:r w:rsidR="009B0DAB">
        <w:rPr>
          <w:rFonts w:asciiTheme="minorHAnsi" w:hAnsiTheme="minorHAnsi" w:cstheme="minorHAnsi"/>
          <w:sz w:val="22"/>
          <w:szCs w:val="22"/>
        </w:rPr>
        <w:t>,</w:t>
      </w:r>
      <w:r w:rsidRPr="00E254AE">
        <w:rPr>
          <w:rFonts w:asciiTheme="minorHAnsi" w:hAnsiTheme="minorHAnsi" w:cstheme="minorHAnsi"/>
          <w:sz w:val="22"/>
          <w:szCs w:val="22"/>
        </w:rPr>
        <w:t xml:space="preserve">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stacja uzdatniania wody</w:t>
      </w:r>
      <w:r w:rsidR="009B0DAB">
        <w:rPr>
          <w:rFonts w:asciiTheme="minorHAnsi" w:hAnsiTheme="minorHAnsi" w:cstheme="minorHAnsi"/>
          <w:sz w:val="22"/>
          <w:szCs w:val="22"/>
        </w:rPr>
        <w:t>,</w:t>
      </w:r>
      <w:r w:rsidRPr="00E254AE">
        <w:rPr>
          <w:rFonts w:asciiTheme="minorHAnsi" w:hAnsiTheme="minorHAnsi" w:cstheme="minorHAnsi"/>
          <w:sz w:val="22"/>
          <w:szCs w:val="22"/>
        </w:rPr>
        <w:t xml:space="preserve">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napowietrzanie, dwustopniowe</w:t>
      </w:r>
      <w:r w:rsidR="009B0DAB">
        <w:rPr>
          <w:rFonts w:asciiTheme="minorHAnsi" w:hAnsiTheme="minorHAnsi" w:cstheme="minorHAnsi"/>
          <w:sz w:val="22"/>
          <w:szCs w:val="22"/>
        </w:rPr>
        <w:t>,</w:t>
      </w:r>
      <w:r w:rsidRPr="00E254AE">
        <w:rPr>
          <w:rFonts w:asciiTheme="minorHAnsi" w:hAnsiTheme="minorHAnsi" w:cstheme="minorHAnsi"/>
          <w:sz w:val="22"/>
          <w:szCs w:val="22"/>
        </w:rPr>
        <w:t xml:space="preserve">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filtrowanie, chlorowanie</w:t>
      </w:r>
      <w:r w:rsidR="009B0DAB">
        <w:rPr>
          <w:rFonts w:asciiTheme="minorHAnsi" w:hAnsiTheme="minorHAnsi" w:cstheme="minorHAnsi"/>
          <w:sz w:val="22"/>
          <w:szCs w:val="22"/>
        </w:rPr>
        <w:t>,</w:t>
      </w:r>
      <w:r w:rsidRPr="00E254AE">
        <w:rPr>
          <w:rFonts w:asciiTheme="minorHAnsi" w:hAnsiTheme="minorHAnsi" w:cstheme="minorHAnsi"/>
          <w:sz w:val="22"/>
          <w:szCs w:val="22"/>
        </w:rPr>
        <w:t xml:space="preserve">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zbiornik wyrównawczy o poj. 2 x 150 m3 wody</w:t>
      </w:r>
      <w:r w:rsidR="009B0DAB">
        <w:rPr>
          <w:rFonts w:asciiTheme="minorHAnsi" w:hAnsiTheme="minorHAnsi" w:cstheme="minorHAnsi"/>
          <w:sz w:val="22"/>
          <w:szCs w:val="22"/>
        </w:rPr>
        <w:t>,</w:t>
      </w:r>
      <w:r w:rsidRPr="00E254AE">
        <w:rPr>
          <w:rFonts w:asciiTheme="minorHAnsi" w:hAnsiTheme="minorHAnsi" w:cstheme="minorHAnsi"/>
          <w:sz w:val="22"/>
          <w:szCs w:val="22"/>
        </w:rPr>
        <w:t xml:space="preserve">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kanalizacja sanitarna i technologiczna</w:t>
      </w:r>
      <w:r w:rsidR="009B0DAB">
        <w:rPr>
          <w:rFonts w:asciiTheme="minorHAnsi" w:hAnsiTheme="minorHAnsi" w:cstheme="minorHAnsi"/>
          <w:sz w:val="22"/>
          <w:szCs w:val="22"/>
        </w:rPr>
        <w:t>,</w:t>
      </w:r>
      <w:r w:rsidRPr="00E254AE">
        <w:rPr>
          <w:rFonts w:asciiTheme="minorHAnsi" w:hAnsiTheme="minorHAnsi" w:cstheme="minorHAnsi"/>
          <w:sz w:val="22"/>
          <w:szCs w:val="22"/>
        </w:rPr>
        <w:t xml:space="preserve">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sieć wodociągowa z rur PCW  90 - 160 mm wraz z uzbrojeniem</w:t>
      </w:r>
      <w:r w:rsidR="009B0DAB">
        <w:rPr>
          <w:rFonts w:asciiTheme="minorHAnsi" w:hAnsiTheme="minorHAnsi" w:cstheme="minorHAnsi"/>
          <w:sz w:val="22"/>
          <w:szCs w:val="22"/>
        </w:rPr>
        <w:t>.</w:t>
      </w:r>
    </w:p>
    <w:p w:rsidR="00E254AE" w:rsidRDefault="00E254AE" w:rsidP="00E7598B">
      <w:pPr>
        <w:pStyle w:val="nagwekwb3"/>
        <w:spacing w:line="276" w:lineRule="auto"/>
        <w:rPr>
          <w:rFonts w:ascii="Calibri" w:hAnsi="Calibri"/>
          <w:bCs w:val="0"/>
          <w:sz w:val="22"/>
          <w:szCs w:val="22"/>
        </w:rPr>
      </w:pPr>
      <w:bookmarkStart w:id="131" w:name="_Toc443639007"/>
      <w:bookmarkStart w:id="132" w:name="_Toc457685941"/>
    </w:p>
    <w:p w:rsidR="00394471" w:rsidRDefault="00394471" w:rsidP="00E7598B">
      <w:pPr>
        <w:pStyle w:val="nagwekwb3"/>
        <w:spacing w:line="276" w:lineRule="auto"/>
        <w:rPr>
          <w:rFonts w:ascii="Calibri" w:hAnsi="Calibri"/>
          <w:bCs w:val="0"/>
          <w:sz w:val="22"/>
          <w:szCs w:val="22"/>
        </w:rPr>
      </w:pPr>
    </w:p>
    <w:p w:rsidR="00461A12" w:rsidRPr="008662CA" w:rsidRDefault="00D24A3C" w:rsidP="00E7598B">
      <w:pPr>
        <w:pStyle w:val="nagwekwb3"/>
        <w:spacing w:line="276" w:lineRule="auto"/>
        <w:rPr>
          <w:rFonts w:asciiTheme="minorHAnsi" w:hAnsiTheme="minorHAnsi" w:cstheme="minorHAnsi"/>
          <w:bCs w:val="0"/>
          <w:sz w:val="22"/>
          <w:szCs w:val="22"/>
        </w:rPr>
      </w:pPr>
      <w:bookmarkStart w:id="133" w:name="_Toc482660391"/>
      <w:r w:rsidRPr="008662CA">
        <w:rPr>
          <w:rFonts w:asciiTheme="minorHAnsi" w:hAnsiTheme="minorHAnsi" w:cstheme="minorHAnsi"/>
          <w:bCs w:val="0"/>
          <w:sz w:val="22"/>
          <w:szCs w:val="22"/>
        </w:rPr>
        <w:t>6</w:t>
      </w:r>
      <w:r w:rsidR="00461A12" w:rsidRPr="008662CA">
        <w:rPr>
          <w:rFonts w:asciiTheme="minorHAnsi" w:hAnsiTheme="minorHAnsi" w:cstheme="minorHAnsi"/>
          <w:bCs w:val="0"/>
          <w:sz w:val="22"/>
          <w:szCs w:val="22"/>
        </w:rPr>
        <w:t>.</w:t>
      </w:r>
      <w:r w:rsidRPr="008662CA">
        <w:rPr>
          <w:rFonts w:asciiTheme="minorHAnsi" w:hAnsiTheme="minorHAnsi" w:cstheme="minorHAnsi"/>
          <w:bCs w:val="0"/>
          <w:sz w:val="22"/>
          <w:szCs w:val="22"/>
        </w:rPr>
        <w:t>4</w:t>
      </w:r>
      <w:r w:rsidR="00461A12" w:rsidRPr="008662CA">
        <w:rPr>
          <w:rFonts w:asciiTheme="minorHAnsi" w:hAnsiTheme="minorHAnsi" w:cstheme="minorHAnsi"/>
          <w:bCs w:val="0"/>
          <w:sz w:val="22"/>
          <w:szCs w:val="22"/>
        </w:rPr>
        <w:t>.</w:t>
      </w:r>
      <w:r w:rsidRPr="008662CA">
        <w:rPr>
          <w:rFonts w:asciiTheme="minorHAnsi" w:hAnsiTheme="minorHAnsi" w:cstheme="minorHAnsi"/>
          <w:bCs w:val="0"/>
          <w:sz w:val="22"/>
          <w:szCs w:val="22"/>
        </w:rPr>
        <w:t>7</w:t>
      </w:r>
      <w:r w:rsidR="00461A12" w:rsidRPr="008662CA">
        <w:rPr>
          <w:rFonts w:asciiTheme="minorHAnsi" w:hAnsiTheme="minorHAnsi" w:cstheme="minorHAnsi"/>
          <w:bCs w:val="0"/>
          <w:sz w:val="22"/>
          <w:szCs w:val="22"/>
        </w:rPr>
        <w:t>.</w:t>
      </w:r>
      <w:r w:rsidR="00AA4437">
        <w:rPr>
          <w:rFonts w:asciiTheme="minorHAnsi" w:hAnsiTheme="minorHAnsi" w:cstheme="minorHAnsi"/>
          <w:bCs w:val="0"/>
          <w:sz w:val="22"/>
          <w:szCs w:val="22"/>
        </w:rPr>
        <w:t>2</w:t>
      </w:r>
      <w:r w:rsidR="00461A12" w:rsidRPr="008662CA">
        <w:rPr>
          <w:rFonts w:asciiTheme="minorHAnsi" w:hAnsiTheme="minorHAnsi" w:cstheme="minorHAnsi"/>
          <w:bCs w:val="0"/>
          <w:sz w:val="22"/>
          <w:szCs w:val="22"/>
        </w:rPr>
        <w:t>. Bilans  odprowadzanych ścieków</w:t>
      </w:r>
      <w:bookmarkEnd w:id="131"/>
      <w:bookmarkEnd w:id="132"/>
      <w:bookmarkEnd w:id="133"/>
    </w:p>
    <w:p w:rsidR="00461A12" w:rsidRPr="008662CA" w:rsidRDefault="00461A12" w:rsidP="00E7598B">
      <w:pPr>
        <w:pStyle w:val="Tekstpodstawowywcity"/>
        <w:spacing w:before="0" w:line="276" w:lineRule="auto"/>
        <w:ind w:left="0"/>
        <w:rPr>
          <w:rFonts w:asciiTheme="minorHAnsi" w:hAnsiTheme="minorHAnsi" w:cstheme="minorHAnsi"/>
        </w:rPr>
      </w:pPr>
    </w:p>
    <w:p w:rsidR="00461A12" w:rsidRDefault="00461A12" w:rsidP="00E7598B">
      <w:pPr>
        <w:pStyle w:val="Tekstpodstawowywcity"/>
        <w:spacing w:before="0" w:line="276" w:lineRule="auto"/>
        <w:ind w:left="0"/>
        <w:rPr>
          <w:rFonts w:asciiTheme="minorHAnsi" w:hAnsiTheme="minorHAnsi" w:cstheme="minorHAnsi"/>
        </w:rPr>
      </w:pPr>
      <w:r w:rsidRPr="008662CA">
        <w:rPr>
          <w:rFonts w:asciiTheme="minorHAnsi" w:hAnsiTheme="minorHAnsi" w:cstheme="minorHAnsi"/>
        </w:rPr>
        <w:t>Ilości ścieków doprowadzanych do wód lub do ziemi oraz bilans ich oczyszczania</w:t>
      </w:r>
      <w:r w:rsidR="00594F14" w:rsidRPr="008662CA">
        <w:rPr>
          <w:rFonts w:asciiTheme="minorHAnsi" w:hAnsiTheme="minorHAnsi" w:cstheme="minorHAnsi"/>
        </w:rPr>
        <w:t xml:space="preserve"> na terenie </w:t>
      </w:r>
      <w:r w:rsidR="009B0DAB">
        <w:rPr>
          <w:rFonts w:asciiTheme="minorHAnsi" w:hAnsiTheme="minorHAnsi" w:cstheme="minorHAnsi"/>
        </w:rPr>
        <w:t>g</w:t>
      </w:r>
      <w:r w:rsidR="00594F14" w:rsidRPr="008662CA">
        <w:rPr>
          <w:rFonts w:asciiTheme="minorHAnsi" w:hAnsiTheme="minorHAnsi" w:cstheme="minorHAnsi"/>
        </w:rPr>
        <w:t xml:space="preserve">miny </w:t>
      </w:r>
      <w:r w:rsidR="00F93C1A">
        <w:rPr>
          <w:rFonts w:asciiTheme="minorHAnsi" w:hAnsiTheme="minorHAnsi" w:cstheme="minorHAnsi"/>
        </w:rPr>
        <w:t>Tyczyn</w:t>
      </w:r>
      <w:r w:rsidRPr="008662CA">
        <w:rPr>
          <w:rFonts w:asciiTheme="minorHAnsi" w:hAnsiTheme="minorHAnsi" w:cstheme="minorHAnsi"/>
        </w:rPr>
        <w:t xml:space="preserve"> przedstawiono w tabeli poniżej.</w:t>
      </w:r>
    </w:p>
    <w:p w:rsidR="0046242F" w:rsidRDefault="0046242F" w:rsidP="00E7598B">
      <w:pPr>
        <w:pStyle w:val="Tekstpodstawowywcity"/>
        <w:spacing w:before="0" w:line="276" w:lineRule="auto"/>
        <w:ind w:left="0"/>
        <w:rPr>
          <w:rFonts w:asciiTheme="minorHAnsi" w:hAnsiTheme="minorHAnsi" w:cstheme="minorHAnsi"/>
        </w:rPr>
      </w:pPr>
    </w:p>
    <w:p w:rsidR="00394471" w:rsidRDefault="00394471" w:rsidP="00E7598B">
      <w:pPr>
        <w:pStyle w:val="Tekstpodstawowywcity"/>
        <w:spacing w:before="0" w:line="276" w:lineRule="auto"/>
        <w:ind w:left="0"/>
        <w:rPr>
          <w:rFonts w:asciiTheme="minorHAnsi" w:hAnsiTheme="minorHAnsi" w:cstheme="minorHAnsi"/>
        </w:rPr>
      </w:pPr>
    </w:p>
    <w:p w:rsidR="00E419DC" w:rsidRPr="007E052C" w:rsidRDefault="00E419DC" w:rsidP="00E7598B">
      <w:pPr>
        <w:pStyle w:val="Tekstpodstawowywcity"/>
        <w:spacing w:before="0" w:line="276" w:lineRule="auto"/>
        <w:ind w:left="0"/>
        <w:rPr>
          <w:rFonts w:asciiTheme="minorHAnsi" w:hAnsiTheme="minorHAnsi" w:cstheme="minorHAnsi"/>
          <w:i/>
        </w:rPr>
      </w:pPr>
      <w:r w:rsidRPr="007E052C">
        <w:rPr>
          <w:rFonts w:asciiTheme="minorHAnsi" w:hAnsiTheme="minorHAnsi" w:cstheme="minorHAnsi"/>
          <w:i/>
        </w:rPr>
        <w:t xml:space="preserve">Tabela </w:t>
      </w:r>
      <w:r w:rsidR="00E52A5E" w:rsidRPr="007E052C">
        <w:rPr>
          <w:rFonts w:asciiTheme="minorHAnsi" w:hAnsiTheme="minorHAnsi" w:cstheme="minorHAnsi"/>
          <w:i/>
        </w:rPr>
        <w:t>2</w:t>
      </w:r>
      <w:r w:rsidR="00B677E0" w:rsidRPr="007E052C">
        <w:rPr>
          <w:rFonts w:asciiTheme="minorHAnsi" w:hAnsiTheme="minorHAnsi" w:cstheme="minorHAnsi"/>
          <w:i/>
        </w:rPr>
        <w:t>1</w:t>
      </w:r>
      <w:r w:rsidRPr="007E052C">
        <w:rPr>
          <w:rFonts w:asciiTheme="minorHAnsi" w:hAnsiTheme="minorHAnsi" w:cstheme="minorHAnsi"/>
          <w:i/>
        </w:rPr>
        <w:t xml:space="preserve">. Bilans ilości ścieków z  terenu </w:t>
      </w:r>
      <w:r w:rsidR="00AF00D3" w:rsidRPr="007E052C">
        <w:rPr>
          <w:rFonts w:asciiTheme="minorHAnsi" w:hAnsiTheme="minorHAnsi" w:cstheme="minorHAnsi"/>
          <w:i/>
        </w:rPr>
        <w:t>g</w:t>
      </w:r>
      <w:r w:rsidRPr="007E052C">
        <w:rPr>
          <w:rFonts w:asciiTheme="minorHAnsi" w:hAnsiTheme="minorHAnsi" w:cstheme="minorHAnsi"/>
          <w:i/>
        </w:rPr>
        <w:t xml:space="preserve">miny Tyczyn. </w:t>
      </w:r>
    </w:p>
    <w:tbl>
      <w:tblPr>
        <w:tblW w:w="8946" w:type="dxa"/>
        <w:tblInd w:w="5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337"/>
        <w:gridCol w:w="1080"/>
        <w:gridCol w:w="21"/>
        <w:gridCol w:w="1102"/>
        <w:gridCol w:w="11"/>
        <w:gridCol w:w="1134"/>
        <w:gridCol w:w="1134"/>
        <w:gridCol w:w="993"/>
        <w:gridCol w:w="1134"/>
      </w:tblGrid>
      <w:tr w:rsidR="00FC1F84" w:rsidRPr="00FC1F84" w:rsidTr="00CF23C7">
        <w:trPr>
          <w:trHeight w:val="300"/>
        </w:trPr>
        <w:tc>
          <w:tcPr>
            <w:tcW w:w="2337" w:type="dxa"/>
            <w:vMerge w:val="restart"/>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Nazwa</w:t>
            </w:r>
          </w:p>
        </w:tc>
        <w:tc>
          <w:tcPr>
            <w:tcW w:w="6609" w:type="dxa"/>
            <w:gridSpan w:val="8"/>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odprowadzone ogółem</w:t>
            </w:r>
          </w:p>
        </w:tc>
      </w:tr>
      <w:tr w:rsidR="00FC1F84" w:rsidRPr="00FC1F84" w:rsidTr="00CF23C7">
        <w:trPr>
          <w:trHeight w:val="300"/>
        </w:trPr>
        <w:tc>
          <w:tcPr>
            <w:tcW w:w="2337" w:type="dxa"/>
            <w:vMerge/>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p>
        </w:tc>
        <w:tc>
          <w:tcPr>
            <w:tcW w:w="108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2010</w:t>
            </w:r>
          </w:p>
        </w:tc>
        <w:tc>
          <w:tcPr>
            <w:tcW w:w="1134" w:type="dxa"/>
            <w:gridSpan w:val="3"/>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2011</w:t>
            </w:r>
          </w:p>
        </w:tc>
        <w:tc>
          <w:tcPr>
            <w:tcW w:w="1134"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2012</w:t>
            </w:r>
          </w:p>
        </w:tc>
        <w:tc>
          <w:tcPr>
            <w:tcW w:w="1134"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2013</w:t>
            </w:r>
          </w:p>
        </w:tc>
        <w:tc>
          <w:tcPr>
            <w:tcW w:w="993"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2014</w:t>
            </w:r>
          </w:p>
        </w:tc>
        <w:tc>
          <w:tcPr>
            <w:tcW w:w="1134"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2015</w:t>
            </w:r>
          </w:p>
        </w:tc>
      </w:tr>
      <w:tr w:rsidR="00FC1F84" w:rsidRPr="00FC1F84" w:rsidTr="00CF23C7">
        <w:trPr>
          <w:trHeight w:val="300"/>
        </w:trPr>
        <w:tc>
          <w:tcPr>
            <w:tcW w:w="2337" w:type="dxa"/>
            <w:vMerge/>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p>
        </w:tc>
        <w:tc>
          <w:tcPr>
            <w:tcW w:w="1101" w:type="dxa"/>
            <w:gridSpan w:val="2"/>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[dam3]</w:t>
            </w:r>
          </w:p>
        </w:tc>
        <w:tc>
          <w:tcPr>
            <w:tcW w:w="1102"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[dam3]</w:t>
            </w:r>
          </w:p>
        </w:tc>
        <w:tc>
          <w:tcPr>
            <w:tcW w:w="1145" w:type="dxa"/>
            <w:gridSpan w:val="2"/>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[dam3]</w:t>
            </w:r>
          </w:p>
        </w:tc>
        <w:tc>
          <w:tcPr>
            <w:tcW w:w="1134"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[dam3]</w:t>
            </w:r>
          </w:p>
        </w:tc>
        <w:tc>
          <w:tcPr>
            <w:tcW w:w="993"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[dam3]</w:t>
            </w:r>
          </w:p>
        </w:tc>
        <w:tc>
          <w:tcPr>
            <w:tcW w:w="1134"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[dam3]</w:t>
            </w:r>
          </w:p>
        </w:tc>
      </w:tr>
      <w:tr w:rsidR="00FC1F84" w:rsidRPr="00FC1F84" w:rsidTr="00561BCB">
        <w:trPr>
          <w:trHeight w:val="300"/>
        </w:trPr>
        <w:tc>
          <w:tcPr>
            <w:tcW w:w="2337"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PODKARPACKIE</w:t>
            </w:r>
          </w:p>
        </w:tc>
        <w:tc>
          <w:tcPr>
            <w:tcW w:w="1101"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53 630,9</w:t>
            </w:r>
          </w:p>
        </w:tc>
        <w:tc>
          <w:tcPr>
            <w:tcW w:w="1102"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55 811,0</w:t>
            </w:r>
          </w:p>
        </w:tc>
        <w:tc>
          <w:tcPr>
            <w:tcW w:w="1145"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56 718,1</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57 314,6</w:t>
            </w:r>
          </w:p>
        </w:tc>
        <w:tc>
          <w:tcPr>
            <w:tcW w:w="993"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57 833,6</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58 333,7</w:t>
            </w:r>
          </w:p>
        </w:tc>
      </w:tr>
      <w:tr w:rsidR="00FC1F84" w:rsidRPr="00FC1F84" w:rsidTr="00561BCB">
        <w:trPr>
          <w:trHeight w:val="300"/>
        </w:trPr>
        <w:tc>
          <w:tcPr>
            <w:tcW w:w="2337"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Powiat rzeszowski</w:t>
            </w:r>
          </w:p>
        </w:tc>
        <w:tc>
          <w:tcPr>
            <w:tcW w:w="1101"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3 331,0</w:t>
            </w:r>
          </w:p>
        </w:tc>
        <w:tc>
          <w:tcPr>
            <w:tcW w:w="1102"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3 555,0</w:t>
            </w:r>
          </w:p>
        </w:tc>
        <w:tc>
          <w:tcPr>
            <w:tcW w:w="1145"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3 783,0</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3 741,0</w:t>
            </w:r>
          </w:p>
        </w:tc>
        <w:tc>
          <w:tcPr>
            <w:tcW w:w="993"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3 844,0</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3 965,0</w:t>
            </w:r>
          </w:p>
        </w:tc>
      </w:tr>
      <w:tr w:rsidR="00FC1F84" w:rsidRPr="00FC1F84" w:rsidTr="00561BCB">
        <w:trPr>
          <w:trHeight w:val="300"/>
        </w:trPr>
        <w:tc>
          <w:tcPr>
            <w:tcW w:w="2337" w:type="dxa"/>
            <w:shd w:val="clear" w:color="auto" w:fill="auto"/>
            <w:noWrap/>
            <w:vAlign w:val="bottom"/>
            <w:hideMark/>
          </w:tcPr>
          <w:p w:rsidR="00FC1F84" w:rsidRPr="00FC1F84" w:rsidRDefault="00E419DC"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1101"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159,0</w:t>
            </w:r>
          </w:p>
        </w:tc>
        <w:tc>
          <w:tcPr>
            <w:tcW w:w="1102"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329,0</w:t>
            </w:r>
          </w:p>
        </w:tc>
        <w:tc>
          <w:tcPr>
            <w:tcW w:w="1145"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346,0</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166,0</w:t>
            </w:r>
          </w:p>
        </w:tc>
        <w:tc>
          <w:tcPr>
            <w:tcW w:w="993"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165,0</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210,0</w:t>
            </w:r>
          </w:p>
        </w:tc>
      </w:tr>
      <w:tr w:rsidR="00FC1F84" w:rsidRPr="00FC1F84" w:rsidTr="00561BCB">
        <w:trPr>
          <w:trHeight w:val="300"/>
        </w:trPr>
        <w:tc>
          <w:tcPr>
            <w:tcW w:w="2337" w:type="dxa"/>
            <w:shd w:val="clear" w:color="auto" w:fill="auto"/>
            <w:noWrap/>
            <w:vAlign w:val="bottom"/>
            <w:hideMark/>
          </w:tcPr>
          <w:p w:rsidR="00FC1F84" w:rsidRPr="00FC1F84" w:rsidRDefault="00E419DC"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1101"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98,0</w:t>
            </w:r>
          </w:p>
        </w:tc>
        <w:tc>
          <w:tcPr>
            <w:tcW w:w="1102"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191,0</w:t>
            </w:r>
          </w:p>
        </w:tc>
        <w:tc>
          <w:tcPr>
            <w:tcW w:w="1145"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201,0</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90,0</w:t>
            </w:r>
          </w:p>
        </w:tc>
        <w:tc>
          <w:tcPr>
            <w:tcW w:w="993"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89,0</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111,0</w:t>
            </w:r>
          </w:p>
        </w:tc>
      </w:tr>
      <w:tr w:rsidR="00FC1F84" w:rsidRPr="00FC1F84" w:rsidTr="00561BCB">
        <w:trPr>
          <w:trHeight w:val="300"/>
        </w:trPr>
        <w:tc>
          <w:tcPr>
            <w:tcW w:w="2337" w:type="dxa"/>
            <w:shd w:val="clear" w:color="auto" w:fill="auto"/>
            <w:noWrap/>
            <w:vAlign w:val="bottom"/>
            <w:hideMark/>
          </w:tcPr>
          <w:p w:rsidR="00FC1F84" w:rsidRPr="00FC1F84" w:rsidRDefault="00E419DC"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obszar wiejski </w:t>
            </w:r>
          </w:p>
        </w:tc>
        <w:tc>
          <w:tcPr>
            <w:tcW w:w="1101"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61,0</w:t>
            </w:r>
          </w:p>
        </w:tc>
        <w:tc>
          <w:tcPr>
            <w:tcW w:w="1102"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138,0</w:t>
            </w:r>
          </w:p>
        </w:tc>
        <w:tc>
          <w:tcPr>
            <w:tcW w:w="1145"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145,0</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76,0</w:t>
            </w:r>
          </w:p>
        </w:tc>
        <w:tc>
          <w:tcPr>
            <w:tcW w:w="993"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76,0</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99,0</w:t>
            </w:r>
          </w:p>
        </w:tc>
      </w:tr>
    </w:tbl>
    <w:p w:rsidR="00786751" w:rsidRPr="007E052C" w:rsidRDefault="00786751" w:rsidP="00786751">
      <w:pPr>
        <w:pStyle w:val="Tekstpodstawowywcity"/>
        <w:spacing w:before="0" w:line="276" w:lineRule="auto"/>
        <w:ind w:left="0"/>
        <w:rPr>
          <w:rFonts w:asciiTheme="minorHAnsi" w:hAnsiTheme="minorHAnsi" w:cstheme="minorHAnsi"/>
          <w:i/>
        </w:rPr>
      </w:pPr>
      <w:r w:rsidRPr="007E052C">
        <w:rPr>
          <w:rFonts w:asciiTheme="minorHAnsi" w:hAnsiTheme="minorHAnsi" w:cstheme="minorHAnsi"/>
          <w:i/>
        </w:rPr>
        <w:t>Źródło: Bank Danych Regionalnych</w:t>
      </w:r>
      <w:r>
        <w:rPr>
          <w:rFonts w:asciiTheme="minorHAnsi" w:hAnsiTheme="minorHAnsi" w:cstheme="minorHAnsi"/>
          <w:i/>
        </w:rPr>
        <w:t>.</w:t>
      </w:r>
    </w:p>
    <w:p w:rsidR="00786751" w:rsidRDefault="00786751" w:rsidP="00E7598B">
      <w:pPr>
        <w:pStyle w:val="Tekstpodstawowywcity"/>
        <w:spacing w:before="0" w:line="276" w:lineRule="auto"/>
        <w:ind w:left="0"/>
        <w:rPr>
          <w:rFonts w:asciiTheme="minorHAnsi" w:hAnsiTheme="minorHAnsi" w:cstheme="minorHAnsi"/>
        </w:rPr>
      </w:pPr>
    </w:p>
    <w:p w:rsidR="00E419DC" w:rsidRPr="007E052C" w:rsidRDefault="00E419DC" w:rsidP="00E7598B">
      <w:pPr>
        <w:pStyle w:val="Tekstpodstawowywcity"/>
        <w:spacing w:before="0" w:line="276" w:lineRule="auto"/>
        <w:ind w:left="0"/>
        <w:rPr>
          <w:rFonts w:asciiTheme="minorHAnsi" w:hAnsiTheme="minorHAnsi" w:cstheme="minorHAnsi"/>
          <w:i/>
        </w:rPr>
      </w:pPr>
      <w:r w:rsidRPr="007E052C">
        <w:rPr>
          <w:rFonts w:asciiTheme="minorHAnsi" w:hAnsiTheme="minorHAnsi" w:cstheme="minorHAnsi"/>
          <w:i/>
        </w:rPr>
        <w:t xml:space="preserve">Tabela </w:t>
      </w:r>
      <w:r w:rsidR="00E52A5E" w:rsidRPr="007E052C">
        <w:rPr>
          <w:rFonts w:asciiTheme="minorHAnsi" w:hAnsiTheme="minorHAnsi" w:cstheme="minorHAnsi"/>
          <w:i/>
        </w:rPr>
        <w:t>2</w:t>
      </w:r>
      <w:r w:rsidR="00B677E0" w:rsidRPr="007E052C">
        <w:rPr>
          <w:rFonts w:asciiTheme="minorHAnsi" w:hAnsiTheme="minorHAnsi" w:cstheme="minorHAnsi"/>
          <w:i/>
        </w:rPr>
        <w:t>2</w:t>
      </w:r>
      <w:r w:rsidRPr="007E052C">
        <w:rPr>
          <w:rFonts w:asciiTheme="minorHAnsi" w:hAnsiTheme="minorHAnsi" w:cstheme="minorHAnsi"/>
          <w:i/>
        </w:rPr>
        <w:t>. Jednostkowa</w:t>
      </w:r>
      <w:r w:rsidR="009B0DAB" w:rsidRPr="007E052C">
        <w:rPr>
          <w:rFonts w:asciiTheme="minorHAnsi" w:hAnsiTheme="minorHAnsi" w:cstheme="minorHAnsi"/>
          <w:i/>
        </w:rPr>
        <w:t xml:space="preserve"> ilości ścieków z  terenu g</w:t>
      </w:r>
      <w:r w:rsidRPr="007E052C">
        <w:rPr>
          <w:rFonts w:asciiTheme="minorHAnsi" w:hAnsiTheme="minorHAnsi" w:cstheme="minorHAnsi"/>
          <w:i/>
        </w:rPr>
        <w:t>miny Tyczyn w przeliczeniu na 1 mieszkańca</w:t>
      </w:r>
      <w:r w:rsidR="00B677E0" w:rsidRPr="007E052C">
        <w:rPr>
          <w:rFonts w:asciiTheme="minorHAnsi" w:hAnsiTheme="minorHAnsi" w:cstheme="minorHAnsi"/>
          <w:i/>
        </w:rPr>
        <w:t>.</w:t>
      </w:r>
      <w:r w:rsidRPr="007E052C">
        <w:rPr>
          <w:rFonts w:asciiTheme="minorHAnsi" w:hAnsiTheme="minorHAnsi" w:cstheme="minorHAnsi"/>
          <w:i/>
        </w:rPr>
        <w:t xml:space="preserve"> </w:t>
      </w:r>
    </w:p>
    <w:tbl>
      <w:tblPr>
        <w:tblW w:w="8936" w:type="dxa"/>
        <w:tblInd w:w="6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308"/>
        <w:gridCol w:w="1104"/>
        <w:gridCol w:w="1105"/>
        <w:gridCol w:w="1105"/>
        <w:gridCol w:w="1104"/>
        <w:gridCol w:w="1105"/>
        <w:gridCol w:w="1105"/>
      </w:tblGrid>
      <w:tr w:rsidR="00E419DC" w:rsidRPr="009361F8" w:rsidTr="00CF23C7">
        <w:trPr>
          <w:trHeight w:val="300"/>
        </w:trPr>
        <w:tc>
          <w:tcPr>
            <w:tcW w:w="2308" w:type="dxa"/>
            <w:vMerge w:val="restart"/>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Nazwa</w:t>
            </w:r>
          </w:p>
        </w:tc>
        <w:tc>
          <w:tcPr>
            <w:tcW w:w="6628" w:type="dxa"/>
            <w:gridSpan w:val="6"/>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ogółem na 1 mieszkańca</w:t>
            </w:r>
          </w:p>
        </w:tc>
      </w:tr>
      <w:tr w:rsidR="00E419DC" w:rsidRPr="009361F8" w:rsidTr="00CF23C7">
        <w:trPr>
          <w:trHeight w:val="300"/>
        </w:trPr>
        <w:tc>
          <w:tcPr>
            <w:tcW w:w="2308" w:type="dxa"/>
            <w:vMerge/>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p>
        </w:tc>
        <w:tc>
          <w:tcPr>
            <w:tcW w:w="1104"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2010</w:t>
            </w:r>
          </w:p>
        </w:tc>
        <w:tc>
          <w:tcPr>
            <w:tcW w:w="1105"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2011</w:t>
            </w:r>
          </w:p>
        </w:tc>
        <w:tc>
          <w:tcPr>
            <w:tcW w:w="1105"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2012</w:t>
            </w:r>
          </w:p>
        </w:tc>
        <w:tc>
          <w:tcPr>
            <w:tcW w:w="1104"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2013</w:t>
            </w:r>
          </w:p>
        </w:tc>
        <w:tc>
          <w:tcPr>
            <w:tcW w:w="1105"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2014</w:t>
            </w:r>
          </w:p>
        </w:tc>
        <w:tc>
          <w:tcPr>
            <w:tcW w:w="1105"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2015</w:t>
            </w:r>
          </w:p>
        </w:tc>
      </w:tr>
      <w:tr w:rsidR="00E419DC" w:rsidRPr="009361F8" w:rsidTr="00CF23C7">
        <w:trPr>
          <w:trHeight w:val="300"/>
        </w:trPr>
        <w:tc>
          <w:tcPr>
            <w:tcW w:w="2308" w:type="dxa"/>
            <w:vMerge/>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p>
        </w:tc>
        <w:tc>
          <w:tcPr>
            <w:tcW w:w="1104"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[m3]</w:t>
            </w:r>
          </w:p>
        </w:tc>
        <w:tc>
          <w:tcPr>
            <w:tcW w:w="1105"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[m3]</w:t>
            </w:r>
          </w:p>
        </w:tc>
        <w:tc>
          <w:tcPr>
            <w:tcW w:w="1105"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[m3]</w:t>
            </w:r>
          </w:p>
        </w:tc>
        <w:tc>
          <w:tcPr>
            <w:tcW w:w="1104"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[m3]</w:t>
            </w:r>
          </w:p>
        </w:tc>
        <w:tc>
          <w:tcPr>
            <w:tcW w:w="1105"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[m3]</w:t>
            </w:r>
          </w:p>
        </w:tc>
        <w:tc>
          <w:tcPr>
            <w:tcW w:w="1105"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[m3]</w:t>
            </w:r>
          </w:p>
        </w:tc>
      </w:tr>
      <w:tr w:rsidR="00E419DC" w:rsidRPr="009361F8" w:rsidTr="00E419DC">
        <w:trPr>
          <w:trHeight w:val="300"/>
        </w:trPr>
        <w:tc>
          <w:tcPr>
            <w:tcW w:w="2308" w:type="dxa"/>
            <w:shd w:val="clear" w:color="auto" w:fill="auto"/>
            <w:noWrap/>
            <w:vAlign w:val="bottom"/>
            <w:hideMark/>
          </w:tcPr>
          <w:p w:rsidR="00E419DC" w:rsidRPr="009361F8" w:rsidRDefault="00E419DC" w:rsidP="00E7598B">
            <w:pPr>
              <w:suppressAutoHyphens w:val="0"/>
              <w:spacing w:line="276" w:lineRule="auto"/>
              <w:rPr>
                <w:rFonts w:ascii="Calibri" w:hAnsi="Calibri" w:cs="Calibri"/>
                <w:lang w:eastAsia="pl-PL"/>
              </w:rPr>
            </w:pPr>
            <w:r w:rsidRPr="009361F8">
              <w:rPr>
                <w:rFonts w:ascii="Calibri" w:hAnsi="Calibri" w:cs="Calibri"/>
                <w:sz w:val="22"/>
                <w:szCs w:val="22"/>
                <w:lang w:eastAsia="pl-PL"/>
              </w:rPr>
              <w:t>PODKARPACKIE</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35,2</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35,5</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32,8</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33,0</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32,6</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32,5</w:t>
            </w:r>
          </w:p>
        </w:tc>
      </w:tr>
      <w:tr w:rsidR="00E419DC" w:rsidRPr="009361F8" w:rsidTr="00E419DC">
        <w:trPr>
          <w:trHeight w:val="300"/>
        </w:trPr>
        <w:tc>
          <w:tcPr>
            <w:tcW w:w="2308" w:type="dxa"/>
            <w:shd w:val="clear" w:color="auto" w:fill="auto"/>
            <w:noWrap/>
            <w:vAlign w:val="bottom"/>
            <w:hideMark/>
          </w:tcPr>
          <w:p w:rsidR="00E419DC" w:rsidRPr="009361F8" w:rsidRDefault="00E419DC" w:rsidP="00E7598B">
            <w:pPr>
              <w:suppressAutoHyphens w:val="0"/>
              <w:spacing w:line="276" w:lineRule="auto"/>
              <w:rPr>
                <w:rFonts w:ascii="Calibri" w:hAnsi="Calibri" w:cs="Calibri"/>
                <w:lang w:eastAsia="pl-PL"/>
              </w:rPr>
            </w:pPr>
            <w:r w:rsidRPr="009361F8">
              <w:rPr>
                <w:rFonts w:ascii="Calibri" w:hAnsi="Calibri" w:cs="Calibri"/>
                <w:sz w:val="22"/>
                <w:szCs w:val="22"/>
                <w:lang w:eastAsia="pl-PL"/>
              </w:rPr>
              <w:t>Powiat rzeszowski</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22,9</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23,6</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24,8</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24,7</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25,5</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25,8</w:t>
            </w:r>
          </w:p>
        </w:tc>
      </w:tr>
      <w:tr w:rsidR="00E419DC" w:rsidRPr="009361F8" w:rsidTr="00E419DC">
        <w:trPr>
          <w:trHeight w:val="300"/>
        </w:trPr>
        <w:tc>
          <w:tcPr>
            <w:tcW w:w="2308" w:type="dxa"/>
            <w:shd w:val="clear" w:color="auto" w:fill="auto"/>
            <w:noWrap/>
            <w:vAlign w:val="bottom"/>
            <w:hideMark/>
          </w:tcPr>
          <w:p w:rsidR="00E419DC" w:rsidRPr="009361F8" w:rsidRDefault="00E419DC"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17,1</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32,3</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32,8</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15,9</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14,9</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18,3</w:t>
            </w:r>
          </w:p>
        </w:tc>
      </w:tr>
      <w:tr w:rsidR="00E419DC" w:rsidRPr="009361F8" w:rsidTr="00E419DC">
        <w:trPr>
          <w:trHeight w:val="300"/>
        </w:trPr>
        <w:tc>
          <w:tcPr>
            <w:tcW w:w="2308" w:type="dxa"/>
            <w:shd w:val="clear" w:color="auto" w:fill="auto"/>
            <w:noWrap/>
            <w:vAlign w:val="bottom"/>
            <w:hideMark/>
          </w:tcPr>
          <w:p w:rsidR="00E419DC" w:rsidRPr="009361F8" w:rsidRDefault="00E419DC"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28,2</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54,3</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56,5</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24,9</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24,6</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30,5</w:t>
            </w:r>
          </w:p>
        </w:tc>
      </w:tr>
      <w:tr w:rsidR="00E419DC" w:rsidRPr="009361F8" w:rsidTr="00E419DC">
        <w:trPr>
          <w:trHeight w:val="300"/>
        </w:trPr>
        <w:tc>
          <w:tcPr>
            <w:tcW w:w="2308" w:type="dxa"/>
            <w:shd w:val="clear" w:color="auto" w:fill="auto"/>
            <w:noWrap/>
            <w:vAlign w:val="bottom"/>
            <w:hideMark/>
          </w:tcPr>
          <w:p w:rsidR="00E419DC" w:rsidRPr="009361F8" w:rsidRDefault="00E419DC" w:rsidP="00E7598B">
            <w:pPr>
              <w:suppressAutoHyphens w:val="0"/>
              <w:spacing w:line="276" w:lineRule="auto"/>
              <w:rPr>
                <w:rFonts w:ascii="Calibri" w:hAnsi="Calibri" w:cs="Calibri"/>
                <w:lang w:eastAsia="pl-PL"/>
              </w:rPr>
            </w:pPr>
            <w:r>
              <w:rPr>
                <w:rFonts w:ascii="Calibri" w:hAnsi="Calibri" w:cs="Calibri"/>
                <w:sz w:val="22"/>
                <w:szCs w:val="22"/>
                <w:lang w:eastAsia="pl-PL"/>
              </w:rPr>
              <w:t>Tyczyn - obszar wiejski (</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12,0</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22,1</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21,7</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11,7</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10,5</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12,6</w:t>
            </w:r>
          </w:p>
        </w:tc>
      </w:tr>
    </w:tbl>
    <w:p w:rsidR="003668D0" w:rsidRPr="007E052C" w:rsidRDefault="00BE664A" w:rsidP="00E7598B">
      <w:pPr>
        <w:pStyle w:val="Tekstpodstawowywcity"/>
        <w:spacing w:before="0" w:line="276" w:lineRule="auto"/>
        <w:ind w:left="0"/>
        <w:rPr>
          <w:rFonts w:asciiTheme="minorHAnsi" w:hAnsiTheme="minorHAnsi" w:cstheme="minorHAnsi"/>
          <w:i/>
        </w:rPr>
      </w:pPr>
      <w:r w:rsidRPr="007E052C">
        <w:rPr>
          <w:rFonts w:asciiTheme="minorHAnsi" w:hAnsiTheme="minorHAnsi" w:cstheme="minorHAnsi"/>
          <w:i/>
        </w:rPr>
        <w:t xml:space="preserve"> </w:t>
      </w:r>
      <w:r w:rsidR="003668D0" w:rsidRPr="007E052C">
        <w:rPr>
          <w:rFonts w:asciiTheme="minorHAnsi" w:hAnsiTheme="minorHAnsi" w:cstheme="minorHAnsi"/>
          <w:i/>
        </w:rPr>
        <w:t>Źródło: Bank Danych Regionalnych</w:t>
      </w:r>
      <w:r w:rsidR="00786751">
        <w:rPr>
          <w:rFonts w:asciiTheme="minorHAnsi" w:hAnsiTheme="minorHAnsi" w:cstheme="minorHAnsi"/>
          <w:i/>
        </w:rPr>
        <w:t>.</w:t>
      </w:r>
    </w:p>
    <w:p w:rsidR="003668D0" w:rsidRPr="007E052C" w:rsidRDefault="003668D0" w:rsidP="00E7598B">
      <w:pPr>
        <w:pStyle w:val="Tekstpodstawowywcity"/>
        <w:spacing w:before="0" w:line="276" w:lineRule="auto"/>
        <w:ind w:left="0"/>
        <w:rPr>
          <w:rFonts w:asciiTheme="minorHAnsi" w:hAnsiTheme="minorHAnsi" w:cstheme="minorHAnsi"/>
          <w:i/>
        </w:rPr>
      </w:pPr>
    </w:p>
    <w:p w:rsidR="00461A12" w:rsidRDefault="00461A12" w:rsidP="00E7598B">
      <w:pPr>
        <w:pStyle w:val="Tekstpodstawowywcity"/>
        <w:spacing w:before="0" w:line="276" w:lineRule="auto"/>
        <w:ind w:left="0"/>
        <w:rPr>
          <w:rFonts w:asciiTheme="minorHAnsi" w:hAnsiTheme="minorHAnsi" w:cstheme="minorHAnsi"/>
        </w:rPr>
      </w:pPr>
      <w:r w:rsidRPr="008662CA">
        <w:rPr>
          <w:rFonts w:asciiTheme="minorHAnsi" w:hAnsiTheme="minorHAnsi" w:cstheme="minorHAnsi"/>
        </w:rPr>
        <w:t>T</w:t>
      </w:r>
      <w:r w:rsidRPr="007E052C">
        <w:rPr>
          <w:rFonts w:asciiTheme="minorHAnsi" w:hAnsiTheme="minorHAnsi" w:cstheme="minorHAnsi"/>
          <w:i/>
        </w:rPr>
        <w:t xml:space="preserve">abela </w:t>
      </w:r>
      <w:r w:rsidR="00E52A5E" w:rsidRPr="007E052C">
        <w:rPr>
          <w:rFonts w:asciiTheme="minorHAnsi" w:hAnsiTheme="minorHAnsi" w:cstheme="minorHAnsi"/>
          <w:i/>
        </w:rPr>
        <w:t>2</w:t>
      </w:r>
      <w:r w:rsidR="00B677E0" w:rsidRPr="007E052C">
        <w:rPr>
          <w:rFonts w:asciiTheme="minorHAnsi" w:hAnsiTheme="minorHAnsi" w:cstheme="minorHAnsi"/>
          <w:i/>
        </w:rPr>
        <w:t>3</w:t>
      </w:r>
      <w:r w:rsidRPr="007E052C">
        <w:rPr>
          <w:rFonts w:asciiTheme="minorHAnsi" w:hAnsiTheme="minorHAnsi" w:cstheme="minorHAnsi"/>
          <w:i/>
        </w:rPr>
        <w:t xml:space="preserve">. </w:t>
      </w:r>
      <w:r w:rsidR="003668D0" w:rsidRPr="007E052C">
        <w:rPr>
          <w:rFonts w:asciiTheme="minorHAnsi" w:hAnsiTheme="minorHAnsi" w:cstheme="minorHAnsi"/>
          <w:i/>
        </w:rPr>
        <w:t xml:space="preserve">Ilość mieszkańców podłączonych do kanalizacji sanitarnej z </w:t>
      </w:r>
      <w:r w:rsidRPr="007E052C">
        <w:rPr>
          <w:rFonts w:asciiTheme="minorHAnsi" w:hAnsiTheme="minorHAnsi" w:cstheme="minorHAnsi"/>
          <w:i/>
        </w:rPr>
        <w:t xml:space="preserve"> terenu </w:t>
      </w:r>
      <w:r w:rsidR="009B0DAB" w:rsidRPr="007E052C">
        <w:rPr>
          <w:rFonts w:asciiTheme="minorHAnsi" w:hAnsiTheme="minorHAnsi" w:cstheme="minorHAnsi"/>
          <w:i/>
        </w:rPr>
        <w:t>g</w:t>
      </w:r>
      <w:r w:rsidRPr="007E052C">
        <w:rPr>
          <w:rFonts w:asciiTheme="minorHAnsi" w:hAnsiTheme="minorHAnsi" w:cstheme="minorHAnsi"/>
          <w:i/>
        </w:rPr>
        <w:t xml:space="preserve">miny </w:t>
      </w:r>
      <w:r w:rsidR="00F93C1A" w:rsidRPr="007E052C">
        <w:rPr>
          <w:rFonts w:asciiTheme="minorHAnsi" w:hAnsiTheme="minorHAnsi" w:cstheme="minorHAnsi"/>
          <w:i/>
        </w:rPr>
        <w:t>Tyczyn</w:t>
      </w:r>
      <w:r w:rsidR="0076225F" w:rsidRPr="007E052C">
        <w:rPr>
          <w:rFonts w:asciiTheme="minorHAnsi" w:hAnsiTheme="minorHAnsi" w:cstheme="minorHAnsi"/>
          <w:i/>
        </w:rPr>
        <w:t>.</w:t>
      </w:r>
    </w:p>
    <w:tbl>
      <w:tblPr>
        <w:tblW w:w="8936" w:type="dxa"/>
        <w:tblInd w:w="6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308"/>
        <w:gridCol w:w="1104"/>
        <w:gridCol w:w="1105"/>
        <w:gridCol w:w="1105"/>
        <w:gridCol w:w="1104"/>
        <w:gridCol w:w="1105"/>
        <w:gridCol w:w="1105"/>
      </w:tblGrid>
      <w:tr w:rsidR="003668D0" w:rsidRPr="009361F8" w:rsidTr="00CF23C7">
        <w:trPr>
          <w:trHeight w:val="300"/>
        </w:trPr>
        <w:tc>
          <w:tcPr>
            <w:tcW w:w="2308" w:type="dxa"/>
            <w:vMerge w:val="restart"/>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Nazwa</w:t>
            </w:r>
          </w:p>
        </w:tc>
        <w:tc>
          <w:tcPr>
            <w:tcW w:w="6628" w:type="dxa"/>
            <w:gridSpan w:val="6"/>
            <w:shd w:val="clear" w:color="auto" w:fill="8DB3E2" w:themeFill="text2" w:themeFillTint="66"/>
            <w:vAlign w:val="center"/>
          </w:tcPr>
          <w:p w:rsidR="003668D0" w:rsidRPr="009361F8" w:rsidRDefault="003668D0" w:rsidP="00E7598B">
            <w:pPr>
              <w:suppressAutoHyphens w:val="0"/>
              <w:spacing w:line="276" w:lineRule="auto"/>
              <w:rPr>
                <w:rFonts w:ascii="Calibri" w:hAnsi="Calibri" w:cs="Calibri"/>
                <w:color w:val="000000"/>
                <w:lang w:eastAsia="pl-PL"/>
              </w:rPr>
            </w:pPr>
          </w:p>
        </w:tc>
      </w:tr>
      <w:tr w:rsidR="003668D0" w:rsidRPr="009361F8" w:rsidTr="00CF23C7">
        <w:trPr>
          <w:trHeight w:val="300"/>
        </w:trPr>
        <w:tc>
          <w:tcPr>
            <w:tcW w:w="2308" w:type="dxa"/>
            <w:vMerge/>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p>
        </w:tc>
        <w:tc>
          <w:tcPr>
            <w:tcW w:w="1104" w:type="dxa"/>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2010</w:t>
            </w:r>
          </w:p>
        </w:tc>
        <w:tc>
          <w:tcPr>
            <w:tcW w:w="1105" w:type="dxa"/>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2011</w:t>
            </w:r>
          </w:p>
        </w:tc>
        <w:tc>
          <w:tcPr>
            <w:tcW w:w="1105" w:type="dxa"/>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2012</w:t>
            </w:r>
          </w:p>
        </w:tc>
        <w:tc>
          <w:tcPr>
            <w:tcW w:w="1104" w:type="dxa"/>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2013</w:t>
            </w:r>
          </w:p>
        </w:tc>
        <w:tc>
          <w:tcPr>
            <w:tcW w:w="1105" w:type="dxa"/>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2014</w:t>
            </w:r>
          </w:p>
        </w:tc>
        <w:tc>
          <w:tcPr>
            <w:tcW w:w="1105" w:type="dxa"/>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2015</w:t>
            </w:r>
          </w:p>
        </w:tc>
      </w:tr>
      <w:tr w:rsidR="003668D0" w:rsidRPr="009361F8" w:rsidTr="00CF23C7">
        <w:trPr>
          <w:trHeight w:val="300"/>
        </w:trPr>
        <w:tc>
          <w:tcPr>
            <w:tcW w:w="2308" w:type="dxa"/>
            <w:vMerge/>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p>
        </w:tc>
        <w:tc>
          <w:tcPr>
            <w:tcW w:w="1104" w:type="dxa"/>
            <w:shd w:val="clear" w:color="auto" w:fill="8DB3E2" w:themeFill="text2" w:themeFillTint="66"/>
            <w:vAlign w:val="center"/>
            <w:hideMark/>
          </w:tcPr>
          <w:p w:rsidR="003668D0" w:rsidRDefault="003668D0" w:rsidP="00E7598B">
            <w:pPr>
              <w:spacing w:line="276" w:lineRule="auto"/>
              <w:rPr>
                <w:rFonts w:ascii="Calibri" w:hAnsi="Calibri" w:cs="Calibri"/>
                <w:color w:val="000000"/>
              </w:rPr>
            </w:pPr>
            <w:r>
              <w:rPr>
                <w:rFonts w:ascii="Calibri" w:hAnsi="Calibri" w:cs="Calibri"/>
                <w:color w:val="000000"/>
                <w:sz w:val="22"/>
                <w:szCs w:val="22"/>
              </w:rPr>
              <w:t>[osoba]</w:t>
            </w:r>
          </w:p>
        </w:tc>
        <w:tc>
          <w:tcPr>
            <w:tcW w:w="1105" w:type="dxa"/>
            <w:shd w:val="clear" w:color="auto" w:fill="8DB3E2" w:themeFill="text2" w:themeFillTint="66"/>
            <w:vAlign w:val="center"/>
            <w:hideMark/>
          </w:tcPr>
          <w:p w:rsidR="003668D0" w:rsidRDefault="003668D0" w:rsidP="00E7598B">
            <w:pPr>
              <w:spacing w:line="276" w:lineRule="auto"/>
              <w:rPr>
                <w:rFonts w:ascii="Calibri" w:hAnsi="Calibri" w:cs="Calibri"/>
                <w:color w:val="000000"/>
              </w:rPr>
            </w:pPr>
            <w:r>
              <w:rPr>
                <w:rFonts w:ascii="Calibri" w:hAnsi="Calibri" w:cs="Calibri"/>
                <w:color w:val="000000"/>
                <w:sz w:val="22"/>
                <w:szCs w:val="22"/>
              </w:rPr>
              <w:t>[osoba]</w:t>
            </w:r>
          </w:p>
        </w:tc>
        <w:tc>
          <w:tcPr>
            <w:tcW w:w="1105" w:type="dxa"/>
            <w:shd w:val="clear" w:color="auto" w:fill="8DB3E2" w:themeFill="text2" w:themeFillTint="66"/>
            <w:vAlign w:val="center"/>
            <w:hideMark/>
          </w:tcPr>
          <w:p w:rsidR="003668D0" w:rsidRDefault="003668D0" w:rsidP="00E7598B">
            <w:pPr>
              <w:spacing w:line="276" w:lineRule="auto"/>
              <w:rPr>
                <w:rFonts w:ascii="Calibri" w:hAnsi="Calibri" w:cs="Calibri"/>
                <w:color w:val="000000"/>
              </w:rPr>
            </w:pPr>
            <w:r>
              <w:rPr>
                <w:rFonts w:ascii="Calibri" w:hAnsi="Calibri" w:cs="Calibri"/>
                <w:color w:val="000000"/>
                <w:sz w:val="22"/>
                <w:szCs w:val="22"/>
              </w:rPr>
              <w:t>[osoba]</w:t>
            </w:r>
          </w:p>
        </w:tc>
        <w:tc>
          <w:tcPr>
            <w:tcW w:w="1104" w:type="dxa"/>
            <w:shd w:val="clear" w:color="auto" w:fill="8DB3E2" w:themeFill="text2" w:themeFillTint="66"/>
            <w:vAlign w:val="center"/>
            <w:hideMark/>
          </w:tcPr>
          <w:p w:rsidR="003668D0" w:rsidRDefault="003668D0" w:rsidP="00E7598B">
            <w:pPr>
              <w:spacing w:line="276" w:lineRule="auto"/>
              <w:rPr>
                <w:rFonts w:ascii="Calibri" w:hAnsi="Calibri" w:cs="Calibri"/>
                <w:color w:val="000000"/>
              </w:rPr>
            </w:pPr>
            <w:r>
              <w:rPr>
                <w:rFonts w:ascii="Calibri" w:hAnsi="Calibri" w:cs="Calibri"/>
                <w:color w:val="000000"/>
                <w:sz w:val="22"/>
                <w:szCs w:val="22"/>
              </w:rPr>
              <w:t>[osoba]</w:t>
            </w:r>
          </w:p>
        </w:tc>
        <w:tc>
          <w:tcPr>
            <w:tcW w:w="1105" w:type="dxa"/>
            <w:shd w:val="clear" w:color="auto" w:fill="8DB3E2" w:themeFill="text2" w:themeFillTint="66"/>
            <w:vAlign w:val="center"/>
            <w:hideMark/>
          </w:tcPr>
          <w:p w:rsidR="003668D0" w:rsidRDefault="003668D0" w:rsidP="00E7598B">
            <w:pPr>
              <w:spacing w:line="276" w:lineRule="auto"/>
              <w:rPr>
                <w:rFonts w:ascii="Calibri" w:hAnsi="Calibri" w:cs="Calibri"/>
                <w:color w:val="000000"/>
              </w:rPr>
            </w:pPr>
            <w:r>
              <w:rPr>
                <w:rFonts w:ascii="Calibri" w:hAnsi="Calibri" w:cs="Calibri"/>
                <w:color w:val="000000"/>
                <w:sz w:val="22"/>
                <w:szCs w:val="22"/>
              </w:rPr>
              <w:t>[osoba]</w:t>
            </w:r>
          </w:p>
        </w:tc>
        <w:tc>
          <w:tcPr>
            <w:tcW w:w="1105" w:type="dxa"/>
            <w:shd w:val="clear" w:color="auto" w:fill="8DB3E2" w:themeFill="text2" w:themeFillTint="66"/>
            <w:vAlign w:val="center"/>
            <w:hideMark/>
          </w:tcPr>
          <w:p w:rsidR="003668D0" w:rsidRDefault="003668D0" w:rsidP="00E7598B">
            <w:pPr>
              <w:spacing w:line="276" w:lineRule="auto"/>
              <w:rPr>
                <w:rFonts w:ascii="Calibri" w:hAnsi="Calibri" w:cs="Calibri"/>
                <w:color w:val="000000"/>
              </w:rPr>
            </w:pPr>
            <w:r>
              <w:rPr>
                <w:rFonts w:ascii="Calibri" w:hAnsi="Calibri" w:cs="Calibri"/>
                <w:color w:val="000000"/>
                <w:sz w:val="22"/>
                <w:szCs w:val="22"/>
              </w:rPr>
              <w:t>[osoba]</w:t>
            </w:r>
          </w:p>
        </w:tc>
      </w:tr>
      <w:tr w:rsidR="003668D0" w:rsidRPr="009361F8" w:rsidTr="00567B1B">
        <w:trPr>
          <w:trHeight w:val="300"/>
        </w:trPr>
        <w:tc>
          <w:tcPr>
            <w:tcW w:w="2308" w:type="dxa"/>
            <w:shd w:val="clear" w:color="auto" w:fill="auto"/>
            <w:noWrap/>
            <w:vAlign w:val="bottom"/>
            <w:hideMark/>
          </w:tcPr>
          <w:p w:rsidR="003668D0" w:rsidRPr="009361F8" w:rsidRDefault="003668D0"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1104"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6 025</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6 413</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6 586</w:t>
            </w:r>
          </w:p>
        </w:tc>
        <w:tc>
          <w:tcPr>
            <w:tcW w:w="1104"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7 288</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7 610</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7 707</w:t>
            </w:r>
          </w:p>
        </w:tc>
      </w:tr>
      <w:tr w:rsidR="003668D0" w:rsidRPr="009361F8" w:rsidTr="00567B1B">
        <w:trPr>
          <w:trHeight w:val="300"/>
        </w:trPr>
        <w:tc>
          <w:tcPr>
            <w:tcW w:w="2308" w:type="dxa"/>
            <w:shd w:val="clear" w:color="auto" w:fill="auto"/>
            <w:noWrap/>
            <w:vAlign w:val="bottom"/>
            <w:hideMark/>
          </w:tcPr>
          <w:p w:rsidR="003668D0" w:rsidRPr="009361F8" w:rsidRDefault="003668D0"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1104"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2 841</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2 909</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2 972</w:t>
            </w:r>
          </w:p>
        </w:tc>
        <w:tc>
          <w:tcPr>
            <w:tcW w:w="1104"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3 033</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3 166</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3 195</w:t>
            </w:r>
          </w:p>
        </w:tc>
      </w:tr>
      <w:tr w:rsidR="003668D0" w:rsidRPr="009361F8" w:rsidTr="00567B1B">
        <w:trPr>
          <w:trHeight w:val="300"/>
        </w:trPr>
        <w:tc>
          <w:tcPr>
            <w:tcW w:w="2308" w:type="dxa"/>
            <w:shd w:val="clear" w:color="auto" w:fill="auto"/>
            <w:noWrap/>
            <w:vAlign w:val="bottom"/>
            <w:hideMark/>
          </w:tcPr>
          <w:p w:rsidR="003668D0" w:rsidRPr="009361F8" w:rsidRDefault="003668D0"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obszar wiejski </w:t>
            </w:r>
          </w:p>
        </w:tc>
        <w:tc>
          <w:tcPr>
            <w:tcW w:w="1104"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3 184</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3 504</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3 614</w:t>
            </w:r>
          </w:p>
        </w:tc>
        <w:tc>
          <w:tcPr>
            <w:tcW w:w="1104"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4 255</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4 444</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4 512</w:t>
            </w:r>
          </w:p>
        </w:tc>
      </w:tr>
    </w:tbl>
    <w:p w:rsidR="003668D0" w:rsidRPr="007E052C" w:rsidRDefault="00BE664A" w:rsidP="00E7598B">
      <w:pPr>
        <w:pStyle w:val="Tekstpodstawowywcity"/>
        <w:spacing w:before="0" w:line="276" w:lineRule="auto"/>
        <w:ind w:left="0"/>
        <w:rPr>
          <w:rFonts w:asciiTheme="minorHAnsi" w:hAnsiTheme="minorHAnsi" w:cstheme="minorHAnsi"/>
          <w:i/>
        </w:rPr>
      </w:pPr>
      <w:r>
        <w:rPr>
          <w:rFonts w:asciiTheme="minorHAnsi" w:hAnsiTheme="minorHAnsi" w:cstheme="minorHAnsi"/>
        </w:rPr>
        <w:t xml:space="preserve">  </w:t>
      </w:r>
      <w:r w:rsidR="003668D0" w:rsidRPr="007E052C">
        <w:rPr>
          <w:rFonts w:asciiTheme="minorHAnsi" w:hAnsiTheme="minorHAnsi" w:cstheme="minorHAnsi"/>
          <w:i/>
        </w:rPr>
        <w:t>Źródło: Bank Danych Regionalnych</w:t>
      </w:r>
      <w:r w:rsidR="007E052C">
        <w:rPr>
          <w:rFonts w:asciiTheme="minorHAnsi" w:hAnsiTheme="minorHAnsi" w:cstheme="minorHAnsi"/>
          <w:i/>
        </w:rPr>
        <w:t>.</w:t>
      </w:r>
    </w:p>
    <w:p w:rsidR="009361F8" w:rsidRPr="007E052C" w:rsidRDefault="009361F8" w:rsidP="00E7598B">
      <w:pPr>
        <w:pStyle w:val="Tekstpodstawowywcity"/>
        <w:spacing w:before="0" w:line="276" w:lineRule="auto"/>
        <w:ind w:left="0"/>
        <w:rPr>
          <w:rFonts w:asciiTheme="minorHAnsi" w:hAnsiTheme="minorHAnsi" w:cstheme="minorHAnsi"/>
          <w:i/>
        </w:rPr>
      </w:pPr>
    </w:p>
    <w:p w:rsidR="00461A12" w:rsidRPr="008662CA" w:rsidRDefault="00910FAF" w:rsidP="00E7598B">
      <w:pPr>
        <w:pStyle w:val="Tekstpodstawowywcity"/>
        <w:spacing w:before="0" w:line="276" w:lineRule="auto"/>
        <w:ind w:left="0"/>
        <w:rPr>
          <w:rFonts w:asciiTheme="minorHAnsi" w:hAnsiTheme="minorHAnsi" w:cstheme="minorHAnsi"/>
        </w:rPr>
      </w:pPr>
      <w:r>
        <w:rPr>
          <w:rFonts w:asciiTheme="minorHAnsi" w:hAnsiTheme="minorHAnsi" w:cstheme="minorHAnsi"/>
        </w:rPr>
        <w:tab/>
      </w:r>
      <w:r w:rsidR="00461A12" w:rsidRPr="008662CA">
        <w:rPr>
          <w:rFonts w:asciiTheme="minorHAnsi" w:hAnsiTheme="minorHAnsi" w:cstheme="minorHAnsi"/>
        </w:rPr>
        <w:t xml:space="preserve">Poziom ścieków wymagających oczyszczania związany jest z ilością wody zużywanej na terenie </w:t>
      </w:r>
      <w:r w:rsidR="009B0DAB">
        <w:rPr>
          <w:rFonts w:asciiTheme="minorHAnsi" w:hAnsiTheme="minorHAnsi" w:cstheme="minorHAnsi"/>
        </w:rPr>
        <w:t>g</w:t>
      </w:r>
      <w:r w:rsidR="00461A12" w:rsidRPr="008662CA">
        <w:rPr>
          <w:rFonts w:asciiTheme="minorHAnsi" w:hAnsiTheme="minorHAnsi" w:cstheme="minorHAnsi"/>
        </w:rPr>
        <w:t xml:space="preserve">miny </w:t>
      </w:r>
      <w:r w:rsidR="00F93C1A">
        <w:rPr>
          <w:rFonts w:asciiTheme="minorHAnsi" w:hAnsiTheme="minorHAnsi" w:cstheme="minorHAnsi"/>
        </w:rPr>
        <w:t>Tyczyn</w:t>
      </w:r>
      <w:r w:rsidR="00461A12" w:rsidRPr="008662CA">
        <w:rPr>
          <w:rFonts w:asciiTheme="minorHAnsi" w:hAnsiTheme="minorHAnsi" w:cstheme="minorHAnsi"/>
        </w:rPr>
        <w:t>.</w:t>
      </w:r>
      <w:r w:rsidR="009B0DAB">
        <w:rPr>
          <w:rFonts w:asciiTheme="minorHAnsi" w:hAnsiTheme="minorHAnsi" w:cstheme="minorHAnsi"/>
        </w:rPr>
        <w:t xml:space="preserve"> </w:t>
      </w:r>
      <w:r w:rsidR="00461A12" w:rsidRPr="008662CA">
        <w:rPr>
          <w:rFonts w:asciiTheme="minorHAnsi" w:hAnsiTheme="minorHAnsi" w:cstheme="minorHAnsi"/>
        </w:rPr>
        <w:t xml:space="preserve">Biorąc pod uwagę, że wzrasta liczba ścieków wymagających oczyszczania, szczególnie korzystnym zjawiskiem jest wzrost udziału ścieków oczyszczonych. Wynika to z działań podejmowanych w zakresie rozbudowy infrastruktury gospodarki ściekowej: rozbudowa kanalizacji, modernizacja oczyszczalni ścieków. Z roku na rok na </w:t>
      </w:r>
      <w:r w:rsidR="00087D4B">
        <w:rPr>
          <w:rFonts w:asciiTheme="minorHAnsi" w:hAnsiTheme="minorHAnsi" w:cstheme="minorHAnsi"/>
        </w:rPr>
        <w:t>t</w:t>
      </w:r>
      <w:r w:rsidR="00461A12" w:rsidRPr="008662CA">
        <w:rPr>
          <w:rFonts w:asciiTheme="minorHAnsi" w:hAnsiTheme="minorHAnsi" w:cstheme="minorHAnsi"/>
        </w:rPr>
        <w:t xml:space="preserve">erenie </w:t>
      </w:r>
      <w:r w:rsidR="009B0DAB">
        <w:rPr>
          <w:rFonts w:asciiTheme="minorHAnsi" w:hAnsiTheme="minorHAnsi" w:cstheme="minorHAnsi"/>
        </w:rPr>
        <w:t>g</w:t>
      </w:r>
      <w:r w:rsidR="00461A12" w:rsidRPr="008662CA">
        <w:rPr>
          <w:rFonts w:asciiTheme="minorHAnsi" w:hAnsiTheme="minorHAnsi" w:cstheme="minorHAnsi"/>
        </w:rPr>
        <w:t xml:space="preserve">miny </w:t>
      </w:r>
      <w:r w:rsidR="00F93C1A">
        <w:rPr>
          <w:rFonts w:asciiTheme="minorHAnsi" w:hAnsiTheme="minorHAnsi" w:cstheme="minorHAnsi"/>
        </w:rPr>
        <w:t>Tyczyn</w:t>
      </w:r>
      <w:r w:rsidR="00461A12" w:rsidRPr="008662CA">
        <w:rPr>
          <w:rFonts w:asciiTheme="minorHAnsi" w:hAnsiTheme="minorHAnsi" w:cstheme="minorHAnsi"/>
        </w:rPr>
        <w:t xml:space="preserve"> daje się zaobserwować wzrost ilości  ludność korzystająca z oczyszczalni ścieków .</w:t>
      </w:r>
    </w:p>
    <w:p w:rsidR="00461A12" w:rsidRPr="008662CA" w:rsidRDefault="00461A12" w:rsidP="00E7598B">
      <w:pPr>
        <w:suppressAutoHyphens w:val="0"/>
        <w:autoSpaceDE w:val="0"/>
        <w:autoSpaceDN w:val="0"/>
        <w:adjustRightInd w:val="0"/>
        <w:spacing w:line="276" w:lineRule="auto"/>
        <w:jc w:val="center"/>
        <w:rPr>
          <w:rFonts w:asciiTheme="minorHAnsi" w:hAnsiTheme="minorHAnsi" w:cstheme="minorHAnsi"/>
          <w:color w:val="000000"/>
          <w:sz w:val="22"/>
          <w:szCs w:val="22"/>
          <w:lang w:eastAsia="pl-PL"/>
        </w:rPr>
      </w:pPr>
    </w:p>
    <w:p w:rsidR="00461A12" w:rsidRPr="008662CA" w:rsidRDefault="00D24A3C" w:rsidP="00E7598B">
      <w:pPr>
        <w:pStyle w:val="nagwekwb3"/>
        <w:spacing w:line="276" w:lineRule="auto"/>
        <w:rPr>
          <w:rFonts w:asciiTheme="minorHAnsi" w:hAnsiTheme="minorHAnsi" w:cstheme="minorHAnsi"/>
          <w:sz w:val="22"/>
          <w:szCs w:val="22"/>
        </w:rPr>
      </w:pPr>
      <w:bookmarkStart w:id="134" w:name="_Toc443639008"/>
      <w:bookmarkStart w:id="135" w:name="_Toc457685942"/>
      <w:bookmarkStart w:id="136" w:name="_Toc482660392"/>
      <w:r w:rsidRPr="008662CA">
        <w:rPr>
          <w:rFonts w:asciiTheme="minorHAnsi" w:hAnsiTheme="minorHAnsi" w:cstheme="minorHAnsi"/>
          <w:sz w:val="22"/>
          <w:szCs w:val="22"/>
        </w:rPr>
        <w:t>6</w:t>
      </w:r>
      <w:r w:rsidR="00461A12" w:rsidRPr="008662CA">
        <w:rPr>
          <w:rFonts w:asciiTheme="minorHAnsi" w:hAnsiTheme="minorHAnsi" w:cstheme="minorHAnsi"/>
          <w:sz w:val="22"/>
          <w:szCs w:val="22"/>
        </w:rPr>
        <w:t>.</w:t>
      </w:r>
      <w:r w:rsidRPr="008662CA">
        <w:rPr>
          <w:rFonts w:asciiTheme="minorHAnsi" w:hAnsiTheme="minorHAnsi" w:cstheme="minorHAnsi"/>
          <w:sz w:val="22"/>
          <w:szCs w:val="22"/>
        </w:rPr>
        <w:t>4</w:t>
      </w:r>
      <w:r w:rsidR="00461A12" w:rsidRPr="008662CA">
        <w:rPr>
          <w:rFonts w:asciiTheme="minorHAnsi" w:hAnsiTheme="minorHAnsi" w:cstheme="minorHAnsi"/>
          <w:sz w:val="22"/>
          <w:szCs w:val="22"/>
        </w:rPr>
        <w:t>.</w:t>
      </w:r>
      <w:r w:rsidRPr="008662CA">
        <w:rPr>
          <w:rFonts w:asciiTheme="minorHAnsi" w:hAnsiTheme="minorHAnsi" w:cstheme="minorHAnsi"/>
          <w:sz w:val="22"/>
          <w:szCs w:val="22"/>
        </w:rPr>
        <w:t>7</w:t>
      </w:r>
      <w:r w:rsidR="00461A12" w:rsidRPr="008662CA">
        <w:rPr>
          <w:rFonts w:asciiTheme="minorHAnsi" w:hAnsiTheme="minorHAnsi" w:cstheme="minorHAnsi"/>
          <w:sz w:val="22"/>
          <w:szCs w:val="22"/>
        </w:rPr>
        <w:t>.</w:t>
      </w:r>
      <w:r w:rsidR="00AA4437">
        <w:rPr>
          <w:rFonts w:asciiTheme="minorHAnsi" w:hAnsiTheme="minorHAnsi" w:cstheme="minorHAnsi"/>
          <w:sz w:val="22"/>
          <w:szCs w:val="22"/>
        </w:rPr>
        <w:t>3</w:t>
      </w:r>
      <w:r w:rsidR="00461A12" w:rsidRPr="008662CA">
        <w:rPr>
          <w:rFonts w:asciiTheme="minorHAnsi" w:hAnsiTheme="minorHAnsi" w:cstheme="minorHAnsi"/>
          <w:sz w:val="22"/>
          <w:szCs w:val="22"/>
        </w:rPr>
        <w:t>. Systemy kanalizacyjne</w:t>
      </w:r>
      <w:bookmarkEnd w:id="134"/>
      <w:bookmarkEnd w:id="135"/>
      <w:r w:rsidR="00461A12" w:rsidRPr="008662CA">
        <w:rPr>
          <w:rFonts w:asciiTheme="minorHAnsi" w:hAnsiTheme="minorHAnsi" w:cstheme="minorHAnsi"/>
          <w:sz w:val="22"/>
          <w:szCs w:val="22"/>
        </w:rPr>
        <w:t xml:space="preserve"> </w:t>
      </w:r>
      <w:r w:rsidR="00E408AB" w:rsidRPr="008662CA">
        <w:rPr>
          <w:rFonts w:asciiTheme="minorHAnsi" w:hAnsiTheme="minorHAnsi" w:cstheme="minorHAnsi"/>
          <w:sz w:val="22"/>
          <w:szCs w:val="22"/>
        </w:rPr>
        <w:t>i oczyszczalnie ścieków</w:t>
      </w:r>
      <w:bookmarkEnd w:id="136"/>
    </w:p>
    <w:p w:rsidR="006F1C83" w:rsidRPr="008662CA" w:rsidRDefault="006F1C83" w:rsidP="00E7598B">
      <w:pPr>
        <w:pStyle w:val="nagwekwb3"/>
        <w:spacing w:line="276" w:lineRule="auto"/>
        <w:rPr>
          <w:rFonts w:asciiTheme="minorHAnsi" w:hAnsiTheme="minorHAnsi" w:cstheme="minorHAnsi"/>
          <w:sz w:val="22"/>
          <w:szCs w:val="22"/>
        </w:rPr>
      </w:pPr>
    </w:p>
    <w:p w:rsidR="00236E7E" w:rsidRPr="00236E7E" w:rsidRDefault="00910FAF" w:rsidP="00E7598B">
      <w:pPr>
        <w:pStyle w:val="Tekstpodstawowywcity"/>
        <w:spacing w:before="0" w:line="276" w:lineRule="auto"/>
        <w:ind w:left="0"/>
        <w:rPr>
          <w:rFonts w:asciiTheme="minorHAnsi" w:hAnsiTheme="minorHAnsi" w:cstheme="minorHAnsi"/>
        </w:rPr>
      </w:pPr>
      <w:r>
        <w:rPr>
          <w:rFonts w:asciiTheme="minorHAnsi" w:hAnsiTheme="minorHAnsi" w:cstheme="minorHAnsi"/>
        </w:rPr>
        <w:tab/>
      </w:r>
      <w:r w:rsidR="00E03D48" w:rsidRPr="00E03D48">
        <w:rPr>
          <w:rFonts w:asciiTheme="minorHAnsi" w:hAnsiTheme="minorHAnsi" w:cstheme="minorHAnsi"/>
        </w:rPr>
        <w:t xml:space="preserve">Gmina Tyczyn nie posiada własnej oczyszczalni ścieków. Ścieki odprowadzane </w:t>
      </w:r>
      <w:r w:rsidR="003F04F8">
        <w:rPr>
          <w:rFonts w:asciiTheme="minorHAnsi" w:hAnsiTheme="minorHAnsi" w:cstheme="minorHAnsi"/>
        </w:rPr>
        <w:t xml:space="preserve">są </w:t>
      </w:r>
      <w:r w:rsidR="00E03D48" w:rsidRPr="00E03D48">
        <w:rPr>
          <w:rFonts w:asciiTheme="minorHAnsi" w:hAnsiTheme="minorHAnsi" w:cstheme="minorHAnsi"/>
        </w:rPr>
        <w:t>do</w:t>
      </w:r>
      <w:r w:rsidR="009B0DAB">
        <w:rPr>
          <w:rFonts w:asciiTheme="minorHAnsi" w:hAnsiTheme="minorHAnsi" w:cstheme="minorHAnsi"/>
        </w:rPr>
        <w:t xml:space="preserve"> </w:t>
      </w:r>
      <w:r w:rsidR="00E03D48" w:rsidRPr="00E03D48">
        <w:rPr>
          <w:rFonts w:asciiTheme="minorHAnsi" w:hAnsiTheme="minorHAnsi" w:cstheme="minorHAnsi"/>
        </w:rPr>
        <w:t>oczyszczalni ścieków w Rzeszowie. Całkowita długość sieci kanalizacyjnej odprowadzającej</w:t>
      </w:r>
      <w:r w:rsidR="00236E7E">
        <w:rPr>
          <w:rFonts w:asciiTheme="minorHAnsi" w:hAnsiTheme="minorHAnsi" w:cstheme="minorHAnsi"/>
        </w:rPr>
        <w:t xml:space="preserve"> </w:t>
      </w:r>
      <w:r w:rsidR="00E03D48" w:rsidRPr="00E03D48">
        <w:rPr>
          <w:rFonts w:asciiTheme="minorHAnsi" w:hAnsiTheme="minorHAnsi" w:cstheme="minorHAnsi"/>
        </w:rPr>
        <w:t xml:space="preserve">ścieki </w:t>
      </w:r>
      <w:r>
        <w:rPr>
          <w:rFonts w:asciiTheme="minorHAnsi" w:hAnsiTheme="minorHAnsi" w:cstheme="minorHAnsi"/>
        </w:rPr>
        <w:br/>
      </w:r>
      <w:r w:rsidR="00E03D48" w:rsidRPr="00E03D48">
        <w:rPr>
          <w:rFonts w:asciiTheme="minorHAnsi" w:hAnsiTheme="minorHAnsi" w:cstheme="minorHAnsi"/>
        </w:rPr>
        <w:t>z terenu gminy w 20</w:t>
      </w:r>
      <w:r w:rsidR="00E03D48">
        <w:rPr>
          <w:rFonts w:asciiTheme="minorHAnsi" w:hAnsiTheme="minorHAnsi" w:cstheme="minorHAnsi"/>
        </w:rPr>
        <w:t>15</w:t>
      </w:r>
      <w:r w:rsidR="00E03D48" w:rsidRPr="00E03D48">
        <w:rPr>
          <w:rFonts w:asciiTheme="minorHAnsi" w:hAnsiTheme="minorHAnsi" w:cstheme="minorHAnsi"/>
        </w:rPr>
        <w:t xml:space="preserve"> r. wynosiła </w:t>
      </w:r>
      <w:r w:rsidR="00E03D48">
        <w:rPr>
          <w:rFonts w:asciiTheme="minorHAnsi" w:hAnsiTheme="minorHAnsi" w:cstheme="minorHAnsi"/>
        </w:rPr>
        <w:t>77,2</w:t>
      </w:r>
      <w:r w:rsidR="00E03D48" w:rsidRPr="00E03D48">
        <w:rPr>
          <w:rFonts w:asciiTheme="minorHAnsi" w:hAnsiTheme="minorHAnsi" w:cstheme="minorHAnsi"/>
        </w:rPr>
        <w:t xml:space="preserve"> km. Z sieci korzysta</w:t>
      </w:r>
      <w:r w:rsidR="0004711E">
        <w:rPr>
          <w:rFonts w:asciiTheme="minorHAnsi" w:hAnsiTheme="minorHAnsi" w:cstheme="minorHAnsi"/>
        </w:rPr>
        <w:t>ją</w:t>
      </w:r>
      <w:r w:rsidR="00E03D48" w:rsidRPr="00E03D48">
        <w:rPr>
          <w:rFonts w:asciiTheme="minorHAnsi" w:hAnsiTheme="minorHAnsi" w:cstheme="minorHAnsi"/>
        </w:rPr>
        <w:t xml:space="preserve"> mieszkańcy </w:t>
      </w:r>
      <w:r w:rsidR="00236E7E" w:rsidRPr="00236E7E">
        <w:rPr>
          <w:rFonts w:asciiTheme="minorHAnsi" w:hAnsiTheme="minorHAnsi" w:cstheme="minorHAnsi"/>
        </w:rPr>
        <w:t>Tyczyn</w:t>
      </w:r>
      <w:r w:rsidR="00236E7E">
        <w:rPr>
          <w:rFonts w:asciiTheme="minorHAnsi" w:hAnsiTheme="minorHAnsi" w:cstheme="minorHAnsi"/>
        </w:rPr>
        <w:t>a</w:t>
      </w:r>
      <w:r w:rsidR="00236E7E" w:rsidRPr="00236E7E">
        <w:rPr>
          <w:rFonts w:asciiTheme="minorHAnsi" w:hAnsiTheme="minorHAnsi" w:cstheme="minorHAnsi"/>
        </w:rPr>
        <w:t>, Bor</w:t>
      </w:r>
      <w:r w:rsidR="00196503">
        <w:rPr>
          <w:rFonts w:asciiTheme="minorHAnsi" w:hAnsiTheme="minorHAnsi" w:cstheme="minorHAnsi"/>
        </w:rPr>
        <w:t xml:space="preserve">ku </w:t>
      </w:r>
      <w:r w:rsidR="00236E7E" w:rsidRPr="00236E7E">
        <w:rPr>
          <w:rFonts w:asciiTheme="minorHAnsi" w:hAnsiTheme="minorHAnsi" w:cstheme="minorHAnsi"/>
        </w:rPr>
        <w:t>Star</w:t>
      </w:r>
      <w:r w:rsidR="00196503">
        <w:rPr>
          <w:rFonts w:asciiTheme="minorHAnsi" w:hAnsiTheme="minorHAnsi" w:cstheme="minorHAnsi"/>
        </w:rPr>
        <w:t>ego</w:t>
      </w:r>
      <w:r w:rsidR="00236E7E" w:rsidRPr="00236E7E">
        <w:rPr>
          <w:rFonts w:asciiTheme="minorHAnsi" w:hAnsiTheme="minorHAnsi" w:cstheme="minorHAnsi"/>
        </w:rPr>
        <w:t>, Hermanow</w:t>
      </w:r>
      <w:r w:rsidR="00196503">
        <w:rPr>
          <w:rFonts w:asciiTheme="minorHAnsi" w:hAnsiTheme="minorHAnsi" w:cstheme="minorHAnsi"/>
        </w:rPr>
        <w:t>ej</w:t>
      </w:r>
      <w:r w:rsidR="00236E7E" w:rsidRPr="00236E7E">
        <w:rPr>
          <w:rFonts w:asciiTheme="minorHAnsi" w:hAnsiTheme="minorHAnsi" w:cstheme="minorHAnsi"/>
        </w:rPr>
        <w:t>, Kielnarow</w:t>
      </w:r>
      <w:r w:rsidR="00196503">
        <w:rPr>
          <w:rFonts w:asciiTheme="minorHAnsi" w:hAnsiTheme="minorHAnsi" w:cstheme="minorHAnsi"/>
        </w:rPr>
        <w:t>ej</w:t>
      </w:r>
      <w:r w:rsidR="00236E7E" w:rsidRPr="00236E7E">
        <w:rPr>
          <w:rFonts w:asciiTheme="minorHAnsi" w:hAnsiTheme="minorHAnsi" w:cstheme="minorHAnsi"/>
        </w:rPr>
        <w:t xml:space="preserve"> i Matysówka</w:t>
      </w:r>
      <w:r w:rsidR="0004711E">
        <w:rPr>
          <w:rFonts w:asciiTheme="minorHAnsi" w:hAnsiTheme="minorHAnsi" w:cstheme="minorHAnsi"/>
        </w:rPr>
        <w:t>. D</w:t>
      </w:r>
      <w:r w:rsidR="00E03D48" w:rsidRPr="00E03D48">
        <w:rPr>
          <w:rFonts w:asciiTheme="minorHAnsi" w:hAnsiTheme="minorHAnsi" w:cstheme="minorHAnsi"/>
        </w:rPr>
        <w:t>o kanalizacji podłączonych było</w:t>
      </w:r>
      <w:r w:rsidR="00E03D48">
        <w:rPr>
          <w:rFonts w:asciiTheme="minorHAnsi" w:hAnsiTheme="minorHAnsi" w:cstheme="minorHAnsi"/>
        </w:rPr>
        <w:t xml:space="preserve"> 2310 </w:t>
      </w:r>
      <w:r w:rsidR="00E03D48" w:rsidRPr="00E03D48">
        <w:rPr>
          <w:rFonts w:asciiTheme="minorHAnsi" w:hAnsiTheme="minorHAnsi" w:cstheme="minorHAnsi"/>
        </w:rPr>
        <w:t>gospodarstw domowych (</w:t>
      </w:r>
      <w:r w:rsidR="00236E7E">
        <w:rPr>
          <w:rFonts w:asciiTheme="minorHAnsi" w:hAnsiTheme="minorHAnsi" w:cstheme="minorHAnsi"/>
        </w:rPr>
        <w:t xml:space="preserve">wg danych BDL </w:t>
      </w:r>
      <w:r w:rsidR="00E03D48">
        <w:rPr>
          <w:rFonts w:asciiTheme="minorHAnsi" w:hAnsiTheme="minorHAnsi" w:cstheme="minorHAnsi"/>
        </w:rPr>
        <w:t>66,7</w:t>
      </w:r>
      <w:r w:rsidR="00E03D48" w:rsidRPr="00E03D48">
        <w:rPr>
          <w:rFonts w:asciiTheme="minorHAnsi" w:hAnsiTheme="minorHAnsi" w:cstheme="minorHAnsi"/>
        </w:rPr>
        <w:t xml:space="preserve">% ogółu gospodarstw </w:t>
      </w:r>
      <w:r w:rsidR="00E03D48">
        <w:rPr>
          <w:rFonts w:asciiTheme="minorHAnsi" w:hAnsiTheme="minorHAnsi" w:cstheme="minorHAnsi"/>
        </w:rPr>
        <w:t xml:space="preserve">było </w:t>
      </w:r>
      <w:r w:rsidR="00E03D48" w:rsidRPr="00E03D48">
        <w:rPr>
          <w:rFonts w:asciiTheme="minorHAnsi" w:hAnsiTheme="minorHAnsi" w:cstheme="minorHAnsi"/>
        </w:rPr>
        <w:t>przyłączonych do kanalizacji</w:t>
      </w:r>
      <w:r w:rsidR="00E03D48">
        <w:rPr>
          <w:rFonts w:asciiTheme="minorHAnsi" w:hAnsiTheme="minorHAnsi" w:cstheme="minorHAnsi"/>
        </w:rPr>
        <w:t xml:space="preserve"> </w:t>
      </w:r>
      <w:r w:rsidR="00E03D48" w:rsidRPr="00E03D48">
        <w:rPr>
          <w:rFonts w:asciiTheme="minorHAnsi" w:hAnsiTheme="minorHAnsi" w:cstheme="minorHAnsi"/>
        </w:rPr>
        <w:t>w gminie).</w:t>
      </w:r>
      <w:r w:rsidR="00236E7E">
        <w:rPr>
          <w:rFonts w:asciiTheme="minorHAnsi" w:hAnsiTheme="minorHAnsi" w:cstheme="minorHAnsi"/>
        </w:rPr>
        <w:t xml:space="preserve"> </w:t>
      </w:r>
      <w:r w:rsidR="00236E7E">
        <w:rPr>
          <w:rFonts w:asciiTheme="minorHAnsi" w:hAnsiTheme="minorHAnsi" w:cstheme="minorHAnsi"/>
        </w:rPr>
        <w:lastRenderedPageBreak/>
        <w:t xml:space="preserve">Ścieki z w/w miejscowości </w:t>
      </w:r>
      <w:r w:rsidR="00236E7E" w:rsidRPr="00236E7E">
        <w:rPr>
          <w:rFonts w:asciiTheme="minorHAnsi" w:hAnsiTheme="minorHAnsi" w:cstheme="minorHAnsi"/>
        </w:rPr>
        <w:t>odprowadzane</w:t>
      </w:r>
      <w:r w:rsidR="00236E7E">
        <w:rPr>
          <w:rFonts w:asciiTheme="minorHAnsi" w:hAnsiTheme="minorHAnsi" w:cstheme="minorHAnsi"/>
        </w:rPr>
        <w:t xml:space="preserve"> są </w:t>
      </w:r>
      <w:r w:rsidR="00236E7E" w:rsidRPr="00236E7E">
        <w:rPr>
          <w:rFonts w:asciiTheme="minorHAnsi" w:hAnsiTheme="minorHAnsi" w:cstheme="minorHAnsi"/>
        </w:rPr>
        <w:t>siecią</w:t>
      </w:r>
      <w:r w:rsidR="00236E7E">
        <w:rPr>
          <w:rFonts w:asciiTheme="minorHAnsi" w:hAnsiTheme="minorHAnsi" w:cstheme="minorHAnsi"/>
        </w:rPr>
        <w:t xml:space="preserve"> </w:t>
      </w:r>
      <w:r w:rsidR="00236E7E" w:rsidRPr="00236E7E">
        <w:rPr>
          <w:rFonts w:asciiTheme="minorHAnsi" w:hAnsiTheme="minorHAnsi" w:cstheme="minorHAnsi"/>
        </w:rPr>
        <w:t>kanalizacyjną z 32 przepompowniami do oczyszczalni ścieków</w:t>
      </w:r>
      <w:r w:rsidR="00236E7E">
        <w:rPr>
          <w:rFonts w:asciiTheme="minorHAnsi" w:hAnsiTheme="minorHAnsi" w:cstheme="minorHAnsi"/>
        </w:rPr>
        <w:t xml:space="preserve"> </w:t>
      </w:r>
      <w:r w:rsidR="00236E7E" w:rsidRPr="00236E7E">
        <w:rPr>
          <w:rFonts w:asciiTheme="minorHAnsi" w:hAnsiTheme="minorHAnsi" w:cstheme="minorHAnsi"/>
        </w:rPr>
        <w:t>Miejskiego Przedsiębiorstwa Wodociągów i Kanalizacji w Rzeszowie.</w:t>
      </w:r>
      <w:r w:rsidR="00236E7E">
        <w:rPr>
          <w:rFonts w:asciiTheme="minorHAnsi" w:hAnsiTheme="minorHAnsi" w:cstheme="minorHAnsi"/>
        </w:rPr>
        <w:t xml:space="preserve"> Sieć kolektorów wykonana jest z rurociągów o </w:t>
      </w:r>
      <w:r w:rsidR="00236E7E" w:rsidRPr="00236E7E">
        <w:rPr>
          <w:rFonts w:asciiTheme="minorHAnsi" w:hAnsiTheme="minorHAnsi" w:cstheme="minorHAnsi"/>
        </w:rPr>
        <w:t>średn</w:t>
      </w:r>
      <w:r w:rsidR="00236E7E">
        <w:rPr>
          <w:rFonts w:asciiTheme="minorHAnsi" w:hAnsiTheme="minorHAnsi" w:cstheme="minorHAnsi"/>
        </w:rPr>
        <w:t>icy</w:t>
      </w:r>
      <w:r w:rsidR="00236E7E" w:rsidRPr="00236E7E">
        <w:rPr>
          <w:rFonts w:asciiTheme="minorHAnsi" w:hAnsiTheme="minorHAnsi" w:cstheme="minorHAnsi"/>
        </w:rPr>
        <w:t xml:space="preserve"> od </w:t>
      </w:r>
      <w:r w:rsidR="00236E7E">
        <w:rPr>
          <w:rFonts w:asciiTheme="minorHAnsi" w:hAnsiTheme="minorHAnsi" w:cstheme="minorHAnsi"/>
        </w:rPr>
        <w:t>d=</w:t>
      </w:r>
      <w:r w:rsidR="00236E7E" w:rsidRPr="00236E7E">
        <w:rPr>
          <w:rFonts w:asciiTheme="minorHAnsi" w:hAnsiTheme="minorHAnsi" w:cstheme="minorHAnsi"/>
        </w:rPr>
        <w:t>63</w:t>
      </w:r>
      <w:r w:rsidR="00236E7E">
        <w:rPr>
          <w:rFonts w:asciiTheme="minorHAnsi" w:hAnsiTheme="minorHAnsi" w:cstheme="minorHAnsi"/>
        </w:rPr>
        <w:t xml:space="preserve"> mm</w:t>
      </w:r>
      <w:r w:rsidR="00236E7E" w:rsidRPr="00236E7E">
        <w:rPr>
          <w:rFonts w:asciiTheme="minorHAnsi" w:hAnsiTheme="minorHAnsi" w:cstheme="minorHAnsi"/>
        </w:rPr>
        <w:t xml:space="preserve"> do </w:t>
      </w:r>
      <w:r w:rsidR="00236E7E">
        <w:rPr>
          <w:rFonts w:asciiTheme="minorHAnsi" w:hAnsiTheme="minorHAnsi" w:cstheme="minorHAnsi"/>
        </w:rPr>
        <w:t>d=</w:t>
      </w:r>
      <w:r w:rsidR="00236E7E" w:rsidRPr="00236E7E">
        <w:rPr>
          <w:rFonts w:asciiTheme="minorHAnsi" w:hAnsiTheme="minorHAnsi" w:cstheme="minorHAnsi"/>
        </w:rPr>
        <w:t>400</w:t>
      </w:r>
      <w:r w:rsidR="00236E7E">
        <w:rPr>
          <w:rFonts w:asciiTheme="minorHAnsi" w:hAnsiTheme="minorHAnsi" w:cstheme="minorHAnsi"/>
        </w:rPr>
        <w:t xml:space="preserve"> mm. </w:t>
      </w:r>
      <w:r w:rsidR="00236E7E" w:rsidRPr="00236E7E">
        <w:rPr>
          <w:rFonts w:asciiTheme="minorHAnsi" w:hAnsiTheme="minorHAnsi" w:cstheme="minorHAnsi"/>
        </w:rPr>
        <w:t>Średnice kolektorów grawitacyjnych:110 mm- 400 mm</w:t>
      </w:r>
      <w:r w:rsidR="00236E7E">
        <w:rPr>
          <w:rFonts w:asciiTheme="minorHAnsi" w:hAnsiTheme="minorHAnsi" w:cstheme="minorHAnsi"/>
        </w:rPr>
        <w:t xml:space="preserve">. </w:t>
      </w:r>
      <w:r w:rsidR="00236E7E" w:rsidRPr="00236E7E">
        <w:rPr>
          <w:rFonts w:asciiTheme="minorHAnsi" w:hAnsiTheme="minorHAnsi" w:cstheme="minorHAnsi"/>
        </w:rPr>
        <w:t>Średnice kolektorów tłocznych: 63 mm-160mm</w:t>
      </w:r>
      <w:r w:rsidR="00236E7E">
        <w:rPr>
          <w:rFonts w:asciiTheme="minorHAnsi" w:hAnsiTheme="minorHAnsi" w:cstheme="minorHAnsi"/>
        </w:rPr>
        <w:t xml:space="preserve">. </w:t>
      </w:r>
      <w:r w:rsidR="00236E7E" w:rsidRPr="00236E7E">
        <w:rPr>
          <w:rFonts w:asciiTheme="minorHAnsi" w:hAnsiTheme="minorHAnsi" w:cstheme="minorHAnsi"/>
        </w:rPr>
        <w:t>Sprzedaż ścieków w 2016 wyniosła 313 230 m</w:t>
      </w:r>
      <w:r w:rsidR="003F04F8">
        <w:rPr>
          <w:rFonts w:asciiTheme="minorHAnsi" w:hAnsiTheme="minorHAnsi" w:cstheme="minorHAnsi"/>
        </w:rPr>
        <w:t>³</w:t>
      </w:r>
      <w:r w:rsidR="00236E7E" w:rsidRPr="00236E7E">
        <w:rPr>
          <w:rFonts w:asciiTheme="minorHAnsi" w:hAnsiTheme="minorHAnsi" w:cstheme="minorHAnsi"/>
        </w:rPr>
        <w:t xml:space="preserve"> natomiast do oczyszczalni ścieków w Rzeszowie odprowadzono </w:t>
      </w:r>
      <w:r w:rsidR="00B76BEE">
        <w:rPr>
          <w:rFonts w:asciiTheme="minorHAnsi" w:hAnsiTheme="minorHAnsi" w:cstheme="minorHAnsi"/>
        </w:rPr>
        <w:br/>
      </w:r>
      <w:r w:rsidR="00236E7E" w:rsidRPr="00236E7E">
        <w:rPr>
          <w:rFonts w:asciiTheme="minorHAnsi" w:hAnsiTheme="minorHAnsi" w:cstheme="minorHAnsi"/>
        </w:rPr>
        <w:t>34</w:t>
      </w:r>
      <w:r w:rsidR="009B0DAB">
        <w:rPr>
          <w:rFonts w:asciiTheme="minorHAnsi" w:hAnsiTheme="minorHAnsi" w:cstheme="minorHAnsi"/>
        </w:rPr>
        <w:t xml:space="preserve"> </w:t>
      </w:r>
      <w:r w:rsidR="00236E7E" w:rsidRPr="00236E7E">
        <w:rPr>
          <w:rFonts w:asciiTheme="minorHAnsi" w:hAnsiTheme="minorHAnsi" w:cstheme="minorHAnsi"/>
        </w:rPr>
        <w:t>3201 m</w:t>
      </w:r>
      <w:r w:rsidR="009B0DAB">
        <w:rPr>
          <w:rFonts w:asciiTheme="minorHAnsi" w:hAnsiTheme="minorHAnsi" w:cstheme="minorHAnsi"/>
        </w:rPr>
        <w:t>³</w:t>
      </w:r>
      <w:r w:rsidR="00236E7E" w:rsidRPr="00236E7E">
        <w:rPr>
          <w:rFonts w:asciiTheme="minorHAnsi" w:hAnsiTheme="minorHAnsi" w:cstheme="minorHAnsi"/>
        </w:rPr>
        <w:t xml:space="preserve"> </w:t>
      </w:r>
      <w:r w:rsidR="00236E7E">
        <w:rPr>
          <w:rFonts w:asciiTheme="minorHAnsi" w:hAnsiTheme="minorHAnsi" w:cstheme="minorHAnsi"/>
        </w:rPr>
        <w:t>.</w:t>
      </w:r>
    </w:p>
    <w:p w:rsidR="00E03D48" w:rsidRPr="008662CA" w:rsidRDefault="00E03D48" w:rsidP="00E7598B">
      <w:pPr>
        <w:pStyle w:val="Tekstpodstawowywcity"/>
        <w:spacing w:before="0" w:line="276" w:lineRule="auto"/>
        <w:ind w:left="0"/>
        <w:rPr>
          <w:rFonts w:asciiTheme="minorHAnsi" w:hAnsiTheme="minorHAnsi" w:cstheme="minorHAnsi"/>
        </w:rPr>
      </w:pPr>
    </w:p>
    <w:p w:rsidR="002D0313" w:rsidRPr="007E052C" w:rsidRDefault="002D0313" w:rsidP="00E7598B">
      <w:pPr>
        <w:suppressAutoHyphens w:val="0"/>
        <w:spacing w:line="276" w:lineRule="auto"/>
        <w:jc w:val="both"/>
        <w:rPr>
          <w:rFonts w:asciiTheme="minorHAnsi" w:hAnsiTheme="minorHAnsi" w:cstheme="minorHAnsi"/>
          <w:i/>
          <w:sz w:val="22"/>
          <w:szCs w:val="22"/>
        </w:rPr>
      </w:pPr>
      <w:r w:rsidRPr="007E052C">
        <w:rPr>
          <w:rFonts w:asciiTheme="minorHAnsi" w:hAnsiTheme="minorHAnsi" w:cstheme="minorHAnsi"/>
          <w:i/>
          <w:sz w:val="22"/>
          <w:szCs w:val="22"/>
        </w:rPr>
        <w:t xml:space="preserve">Tabela </w:t>
      </w:r>
      <w:r w:rsidR="00E52A5E" w:rsidRPr="007E052C">
        <w:rPr>
          <w:rFonts w:asciiTheme="minorHAnsi" w:hAnsiTheme="minorHAnsi" w:cstheme="minorHAnsi"/>
          <w:i/>
          <w:sz w:val="22"/>
          <w:szCs w:val="22"/>
        </w:rPr>
        <w:t>2</w:t>
      </w:r>
      <w:r w:rsidR="00B677E0" w:rsidRPr="007E052C">
        <w:rPr>
          <w:rFonts w:asciiTheme="minorHAnsi" w:hAnsiTheme="minorHAnsi" w:cstheme="minorHAnsi"/>
          <w:i/>
          <w:sz w:val="22"/>
          <w:szCs w:val="22"/>
        </w:rPr>
        <w:t>4</w:t>
      </w:r>
      <w:r w:rsidRPr="007E052C">
        <w:rPr>
          <w:rFonts w:asciiTheme="minorHAnsi" w:hAnsiTheme="minorHAnsi" w:cstheme="minorHAnsi"/>
          <w:i/>
          <w:sz w:val="22"/>
          <w:szCs w:val="22"/>
        </w:rPr>
        <w:t xml:space="preserve">. </w:t>
      </w:r>
      <w:r w:rsidRPr="007E052C">
        <w:rPr>
          <w:rFonts w:asciiTheme="minorHAnsi" w:hAnsiTheme="minorHAnsi" w:cstheme="minorHAnsi"/>
          <w:i/>
          <w:sz w:val="22"/>
          <w:szCs w:val="22"/>
          <w:lang w:eastAsia="pl-PL"/>
        </w:rPr>
        <w:t xml:space="preserve">Procent objęcia systemem sieci kanalizacyjnej na </w:t>
      </w:r>
      <w:r w:rsidRPr="007E052C">
        <w:rPr>
          <w:rFonts w:asciiTheme="minorHAnsi" w:hAnsiTheme="minorHAnsi" w:cstheme="minorHAnsi"/>
          <w:i/>
          <w:sz w:val="22"/>
          <w:szCs w:val="22"/>
        </w:rPr>
        <w:t xml:space="preserve">terenie </w:t>
      </w:r>
      <w:r w:rsidR="009B0DAB" w:rsidRPr="007E052C">
        <w:rPr>
          <w:rFonts w:asciiTheme="minorHAnsi" w:hAnsiTheme="minorHAnsi" w:cstheme="minorHAnsi"/>
          <w:i/>
          <w:sz w:val="22"/>
          <w:szCs w:val="22"/>
        </w:rPr>
        <w:t>g</w:t>
      </w:r>
      <w:r w:rsidRPr="007E052C">
        <w:rPr>
          <w:rFonts w:asciiTheme="minorHAnsi" w:hAnsiTheme="minorHAnsi" w:cstheme="minorHAnsi"/>
          <w:i/>
          <w:sz w:val="22"/>
          <w:szCs w:val="22"/>
        </w:rPr>
        <w:t xml:space="preserve">miny Tyczyn </w:t>
      </w:r>
      <w:r w:rsidR="00E03D48" w:rsidRPr="007E052C">
        <w:rPr>
          <w:rFonts w:asciiTheme="minorHAnsi" w:hAnsiTheme="minorHAnsi" w:cstheme="minorHAnsi"/>
          <w:i/>
          <w:sz w:val="22"/>
          <w:szCs w:val="22"/>
        </w:rPr>
        <w:t xml:space="preserve">na tle </w:t>
      </w:r>
      <w:r w:rsidRPr="007E052C">
        <w:rPr>
          <w:rFonts w:asciiTheme="minorHAnsi" w:hAnsiTheme="minorHAnsi" w:cstheme="minorHAnsi"/>
          <w:i/>
          <w:sz w:val="22"/>
          <w:szCs w:val="22"/>
        </w:rPr>
        <w:t xml:space="preserve"> powiatu rzeszowskiego i województwa podkarpackiego</w:t>
      </w:r>
      <w:r w:rsidR="00087D4B" w:rsidRPr="007E052C">
        <w:rPr>
          <w:rFonts w:asciiTheme="minorHAnsi" w:hAnsiTheme="minorHAnsi" w:cstheme="minorHAnsi"/>
          <w:i/>
          <w:sz w:val="22"/>
          <w:szCs w:val="22"/>
        </w:rPr>
        <w:t>.</w:t>
      </w:r>
    </w:p>
    <w:tbl>
      <w:tblPr>
        <w:tblW w:w="9069" w:type="dxa"/>
        <w:tblInd w:w="6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256"/>
        <w:gridCol w:w="2307"/>
        <w:gridCol w:w="960"/>
        <w:gridCol w:w="960"/>
        <w:gridCol w:w="960"/>
        <w:gridCol w:w="960"/>
        <w:gridCol w:w="960"/>
        <w:gridCol w:w="706"/>
      </w:tblGrid>
      <w:tr w:rsidR="00FC1F84" w:rsidRPr="00FC1F84" w:rsidTr="00CF23C7">
        <w:trPr>
          <w:trHeight w:val="300"/>
        </w:trPr>
        <w:tc>
          <w:tcPr>
            <w:tcW w:w="1256" w:type="dxa"/>
            <w:vMerge w:val="restart"/>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Kod</w:t>
            </w:r>
          </w:p>
        </w:tc>
        <w:tc>
          <w:tcPr>
            <w:tcW w:w="2307" w:type="dxa"/>
            <w:vMerge w:val="restart"/>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Nazwa</w:t>
            </w:r>
          </w:p>
        </w:tc>
        <w:tc>
          <w:tcPr>
            <w:tcW w:w="960" w:type="dxa"/>
            <w:shd w:val="clear" w:color="auto" w:fill="8DB3E2" w:themeFill="text2" w:themeFillTint="66"/>
            <w:noWrap/>
            <w:vAlign w:val="bottom"/>
            <w:hideMark/>
          </w:tcPr>
          <w:p w:rsidR="00FC1F84" w:rsidRPr="00FC1F84" w:rsidRDefault="00FC1F84" w:rsidP="00E7598B">
            <w:pPr>
              <w:suppressAutoHyphens w:val="0"/>
              <w:spacing w:line="276" w:lineRule="auto"/>
              <w:rPr>
                <w:rFonts w:ascii="Calibri" w:hAnsi="Calibri" w:cs="Calibri"/>
                <w:lang w:eastAsia="pl-PL"/>
              </w:rPr>
            </w:pPr>
          </w:p>
        </w:tc>
        <w:tc>
          <w:tcPr>
            <w:tcW w:w="960" w:type="dxa"/>
            <w:shd w:val="clear" w:color="auto" w:fill="8DB3E2" w:themeFill="text2" w:themeFillTint="66"/>
            <w:noWrap/>
            <w:vAlign w:val="bottom"/>
            <w:hideMark/>
          </w:tcPr>
          <w:p w:rsidR="00FC1F84" w:rsidRPr="00FC1F84" w:rsidRDefault="00FC1F84" w:rsidP="00E7598B">
            <w:pPr>
              <w:suppressAutoHyphens w:val="0"/>
              <w:spacing w:line="276" w:lineRule="auto"/>
              <w:rPr>
                <w:rFonts w:ascii="Calibri" w:hAnsi="Calibri" w:cs="Calibri"/>
                <w:lang w:eastAsia="pl-PL"/>
              </w:rPr>
            </w:pPr>
          </w:p>
        </w:tc>
        <w:tc>
          <w:tcPr>
            <w:tcW w:w="960" w:type="dxa"/>
            <w:shd w:val="clear" w:color="auto" w:fill="8DB3E2" w:themeFill="text2" w:themeFillTint="66"/>
            <w:noWrap/>
            <w:vAlign w:val="bottom"/>
            <w:hideMark/>
          </w:tcPr>
          <w:p w:rsidR="00FC1F84" w:rsidRPr="00FC1F84" w:rsidRDefault="00FC1F84" w:rsidP="00E7598B">
            <w:pPr>
              <w:suppressAutoHyphens w:val="0"/>
              <w:spacing w:line="276" w:lineRule="auto"/>
              <w:rPr>
                <w:rFonts w:ascii="Calibri" w:hAnsi="Calibri" w:cs="Calibri"/>
                <w:lang w:eastAsia="pl-PL"/>
              </w:rPr>
            </w:pPr>
          </w:p>
        </w:tc>
        <w:tc>
          <w:tcPr>
            <w:tcW w:w="960" w:type="dxa"/>
            <w:shd w:val="clear" w:color="auto" w:fill="8DB3E2" w:themeFill="text2" w:themeFillTint="66"/>
            <w:noWrap/>
            <w:vAlign w:val="bottom"/>
            <w:hideMark/>
          </w:tcPr>
          <w:p w:rsidR="00FC1F84" w:rsidRPr="00FC1F84" w:rsidRDefault="00FC1F84" w:rsidP="00E7598B">
            <w:pPr>
              <w:suppressAutoHyphens w:val="0"/>
              <w:spacing w:line="276" w:lineRule="auto"/>
              <w:rPr>
                <w:rFonts w:ascii="Calibri" w:hAnsi="Calibri" w:cs="Calibri"/>
                <w:lang w:eastAsia="pl-PL"/>
              </w:rPr>
            </w:pPr>
          </w:p>
        </w:tc>
        <w:tc>
          <w:tcPr>
            <w:tcW w:w="960" w:type="dxa"/>
            <w:shd w:val="clear" w:color="auto" w:fill="8DB3E2" w:themeFill="text2" w:themeFillTint="66"/>
            <w:noWrap/>
            <w:vAlign w:val="bottom"/>
            <w:hideMark/>
          </w:tcPr>
          <w:p w:rsidR="00FC1F84" w:rsidRPr="00FC1F84" w:rsidRDefault="00FC1F84" w:rsidP="00E7598B">
            <w:pPr>
              <w:suppressAutoHyphens w:val="0"/>
              <w:spacing w:line="276" w:lineRule="auto"/>
              <w:rPr>
                <w:rFonts w:ascii="Calibri" w:hAnsi="Calibri" w:cs="Calibri"/>
                <w:lang w:eastAsia="pl-PL"/>
              </w:rPr>
            </w:pPr>
          </w:p>
        </w:tc>
        <w:tc>
          <w:tcPr>
            <w:tcW w:w="706" w:type="dxa"/>
            <w:shd w:val="clear" w:color="auto" w:fill="8DB3E2" w:themeFill="text2" w:themeFillTint="66"/>
            <w:noWrap/>
            <w:vAlign w:val="bottom"/>
            <w:hideMark/>
          </w:tcPr>
          <w:p w:rsidR="00FC1F84" w:rsidRPr="00FC1F84" w:rsidRDefault="00FC1F84" w:rsidP="00E7598B">
            <w:pPr>
              <w:suppressAutoHyphens w:val="0"/>
              <w:spacing w:line="276" w:lineRule="auto"/>
              <w:rPr>
                <w:rFonts w:ascii="Calibri" w:hAnsi="Calibri" w:cs="Calibri"/>
                <w:lang w:eastAsia="pl-PL"/>
              </w:rPr>
            </w:pPr>
          </w:p>
        </w:tc>
      </w:tr>
      <w:tr w:rsidR="00FC1F84" w:rsidRPr="00FC1F84" w:rsidTr="00CF23C7">
        <w:trPr>
          <w:trHeight w:val="300"/>
        </w:trPr>
        <w:tc>
          <w:tcPr>
            <w:tcW w:w="1256" w:type="dxa"/>
            <w:vMerge/>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p>
        </w:tc>
        <w:tc>
          <w:tcPr>
            <w:tcW w:w="2307" w:type="dxa"/>
            <w:vMerge/>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p>
        </w:tc>
        <w:tc>
          <w:tcPr>
            <w:tcW w:w="5506" w:type="dxa"/>
            <w:gridSpan w:val="6"/>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kanalizacja</w:t>
            </w:r>
          </w:p>
        </w:tc>
      </w:tr>
      <w:tr w:rsidR="00FC1F84" w:rsidRPr="00FC1F84" w:rsidTr="00CF23C7">
        <w:trPr>
          <w:trHeight w:val="300"/>
        </w:trPr>
        <w:tc>
          <w:tcPr>
            <w:tcW w:w="1256" w:type="dxa"/>
            <w:vMerge/>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p>
        </w:tc>
        <w:tc>
          <w:tcPr>
            <w:tcW w:w="2307" w:type="dxa"/>
            <w:vMerge/>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2010</w:t>
            </w: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2011</w:t>
            </w: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2012</w:t>
            </w: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2013</w:t>
            </w: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2014</w:t>
            </w:r>
          </w:p>
        </w:tc>
        <w:tc>
          <w:tcPr>
            <w:tcW w:w="706"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2015</w:t>
            </w:r>
          </w:p>
        </w:tc>
      </w:tr>
      <w:tr w:rsidR="00FC1F84" w:rsidRPr="00FC1F84" w:rsidTr="00CF23C7">
        <w:trPr>
          <w:trHeight w:val="300"/>
        </w:trPr>
        <w:tc>
          <w:tcPr>
            <w:tcW w:w="1256" w:type="dxa"/>
            <w:vMerge/>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p>
        </w:tc>
        <w:tc>
          <w:tcPr>
            <w:tcW w:w="2307" w:type="dxa"/>
            <w:vMerge/>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w:t>
            </w: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w:t>
            </w: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w:t>
            </w: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w:t>
            </w: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w:t>
            </w:r>
          </w:p>
        </w:tc>
        <w:tc>
          <w:tcPr>
            <w:tcW w:w="706"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w:t>
            </w:r>
          </w:p>
        </w:tc>
      </w:tr>
      <w:tr w:rsidR="00FC1F84" w:rsidRPr="00FC1F84" w:rsidTr="00B501E1">
        <w:trPr>
          <w:trHeight w:val="300"/>
        </w:trPr>
        <w:tc>
          <w:tcPr>
            <w:tcW w:w="1256"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3180000000</w:t>
            </w:r>
          </w:p>
        </w:tc>
        <w:tc>
          <w:tcPr>
            <w:tcW w:w="2307"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PODKARPACKIE</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56,9</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60,7</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61,5</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62,6</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68,7</w:t>
            </w:r>
          </w:p>
        </w:tc>
        <w:tc>
          <w:tcPr>
            <w:tcW w:w="706"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69,3</w:t>
            </w:r>
          </w:p>
        </w:tc>
      </w:tr>
      <w:tr w:rsidR="00FC1F84" w:rsidRPr="00FC1F84" w:rsidTr="00B501E1">
        <w:trPr>
          <w:trHeight w:val="300"/>
        </w:trPr>
        <w:tc>
          <w:tcPr>
            <w:tcW w:w="1256"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3183516000</w:t>
            </w:r>
          </w:p>
        </w:tc>
        <w:tc>
          <w:tcPr>
            <w:tcW w:w="2307"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Powiat rzeszowski</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55,2</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58,3</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59,9</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61,3</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70,6</w:t>
            </w:r>
          </w:p>
        </w:tc>
        <w:tc>
          <w:tcPr>
            <w:tcW w:w="706"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71,3</w:t>
            </w:r>
          </w:p>
        </w:tc>
      </w:tr>
      <w:tr w:rsidR="00FC1F84" w:rsidRPr="00FC1F84" w:rsidTr="00B501E1">
        <w:trPr>
          <w:trHeight w:val="300"/>
        </w:trPr>
        <w:tc>
          <w:tcPr>
            <w:tcW w:w="1256"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3183516143</w:t>
            </w:r>
          </w:p>
        </w:tc>
        <w:tc>
          <w:tcPr>
            <w:tcW w:w="2307" w:type="dxa"/>
            <w:shd w:val="clear" w:color="auto" w:fill="auto"/>
            <w:noWrap/>
            <w:vAlign w:val="bottom"/>
            <w:hideMark/>
          </w:tcPr>
          <w:p w:rsidR="00FC1F84" w:rsidRPr="00FC1F84" w:rsidRDefault="002D0313"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54,6</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57,5</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58,4</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63,6</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66,2</w:t>
            </w:r>
          </w:p>
        </w:tc>
        <w:tc>
          <w:tcPr>
            <w:tcW w:w="706"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66,7</w:t>
            </w:r>
          </w:p>
        </w:tc>
      </w:tr>
      <w:tr w:rsidR="00FC1F84" w:rsidRPr="00FC1F84" w:rsidTr="00B501E1">
        <w:trPr>
          <w:trHeight w:val="300"/>
        </w:trPr>
        <w:tc>
          <w:tcPr>
            <w:tcW w:w="1256"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3183516144</w:t>
            </w:r>
          </w:p>
        </w:tc>
        <w:tc>
          <w:tcPr>
            <w:tcW w:w="2307" w:type="dxa"/>
            <w:shd w:val="clear" w:color="auto" w:fill="auto"/>
            <w:noWrap/>
            <w:vAlign w:val="bottom"/>
            <w:hideMark/>
          </w:tcPr>
          <w:p w:rsidR="00FC1F84" w:rsidRPr="00FC1F84" w:rsidRDefault="002D0313" w:rsidP="00E7598B">
            <w:pPr>
              <w:suppressAutoHyphens w:val="0"/>
              <w:spacing w:line="276" w:lineRule="auto"/>
              <w:rPr>
                <w:rFonts w:ascii="Calibri" w:hAnsi="Calibri" w:cs="Calibri"/>
                <w:lang w:eastAsia="pl-PL"/>
              </w:rPr>
            </w:pPr>
            <w:r>
              <w:rPr>
                <w:rFonts w:ascii="Calibri" w:hAnsi="Calibri" w:cs="Calibri"/>
                <w:sz w:val="22"/>
                <w:szCs w:val="22"/>
                <w:lang w:eastAsia="pl-PL"/>
              </w:rPr>
              <w:t>Tyczyn - miasto</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81,1</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82,3</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82,5</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83,3</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87,0</w:t>
            </w:r>
          </w:p>
        </w:tc>
        <w:tc>
          <w:tcPr>
            <w:tcW w:w="706"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87,2</w:t>
            </w:r>
          </w:p>
        </w:tc>
      </w:tr>
      <w:tr w:rsidR="00FC1F84" w:rsidRPr="00FC1F84" w:rsidTr="00B501E1">
        <w:trPr>
          <w:trHeight w:val="340"/>
        </w:trPr>
        <w:tc>
          <w:tcPr>
            <w:tcW w:w="1256"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3183516145</w:t>
            </w:r>
          </w:p>
        </w:tc>
        <w:tc>
          <w:tcPr>
            <w:tcW w:w="2307"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 xml:space="preserve">Tyczyn - obszar wiejski </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42,2</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46,0</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47,0</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54,4</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56,5</w:t>
            </w:r>
          </w:p>
        </w:tc>
        <w:tc>
          <w:tcPr>
            <w:tcW w:w="706"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57,2</w:t>
            </w:r>
          </w:p>
        </w:tc>
      </w:tr>
    </w:tbl>
    <w:p w:rsidR="00E03D48" w:rsidRDefault="00E03D48" w:rsidP="00E7598B">
      <w:pPr>
        <w:suppressAutoHyphens w:val="0"/>
        <w:spacing w:line="276" w:lineRule="auto"/>
        <w:jc w:val="both"/>
        <w:rPr>
          <w:rFonts w:asciiTheme="minorHAnsi" w:hAnsiTheme="minorHAnsi" w:cstheme="minorHAnsi"/>
          <w:sz w:val="22"/>
          <w:szCs w:val="22"/>
        </w:rPr>
      </w:pPr>
    </w:p>
    <w:p w:rsidR="00E408AB" w:rsidRPr="007E052C" w:rsidRDefault="00E408AB" w:rsidP="00E7598B">
      <w:pPr>
        <w:suppressAutoHyphens w:val="0"/>
        <w:spacing w:line="276" w:lineRule="auto"/>
        <w:jc w:val="both"/>
        <w:rPr>
          <w:rFonts w:asciiTheme="minorHAnsi" w:hAnsiTheme="minorHAnsi" w:cstheme="minorHAnsi"/>
          <w:i/>
          <w:sz w:val="22"/>
          <w:szCs w:val="22"/>
        </w:rPr>
      </w:pPr>
      <w:r w:rsidRPr="007E052C">
        <w:rPr>
          <w:rFonts w:asciiTheme="minorHAnsi" w:hAnsiTheme="minorHAnsi" w:cstheme="minorHAnsi"/>
          <w:i/>
          <w:sz w:val="22"/>
          <w:szCs w:val="22"/>
        </w:rPr>
        <w:t xml:space="preserve">Tabela </w:t>
      </w:r>
      <w:r w:rsidR="00E52A5E" w:rsidRPr="007E052C">
        <w:rPr>
          <w:rFonts w:asciiTheme="minorHAnsi" w:hAnsiTheme="minorHAnsi" w:cstheme="minorHAnsi"/>
          <w:i/>
          <w:sz w:val="22"/>
          <w:szCs w:val="22"/>
        </w:rPr>
        <w:t>2</w:t>
      </w:r>
      <w:r w:rsidR="00B677E0" w:rsidRPr="007E052C">
        <w:rPr>
          <w:rFonts w:asciiTheme="minorHAnsi" w:hAnsiTheme="minorHAnsi" w:cstheme="minorHAnsi"/>
          <w:i/>
          <w:sz w:val="22"/>
          <w:szCs w:val="22"/>
        </w:rPr>
        <w:t>5</w:t>
      </w:r>
      <w:r w:rsidRPr="007E052C">
        <w:rPr>
          <w:rFonts w:asciiTheme="minorHAnsi" w:hAnsiTheme="minorHAnsi" w:cstheme="minorHAnsi"/>
          <w:i/>
          <w:sz w:val="22"/>
          <w:szCs w:val="22"/>
        </w:rPr>
        <w:t xml:space="preserve">. </w:t>
      </w:r>
      <w:r w:rsidRPr="007E052C">
        <w:rPr>
          <w:rFonts w:asciiTheme="minorHAnsi" w:hAnsiTheme="minorHAnsi" w:cstheme="minorHAnsi"/>
          <w:i/>
          <w:sz w:val="22"/>
          <w:szCs w:val="22"/>
          <w:lang w:eastAsia="pl-PL"/>
        </w:rPr>
        <w:t xml:space="preserve">Długość czynnej sieci kanalizacyjnej na </w:t>
      </w:r>
      <w:r w:rsidRPr="007E052C">
        <w:rPr>
          <w:rFonts w:asciiTheme="minorHAnsi" w:hAnsiTheme="minorHAnsi" w:cstheme="minorHAnsi"/>
          <w:i/>
          <w:sz w:val="22"/>
          <w:szCs w:val="22"/>
        </w:rPr>
        <w:t xml:space="preserve">terenie </w:t>
      </w:r>
      <w:r w:rsidR="009B0DAB" w:rsidRPr="007E052C">
        <w:rPr>
          <w:rFonts w:asciiTheme="minorHAnsi" w:hAnsiTheme="minorHAnsi" w:cstheme="minorHAnsi"/>
          <w:i/>
          <w:sz w:val="22"/>
          <w:szCs w:val="22"/>
        </w:rPr>
        <w:t>g</w:t>
      </w:r>
      <w:r w:rsidRPr="007E052C">
        <w:rPr>
          <w:rFonts w:asciiTheme="minorHAnsi" w:hAnsiTheme="minorHAnsi" w:cstheme="minorHAnsi"/>
          <w:i/>
          <w:sz w:val="22"/>
          <w:szCs w:val="22"/>
        </w:rPr>
        <w:t xml:space="preserve">miny </w:t>
      </w:r>
      <w:r w:rsidR="00F93C1A" w:rsidRPr="007E052C">
        <w:rPr>
          <w:rFonts w:asciiTheme="minorHAnsi" w:hAnsiTheme="minorHAnsi" w:cstheme="minorHAnsi"/>
          <w:i/>
          <w:sz w:val="22"/>
          <w:szCs w:val="22"/>
        </w:rPr>
        <w:t>Tyczyn</w:t>
      </w:r>
      <w:r w:rsidR="00087D4B" w:rsidRPr="007E052C">
        <w:rPr>
          <w:rFonts w:asciiTheme="minorHAnsi" w:hAnsiTheme="minorHAnsi" w:cstheme="minorHAnsi"/>
          <w:i/>
          <w:sz w:val="22"/>
          <w:szCs w:val="22"/>
        </w:rPr>
        <w:t>.</w:t>
      </w:r>
    </w:p>
    <w:tbl>
      <w:tblPr>
        <w:tblW w:w="8997"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996"/>
        <w:gridCol w:w="963"/>
        <w:gridCol w:w="963"/>
        <w:gridCol w:w="963"/>
        <w:gridCol w:w="963"/>
        <w:gridCol w:w="963"/>
        <w:gridCol w:w="1186"/>
      </w:tblGrid>
      <w:tr w:rsidR="006F1C83" w:rsidRPr="008662CA" w:rsidTr="00CF23C7">
        <w:trPr>
          <w:trHeight w:val="300"/>
        </w:trPr>
        <w:tc>
          <w:tcPr>
            <w:tcW w:w="2996" w:type="dxa"/>
            <w:vMerge w:val="restart"/>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Nazwa</w:t>
            </w:r>
          </w:p>
        </w:tc>
        <w:tc>
          <w:tcPr>
            <w:tcW w:w="6001" w:type="dxa"/>
            <w:gridSpan w:val="6"/>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długość czynnej sieci kanalizacyjnej</w:t>
            </w:r>
          </w:p>
        </w:tc>
      </w:tr>
      <w:tr w:rsidR="006F1C83" w:rsidRPr="008662CA" w:rsidTr="00CF23C7">
        <w:trPr>
          <w:trHeight w:val="300"/>
        </w:trPr>
        <w:tc>
          <w:tcPr>
            <w:tcW w:w="2996" w:type="dxa"/>
            <w:vMerge/>
            <w:shd w:val="clear" w:color="auto" w:fill="8DB3E2" w:themeFill="text2" w:themeFillTint="66"/>
            <w:vAlign w:val="center"/>
            <w:hideMark/>
          </w:tcPr>
          <w:p w:rsidR="006F1C83" w:rsidRPr="008662CA" w:rsidRDefault="006F1C83" w:rsidP="00E7598B">
            <w:pPr>
              <w:suppressAutoHyphens w:val="0"/>
              <w:spacing w:line="276" w:lineRule="auto"/>
              <w:rPr>
                <w:rFonts w:asciiTheme="minorHAnsi" w:hAnsiTheme="minorHAnsi" w:cstheme="minorHAnsi"/>
                <w:lang w:eastAsia="pl-PL"/>
              </w:rPr>
            </w:pP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2010</w:t>
            </w: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2011</w:t>
            </w: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2012</w:t>
            </w: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2013</w:t>
            </w: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2014</w:t>
            </w:r>
          </w:p>
        </w:tc>
        <w:tc>
          <w:tcPr>
            <w:tcW w:w="1186"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2015</w:t>
            </w:r>
          </w:p>
        </w:tc>
      </w:tr>
      <w:tr w:rsidR="006F1C83" w:rsidRPr="008662CA" w:rsidTr="00CF23C7">
        <w:trPr>
          <w:trHeight w:val="300"/>
        </w:trPr>
        <w:tc>
          <w:tcPr>
            <w:tcW w:w="2996" w:type="dxa"/>
            <w:vMerge/>
            <w:shd w:val="clear" w:color="auto" w:fill="8DB3E2" w:themeFill="text2" w:themeFillTint="66"/>
            <w:vAlign w:val="center"/>
            <w:hideMark/>
          </w:tcPr>
          <w:p w:rsidR="006F1C83" w:rsidRPr="008662CA" w:rsidRDefault="006F1C83" w:rsidP="00E7598B">
            <w:pPr>
              <w:suppressAutoHyphens w:val="0"/>
              <w:spacing w:line="276" w:lineRule="auto"/>
              <w:rPr>
                <w:rFonts w:asciiTheme="minorHAnsi" w:hAnsiTheme="minorHAnsi" w:cstheme="minorHAnsi"/>
                <w:lang w:eastAsia="pl-PL"/>
              </w:rPr>
            </w:pP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[km]</w:t>
            </w: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[km]</w:t>
            </w: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[km]</w:t>
            </w: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[km]</w:t>
            </w: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[km]</w:t>
            </w:r>
          </w:p>
        </w:tc>
        <w:tc>
          <w:tcPr>
            <w:tcW w:w="1186"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[km]</w:t>
            </w:r>
          </w:p>
        </w:tc>
      </w:tr>
      <w:tr w:rsidR="009361F8" w:rsidRPr="008662CA" w:rsidTr="00CC4C5D">
        <w:trPr>
          <w:trHeight w:val="300"/>
        </w:trPr>
        <w:tc>
          <w:tcPr>
            <w:tcW w:w="2996" w:type="dxa"/>
            <w:shd w:val="clear" w:color="auto" w:fill="auto"/>
            <w:noWrap/>
            <w:vAlign w:val="bottom"/>
            <w:hideMark/>
          </w:tcPr>
          <w:p w:rsidR="009361F8" w:rsidRPr="008662CA" w:rsidRDefault="009361F8" w:rsidP="00E7598B">
            <w:pPr>
              <w:suppressAutoHyphens w:val="0"/>
              <w:spacing w:line="276" w:lineRule="auto"/>
              <w:rPr>
                <w:rFonts w:asciiTheme="minorHAnsi" w:hAnsiTheme="minorHAnsi" w:cstheme="minorHAnsi"/>
                <w:lang w:eastAsia="pl-PL"/>
              </w:rPr>
            </w:pPr>
            <w:r>
              <w:rPr>
                <w:rFonts w:asciiTheme="minorHAnsi" w:hAnsiTheme="minorHAnsi" w:cstheme="minorHAnsi"/>
                <w:sz w:val="22"/>
                <w:szCs w:val="22"/>
                <w:lang w:eastAsia="pl-PL"/>
              </w:rPr>
              <w:t>Tyczyn</w:t>
            </w:r>
            <w:r w:rsidRPr="008662CA">
              <w:rPr>
                <w:rFonts w:asciiTheme="minorHAnsi" w:hAnsiTheme="minorHAnsi" w:cstheme="minorHAnsi"/>
                <w:sz w:val="22"/>
                <w:szCs w:val="22"/>
                <w:lang w:eastAsia="pl-PL"/>
              </w:rPr>
              <w:t xml:space="preserve"> </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70,6</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71,9</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72,9</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75,0</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75,7</w:t>
            </w:r>
          </w:p>
        </w:tc>
        <w:tc>
          <w:tcPr>
            <w:tcW w:w="1186"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77,2</w:t>
            </w:r>
          </w:p>
        </w:tc>
      </w:tr>
      <w:tr w:rsidR="009361F8" w:rsidRPr="008662CA" w:rsidTr="00CC4C5D">
        <w:trPr>
          <w:trHeight w:val="300"/>
        </w:trPr>
        <w:tc>
          <w:tcPr>
            <w:tcW w:w="2996" w:type="dxa"/>
            <w:shd w:val="clear" w:color="auto" w:fill="auto"/>
            <w:noWrap/>
            <w:vAlign w:val="bottom"/>
            <w:hideMark/>
          </w:tcPr>
          <w:p w:rsidR="009361F8" w:rsidRPr="008662CA" w:rsidRDefault="009361F8" w:rsidP="00E7598B">
            <w:pPr>
              <w:suppressAutoHyphens w:val="0"/>
              <w:spacing w:line="276" w:lineRule="auto"/>
              <w:rPr>
                <w:rFonts w:asciiTheme="minorHAnsi" w:hAnsiTheme="minorHAnsi" w:cstheme="minorHAnsi"/>
                <w:lang w:eastAsia="pl-PL"/>
              </w:rPr>
            </w:pPr>
            <w:r>
              <w:rPr>
                <w:rFonts w:asciiTheme="minorHAnsi" w:hAnsiTheme="minorHAnsi" w:cstheme="minorHAnsi"/>
                <w:sz w:val="22"/>
                <w:szCs w:val="22"/>
                <w:lang w:eastAsia="pl-PL"/>
              </w:rPr>
              <w:t>Tyczyn</w:t>
            </w:r>
            <w:r w:rsidRPr="008662CA">
              <w:rPr>
                <w:rFonts w:asciiTheme="minorHAnsi" w:hAnsiTheme="minorHAnsi" w:cstheme="minorHAnsi"/>
                <w:sz w:val="22"/>
                <w:szCs w:val="22"/>
                <w:lang w:eastAsia="pl-PL"/>
              </w:rPr>
              <w:t xml:space="preserve"> - miasto </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40,2</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40,8</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40,8</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41,0</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41,2</w:t>
            </w:r>
          </w:p>
        </w:tc>
        <w:tc>
          <w:tcPr>
            <w:tcW w:w="1186"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42,1</w:t>
            </w:r>
          </w:p>
        </w:tc>
      </w:tr>
      <w:tr w:rsidR="009361F8" w:rsidRPr="008662CA" w:rsidTr="00CC4C5D">
        <w:trPr>
          <w:trHeight w:val="300"/>
        </w:trPr>
        <w:tc>
          <w:tcPr>
            <w:tcW w:w="2996" w:type="dxa"/>
            <w:shd w:val="clear" w:color="auto" w:fill="auto"/>
            <w:noWrap/>
            <w:vAlign w:val="bottom"/>
            <w:hideMark/>
          </w:tcPr>
          <w:p w:rsidR="009361F8" w:rsidRPr="008662CA" w:rsidRDefault="009361F8" w:rsidP="00E7598B">
            <w:pPr>
              <w:suppressAutoHyphens w:val="0"/>
              <w:spacing w:line="276" w:lineRule="auto"/>
              <w:rPr>
                <w:rFonts w:asciiTheme="minorHAnsi" w:hAnsiTheme="minorHAnsi" w:cstheme="minorHAnsi"/>
                <w:lang w:eastAsia="pl-PL"/>
              </w:rPr>
            </w:pPr>
            <w:r>
              <w:rPr>
                <w:rFonts w:asciiTheme="minorHAnsi" w:hAnsiTheme="minorHAnsi" w:cstheme="minorHAnsi"/>
                <w:sz w:val="22"/>
                <w:szCs w:val="22"/>
                <w:lang w:eastAsia="pl-PL"/>
              </w:rPr>
              <w:t>Tyczyn</w:t>
            </w:r>
            <w:r w:rsidRPr="008662CA">
              <w:rPr>
                <w:rFonts w:asciiTheme="minorHAnsi" w:hAnsiTheme="minorHAnsi" w:cstheme="minorHAnsi"/>
                <w:sz w:val="22"/>
                <w:szCs w:val="22"/>
                <w:lang w:eastAsia="pl-PL"/>
              </w:rPr>
              <w:t xml:space="preserve"> - obszar wiejski </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30,4</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31,1</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32,1</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34,0</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34,5</w:t>
            </w:r>
          </w:p>
        </w:tc>
        <w:tc>
          <w:tcPr>
            <w:tcW w:w="1186"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35,1</w:t>
            </w:r>
          </w:p>
        </w:tc>
      </w:tr>
    </w:tbl>
    <w:p w:rsidR="00E408AB" w:rsidRPr="008662CA" w:rsidRDefault="00E408AB" w:rsidP="00E7598B">
      <w:pPr>
        <w:suppressAutoHyphens w:val="0"/>
        <w:spacing w:line="276" w:lineRule="auto"/>
        <w:jc w:val="both"/>
        <w:rPr>
          <w:rFonts w:asciiTheme="minorHAnsi" w:hAnsiTheme="minorHAnsi" w:cstheme="minorHAnsi"/>
          <w:sz w:val="22"/>
          <w:szCs w:val="22"/>
        </w:rPr>
      </w:pPr>
    </w:p>
    <w:p w:rsidR="00E408AB" w:rsidRPr="008662CA" w:rsidRDefault="00E408AB" w:rsidP="00E7598B">
      <w:pPr>
        <w:suppressAutoHyphens w:val="0"/>
        <w:spacing w:line="276" w:lineRule="auto"/>
        <w:jc w:val="both"/>
        <w:rPr>
          <w:rFonts w:asciiTheme="minorHAnsi" w:hAnsiTheme="minorHAnsi" w:cstheme="minorHAnsi"/>
          <w:sz w:val="22"/>
          <w:szCs w:val="22"/>
        </w:rPr>
      </w:pPr>
      <w:r w:rsidRPr="007E052C">
        <w:rPr>
          <w:rFonts w:asciiTheme="minorHAnsi" w:hAnsiTheme="minorHAnsi" w:cstheme="minorHAnsi"/>
          <w:i/>
          <w:sz w:val="22"/>
          <w:szCs w:val="22"/>
        </w:rPr>
        <w:t xml:space="preserve">Tabela </w:t>
      </w:r>
      <w:r w:rsidR="00E52A5E" w:rsidRPr="007E052C">
        <w:rPr>
          <w:rFonts w:asciiTheme="minorHAnsi" w:hAnsiTheme="minorHAnsi" w:cstheme="minorHAnsi"/>
          <w:i/>
          <w:sz w:val="22"/>
          <w:szCs w:val="22"/>
        </w:rPr>
        <w:t>2</w:t>
      </w:r>
      <w:r w:rsidR="00B677E0" w:rsidRPr="007E052C">
        <w:rPr>
          <w:rFonts w:asciiTheme="minorHAnsi" w:hAnsiTheme="minorHAnsi" w:cstheme="minorHAnsi"/>
          <w:i/>
          <w:sz w:val="22"/>
          <w:szCs w:val="22"/>
        </w:rPr>
        <w:t>6</w:t>
      </w:r>
      <w:r w:rsidRPr="007E052C">
        <w:rPr>
          <w:rFonts w:asciiTheme="minorHAnsi" w:hAnsiTheme="minorHAnsi" w:cstheme="minorHAnsi"/>
          <w:i/>
          <w:sz w:val="22"/>
          <w:szCs w:val="22"/>
        </w:rPr>
        <w:t xml:space="preserve">. </w:t>
      </w:r>
      <w:r w:rsidRPr="007E052C">
        <w:rPr>
          <w:rFonts w:asciiTheme="minorHAnsi" w:hAnsiTheme="minorHAnsi" w:cstheme="minorHAnsi"/>
          <w:i/>
          <w:sz w:val="22"/>
          <w:szCs w:val="22"/>
          <w:lang w:eastAsia="pl-PL"/>
        </w:rPr>
        <w:t xml:space="preserve">Przyłącza prowadzące do budynków mieszkalnych i zbiorowego zamieszkania na </w:t>
      </w:r>
      <w:r w:rsidR="009B0DAB" w:rsidRPr="007E052C">
        <w:rPr>
          <w:rFonts w:asciiTheme="minorHAnsi" w:hAnsiTheme="minorHAnsi" w:cstheme="minorHAnsi"/>
          <w:i/>
          <w:sz w:val="22"/>
          <w:szCs w:val="22"/>
        </w:rPr>
        <w:t>terenie g</w:t>
      </w:r>
      <w:r w:rsidRPr="007E052C">
        <w:rPr>
          <w:rFonts w:asciiTheme="minorHAnsi" w:hAnsiTheme="minorHAnsi" w:cstheme="minorHAnsi"/>
          <w:i/>
          <w:sz w:val="22"/>
          <w:szCs w:val="22"/>
        </w:rPr>
        <w:t xml:space="preserve">miny </w:t>
      </w:r>
      <w:r w:rsidR="00F93C1A" w:rsidRPr="007E052C">
        <w:rPr>
          <w:rFonts w:asciiTheme="minorHAnsi" w:hAnsiTheme="minorHAnsi" w:cstheme="minorHAnsi"/>
          <w:i/>
          <w:sz w:val="22"/>
          <w:szCs w:val="22"/>
        </w:rPr>
        <w:t>Tyczyn</w:t>
      </w:r>
      <w:r w:rsidR="00087D4B">
        <w:rPr>
          <w:rFonts w:asciiTheme="minorHAnsi" w:hAnsiTheme="minorHAnsi" w:cstheme="minorHAnsi"/>
          <w:sz w:val="22"/>
          <w:szCs w:val="22"/>
        </w:rPr>
        <w:t>.</w:t>
      </w:r>
    </w:p>
    <w:tbl>
      <w:tblPr>
        <w:tblW w:w="8849"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071"/>
        <w:gridCol w:w="963"/>
        <w:gridCol w:w="963"/>
        <w:gridCol w:w="963"/>
        <w:gridCol w:w="963"/>
        <w:gridCol w:w="963"/>
        <w:gridCol w:w="963"/>
      </w:tblGrid>
      <w:tr w:rsidR="00594F14" w:rsidRPr="008662CA" w:rsidTr="00CF23C7">
        <w:trPr>
          <w:trHeight w:val="300"/>
        </w:trPr>
        <w:tc>
          <w:tcPr>
            <w:tcW w:w="3071" w:type="dxa"/>
            <w:vMerge w:val="restart"/>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Nazwa</w:t>
            </w:r>
          </w:p>
        </w:tc>
        <w:tc>
          <w:tcPr>
            <w:tcW w:w="5778" w:type="dxa"/>
            <w:gridSpan w:val="6"/>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przyłącza prowadzące do budynków mieszkalnych i zbiorowego zamieszkania</w:t>
            </w:r>
          </w:p>
        </w:tc>
      </w:tr>
      <w:tr w:rsidR="00594F14" w:rsidRPr="008662CA" w:rsidTr="00CF23C7">
        <w:trPr>
          <w:trHeight w:val="300"/>
        </w:trPr>
        <w:tc>
          <w:tcPr>
            <w:tcW w:w="3071" w:type="dxa"/>
            <w:vMerge/>
            <w:shd w:val="clear" w:color="auto" w:fill="8DB3E2" w:themeFill="text2" w:themeFillTint="66"/>
            <w:vAlign w:val="center"/>
            <w:hideMark/>
          </w:tcPr>
          <w:p w:rsidR="00594F14" w:rsidRPr="008662CA" w:rsidRDefault="00594F14" w:rsidP="00E7598B">
            <w:pPr>
              <w:suppressAutoHyphens w:val="0"/>
              <w:spacing w:line="276" w:lineRule="auto"/>
              <w:rPr>
                <w:rFonts w:asciiTheme="minorHAnsi" w:hAnsiTheme="minorHAnsi" w:cstheme="minorHAnsi"/>
                <w:lang w:eastAsia="pl-PL"/>
              </w:rPr>
            </w:pP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2010</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2011</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2012</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2013</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2014</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2015</w:t>
            </w:r>
          </w:p>
        </w:tc>
      </w:tr>
      <w:tr w:rsidR="00594F14" w:rsidRPr="008662CA" w:rsidTr="00CF23C7">
        <w:trPr>
          <w:trHeight w:val="300"/>
        </w:trPr>
        <w:tc>
          <w:tcPr>
            <w:tcW w:w="3071" w:type="dxa"/>
            <w:vMerge/>
            <w:shd w:val="clear" w:color="auto" w:fill="8DB3E2" w:themeFill="text2" w:themeFillTint="66"/>
            <w:vAlign w:val="center"/>
            <w:hideMark/>
          </w:tcPr>
          <w:p w:rsidR="00594F14" w:rsidRPr="008662CA" w:rsidRDefault="00594F14" w:rsidP="00E7598B">
            <w:pPr>
              <w:suppressAutoHyphens w:val="0"/>
              <w:spacing w:line="276" w:lineRule="auto"/>
              <w:rPr>
                <w:rFonts w:asciiTheme="minorHAnsi" w:hAnsiTheme="minorHAnsi" w:cstheme="minorHAnsi"/>
                <w:lang w:eastAsia="pl-PL"/>
              </w:rPr>
            </w:pP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[szt.]</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[szt.]</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[szt.]</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[szt.]</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[szt.]</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[szt.]</w:t>
            </w:r>
          </w:p>
        </w:tc>
      </w:tr>
      <w:tr w:rsidR="009361F8" w:rsidRPr="008662CA" w:rsidTr="009B0DAB">
        <w:trPr>
          <w:trHeight w:val="300"/>
        </w:trPr>
        <w:tc>
          <w:tcPr>
            <w:tcW w:w="3071" w:type="dxa"/>
            <w:shd w:val="clear" w:color="auto" w:fill="auto"/>
            <w:noWrap/>
            <w:vAlign w:val="bottom"/>
            <w:hideMark/>
          </w:tcPr>
          <w:p w:rsidR="009361F8" w:rsidRPr="008662CA" w:rsidRDefault="009361F8" w:rsidP="00E7598B">
            <w:pPr>
              <w:suppressAutoHyphens w:val="0"/>
              <w:spacing w:line="276" w:lineRule="auto"/>
              <w:rPr>
                <w:rFonts w:asciiTheme="minorHAnsi" w:hAnsiTheme="minorHAnsi" w:cstheme="minorHAnsi"/>
                <w:lang w:eastAsia="pl-PL"/>
              </w:rPr>
            </w:pPr>
            <w:r>
              <w:rPr>
                <w:rFonts w:asciiTheme="minorHAnsi" w:hAnsiTheme="minorHAnsi" w:cstheme="minorHAnsi"/>
                <w:sz w:val="22"/>
                <w:szCs w:val="22"/>
                <w:lang w:eastAsia="pl-PL"/>
              </w:rPr>
              <w:t>Tyczyn</w:t>
            </w:r>
            <w:r w:rsidRPr="008662CA">
              <w:rPr>
                <w:rFonts w:asciiTheme="minorHAnsi" w:hAnsiTheme="minorHAnsi" w:cstheme="minorHAnsi"/>
                <w:sz w:val="22"/>
                <w:szCs w:val="22"/>
                <w:lang w:eastAsia="pl-PL"/>
              </w:rPr>
              <w:t xml:space="preserve"> </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1 526</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1 715</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1 770</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2 119</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2 259</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2 310</w:t>
            </w:r>
          </w:p>
        </w:tc>
      </w:tr>
      <w:tr w:rsidR="009361F8" w:rsidRPr="008662CA" w:rsidTr="009B0DAB">
        <w:trPr>
          <w:trHeight w:val="300"/>
        </w:trPr>
        <w:tc>
          <w:tcPr>
            <w:tcW w:w="3071" w:type="dxa"/>
            <w:shd w:val="clear" w:color="auto" w:fill="auto"/>
            <w:noWrap/>
            <w:vAlign w:val="bottom"/>
            <w:hideMark/>
          </w:tcPr>
          <w:p w:rsidR="009361F8" w:rsidRPr="008662CA" w:rsidRDefault="009361F8" w:rsidP="00E7598B">
            <w:pPr>
              <w:suppressAutoHyphens w:val="0"/>
              <w:spacing w:line="276" w:lineRule="auto"/>
              <w:rPr>
                <w:rFonts w:asciiTheme="minorHAnsi" w:hAnsiTheme="minorHAnsi" w:cstheme="minorHAnsi"/>
                <w:lang w:eastAsia="pl-PL"/>
              </w:rPr>
            </w:pPr>
            <w:r>
              <w:rPr>
                <w:rFonts w:asciiTheme="minorHAnsi" w:hAnsiTheme="minorHAnsi" w:cstheme="minorHAnsi"/>
                <w:sz w:val="22"/>
                <w:szCs w:val="22"/>
                <w:lang w:eastAsia="pl-PL"/>
              </w:rPr>
              <w:t>Tyczyn</w:t>
            </w:r>
            <w:r w:rsidRPr="008662CA">
              <w:rPr>
                <w:rFonts w:asciiTheme="minorHAnsi" w:hAnsiTheme="minorHAnsi" w:cstheme="minorHAnsi"/>
                <w:sz w:val="22"/>
                <w:szCs w:val="22"/>
                <w:lang w:eastAsia="pl-PL"/>
              </w:rPr>
              <w:t xml:space="preserve"> - miasto </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898</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955</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968</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1 017</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1 054</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1 072</w:t>
            </w:r>
          </w:p>
        </w:tc>
      </w:tr>
      <w:tr w:rsidR="009361F8" w:rsidRPr="008662CA" w:rsidTr="009B0DAB">
        <w:trPr>
          <w:trHeight w:val="300"/>
        </w:trPr>
        <w:tc>
          <w:tcPr>
            <w:tcW w:w="3071" w:type="dxa"/>
            <w:shd w:val="clear" w:color="auto" w:fill="auto"/>
            <w:noWrap/>
            <w:vAlign w:val="bottom"/>
            <w:hideMark/>
          </w:tcPr>
          <w:p w:rsidR="009361F8" w:rsidRPr="008662CA" w:rsidRDefault="009361F8" w:rsidP="00E7598B">
            <w:pPr>
              <w:suppressAutoHyphens w:val="0"/>
              <w:spacing w:line="276" w:lineRule="auto"/>
              <w:rPr>
                <w:rFonts w:asciiTheme="minorHAnsi" w:hAnsiTheme="minorHAnsi" w:cstheme="minorHAnsi"/>
                <w:lang w:eastAsia="pl-PL"/>
              </w:rPr>
            </w:pPr>
            <w:r>
              <w:rPr>
                <w:rFonts w:asciiTheme="minorHAnsi" w:hAnsiTheme="minorHAnsi" w:cstheme="minorHAnsi"/>
                <w:sz w:val="22"/>
                <w:szCs w:val="22"/>
                <w:lang w:eastAsia="pl-PL"/>
              </w:rPr>
              <w:t>Tyczyn</w:t>
            </w:r>
            <w:r w:rsidRPr="008662CA">
              <w:rPr>
                <w:rFonts w:asciiTheme="minorHAnsi" w:hAnsiTheme="minorHAnsi" w:cstheme="minorHAnsi"/>
                <w:sz w:val="22"/>
                <w:szCs w:val="22"/>
                <w:lang w:eastAsia="pl-PL"/>
              </w:rPr>
              <w:t xml:space="preserve"> - obszar wiejski </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628</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760</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802</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1 102</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1 205</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1 238</w:t>
            </w:r>
          </w:p>
        </w:tc>
      </w:tr>
    </w:tbl>
    <w:p w:rsidR="00B72708" w:rsidRDefault="00B72708" w:rsidP="00E7598B">
      <w:pPr>
        <w:spacing w:line="276" w:lineRule="auto"/>
        <w:rPr>
          <w:rFonts w:asciiTheme="minorHAnsi" w:hAnsiTheme="minorHAnsi" w:cstheme="minorHAnsi"/>
          <w:sz w:val="22"/>
          <w:szCs w:val="22"/>
        </w:rPr>
      </w:pPr>
    </w:p>
    <w:p w:rsidR="00461A12" w:rsidRPr="008662CA" w:rsidRDefault="00D24A3C" w:rsidP="00E7598B">
      <w:pPr>
        <w:pStyle w:val="nagwekwb3"/>
        <w:spacing w:line="276" w:lineRule="auto"/>
        <w:rPr>
          <w:rFonts w:asciiTheme="minorHAnsi" w:hAnsiTheme="minorHAnsi" w:cstheme="minorHAnsi"/>
          <w:sz w:val="22"/>
          <w:szCs w:val="22"/>
        </w:rPr>
      </w:pPr>
      <w:bookmarkStart w:id="137" w:name="_Toc457685943"/>
      <w:bookmarkStart w:id="138" w:name="_Toc482660393"/>
      <w:r w:rsidRPr="008662CA">
        <w:rPr>
          <w:rFonts w:asciiTheme="minorHAnsi" w:hAnsiTheme="minorHAnsi" w:cstheme="minorHAnsi"/>
          <w:sz w:val="22"/>
          <w:szCs w:val="22"/>
        </w:rPr>
        <w:t>6</w:t>
      </w:r>
      <w:r w:rsidR="00461A12" w:rsidRPr="008662CA">
        <w:rPr>
          <w:rFonts w:asciiTheme="minorHAnsi" w:hAnsiTheme="minorHAnsi" w:cstheme="minorHAnsi"/>
          <w:sz w:val="22"/>
          <w:szCs w:val="22"/>
        </w:rPr>
        <w:t>.</w:t>
      </w:r>
      <w:r w:rsidRPr="008662CA">
        <w:rPr>
          <w:rFonts w:asciiTheme="minorHAnsi" w:hAnsiTheme="minorHAnsi" w:cstheme="minorHAnsi"/>
          <w:sz w:val="22"/>
          <w:szCs w:val="22"/>
        </w:rPr>
        <w:t>4</w:t>
      </w:r>
      <w:r w:rsidR="00461A12" w:rsidRPr="008662CA">
        <w:rPr>
          <w:rFonts w:asciiTheme="minorHAnsi" w:hAnsiTheme="minorHAnsi" w:cstheme="minorHAnsi"/>
          <w:sz w:val="22"/>
          <w:szCs w:val="22"/>
        </w:rPr>
        <w:t>.</w:t>
      </w:r>
      <w:r w:rsidRPr="008662CA">
        <w:rPr>
          <w:rFonts w:asciiTheme="minorHAnsi" w:hAnsiTheme="minorHAnsi" w:cstheme="minorHAnsi"/>
          <w:sz w:val="22"/>
          <w:szCs w:val="22"/>
        </w:rPr>
        <w:t>7</w:t>
      </w:r>
      <w:r w:rsidR="00461A12" w:rsidRPr="008662CA">
        <w:rPr>
          <w:rFonts w:asciiTheme="minorHAnsi" w:hAnsiTheme="minorHAnsi" w:cstheme="minorHAnsi"/>
          <w:sz w:val="22"/>
          <w:szCs w:val="22"/>
        </w:rPr>
        <w:t>.</w:t>
      </w:r>
      <w:r w:rsidR="00AA4437">
        <w:rPr>
          <w:rFonts w:asciiTheme="minorHAnsi" w:hAnsiTheme="minorHAnsi" w:cstheme="minorHAnsi"/>
          <w:sz w:val="22"/>
          <w:szCs w:val="22"/>
        </w:rPr>
        <w:t>4</w:t>
      </w:r>
      <w:r w:rsidR="00461A12" w:rsidRPr="008662CA">
        <w:rPr>
          <w:rFonts w:asciiTheme="minorHAnsi" w:hAnsiTheme="minorHAnsi" w:cstheme="minorHAnsi"/>
          <w:sz w:val="22"/>
          <w:szCs w:val="22"/>
        </w:rPr>
        <w:t>. Systemy indywidualne gospodarki ściekowej</w:t>
      </w:r>
      <w:bookmarkEnd w:id="137"/>
      <w:bookmarkEnd w:id="138"/>
    </w:p>
    <w:p w:rsidR="00461A12" w:rsidRPr="008662CA" w:rsidRDefault="00461A12"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461A12" w:rsidRPr="008662CA" w:rsidRDefault="00461A12"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Zgodnie z ustawą z dnia 18 lipca 2001r. Prawo wodne (j</w:t>
      </w:r>
      <w:r w:rsidR="0004711E">
        <w:rPr>
          <w:rFonts w:asciiTheme="minorHAnsi" w:hAnsiTheme="minorHAnsi" w:cstheme="minorHAnsi"/>
          <w:sz w:val="22"/>
          <w:szCs w:val="22"/>
          <w:lang w:eastAsia="pl-PL"/>
        </w:rPr>
        <w:t xml:space="preserve">. </w:t>
      </w:r>
      <w:r w:rsidRPr="008662CA">
        <w:rPr>
          <w:rFonts w:asciiTheme="minorHAnsi" w:hAnsiTheme="minorHAnsi" w:cstheme="minorHAnsi"/>
          <w:sz w:val="22"/>
          <w:szCs w:val="22"/>
          <w:lang w:eastAsia="pl-PL"/>
        </w:rPr>
        <w:t>t. Dz.U. z 2015</w:t>
      </w:r>
      <w:r w:rsidR="0004711E">
        <w:rPr>
          <w:rFonts w:asciiTheme="minorHAnsi" w:hAnsiTheme="minorHAnsi" w:cstheme="minorHAnsi"/>
          <w:sz w:val="22"/>
          <w:szCs w:val="22"/>
          <w:lang w:eastAsia="pl-PL"/>
        </w:rPr>
        <w:t xml:space="preserve"> </w:t>
      </w:r>
      <w:r w:rsidRPr="008662CA">
        <w:rPr>
          <w:rFonts w:asciiTheme="minorHAnsi" w:hAnsiTheme="minorHAnsi" w:cstheme="minorHAnsi"/>
          <w:sz w:val="22"/>
          <w:szCs w:val="22"/>
          <w:lang w:eastAsia="pl-PL"/>
        </w:rPr>
        <w:t>r., poz. 469 z późn. zm.) w miejscach, gdzie budowa systemów kanalizacyjnych nie przyniosłaby korzyści dla środowiska lub powodowałaby nadmierne koszty, należy stosować systemy indywidualne lub inne rozwiązania zapewniające ochronę środowiska.</w:t>
      </w:r>
      <w:r w:rsidR="00195A62">
        <w:rPr>
          <w:rFonts w:asciiTheme="minorHAnsi" w:hAnsiTheme="minorHAnsi" w:cstheme="minorHAnsi"/>
          <w:sz w:val="22"/>
          <w:szCs w:val="22"/>
          <w:lang w:eastAsia="pl-PL"/>
        </w:rPr>
        <w:t xml:space="preserve"> </w:t>
      </w:r>
      <w:r w:rsidRPr="008662CA">
        <w:rPr>
          <w:rFonts w:asciiTheme="minorHAnsi" w:hAnsiTheme="minorHAnsi" w:cstheme="minorHAnsi"/>
          <w:sz w:val="22"/>
          <w:szCs w:val="22"/>
          <w:lang w:eastAsia="pl-PL"/>
        </w:rPr>
        <w:t xml:space="preserve">Do rozwiązań takich zaliczyć </w:t>
      </w:r>
      <w:r w:rsidR="00F02FA1">
        <w:rPr>
          <w:rFonts w:asciiTheme="minorHAnsi" w:hAnsiTheme="minorHAnsi" w:cstheme="minorHAnsi"/>
          <w:sz w:val="22"/>
          <w:szCs w:val="22"/>
          <w:lang w:eastAsia="pl-PL"/>
        </w:rPr>
        <w:t>należy: b</w:t>
      </w:r>
      <w:r w:rsidRPr="008662CA">
        <w:rPr>
          <w:rFonts w:asciiTheme="minorHAnsi" w:hAnsiTheme="minorHAnsi" w:cstheme="minorHAnsi"/>
          <w:sz w:val="22"/>
          <w:szCs w:val="22"/>
          <w:lang w:eastAsia="pl-PL"/>
        </w:rPr>
        <w:t>udowa zbiorników bezodpływowych (szamb),</w:t>
      </w:r>
      <w:r w:rsidR="00F02FA1">
        <w:rPr>
          <w:rFonts w:asciiTheme="minorHAnsi" w:hAnsiTheme="minorHAnsi" w:cstheme="minorHAnsi"/>
          <w:sz w:val="22"/>
          <w:szCs w:val="22"/>
          <w:lang w:eastAsia="pl-PL"/>
        </w:rPr>
        <w:t xml:space="preserve"> </w:t>
      </w:r>
      <w:r w:rsidRPr="008662CA">
        <w:rPr>
          <w:rFonts w:asciiTheme="minorHAnsi" w:hAnsiTheme="minorHAnsi" w:cstheme="minorHAnsi"/>
          <w:sz w:val="22"/>
          <w:szCs w:val="22"/>
          <w:lang w:eastAsia="pl-PL"/>
        </w:rPr>
        <w:t>budowa przydomowych oczyszczalni ścieków.</w:t>
      </w:r>
    </w:p>
    <w:p w:rsidR="006F1C83" w:rsidRDefault="006F1C83" w:rsidP="00E7598B">
      <w:pPr>
        <w:pStyle w:val="nagwekwb3"/>
        <w:spacing w:line="276" w:lineRule="auto"/>
        <w:rPr>
          <w:rFonts w:asciiTheme="minorHAnsi" w:hAnsiTheme="minorHAnsi" w:cstheme="minorHAnsi"/>
          <w:sz w:val="22"/>
          <w:szCs w:val="22"/>
        </w:rPr>
      </w:pPr>
      <w:bookmarkStart w:id="139" w:name="_Toc457685944"/>
    </w:p>
    <w:p w:rsidR="007E052C" w:rsidRDefault="007E052C" w:rsidP="00E7598B">
      <w:pPr>
        <w:pStyle w:val="nagwekwb3"/>
        <w:spacing w:line="276" w:lineRule="auto"/>
        <w:rPr>
          <w:rFonts w:asciiTheme="minorHAnsi" w:hAnsiTheme="minorHAnsi" w:cstheme="minorHAnsi"/>
          <w:sz w:val="22"/>
          <w:szCs w:val="22"/>
        </w:rPr>
      </w:pPr>
    </w:p>
    <w:p w:rsidR="00DF68D9" w:rsidRDefault="00DF68D9" w:rsidP="00E7598B">
      <w:pPr>
        <w:pStyle w:val="nagwekwb3"/>
        <w:spacing w:line="276" w:lineRule="auto"/>
        <w:rPr>
          <w:rFonts w:asciiTheme="minorHAnsi" w:hAnsiTheme="minorHAnsi" w:cstheme="minorHAnsi"/>
          <w:sz w:val="22"/>
          <w:szCs w:val="22"/>
        </w:rPr>
      </w:pPr>
    </w:p>
    <w:p w:rsidR="00DF68D9" w:rsidRPr="008662CA" w:rsidRDefault="00DF68D9" w:rsidP="00E7598B">
      <w:pPr>
        <w:pStyle w:val="nagwekwb3"/>
        <w:spacing w:line="276" w:lineRule="auto"/>
        <w:rPr>
          <w:rFonts w:asciiTheme="minorHAnsi" w:hAnsiTheme="minorHAnsi" w:cstheme="minorHAnsi"/>
          <w:sz w:val="22"/>
          <w:szCs w:val="22"/>
        </w:rPr>
      </w:pPr>
    </w:p>
    <w:p w:rsidR="00461A12" w:rsidRPr="008662CA" w:rsidRDefault="00D24A3C" w:rsidP="00E7598B">
      <w:pPr>
        <w:pStyle w:val="nagwekwb3"/>
        <w:spacing w:line="276" w:lineRule="auto"/>
        <w:rPr>
          <w:rFonts w:asciiTheme="minorHAnsi" w:hAnsiTheme="minorHAnsi" w:cstheme="minorHAnsi"/>
          <w:sz w:val="22"/>
          <w:szCs w:val="22"/>
        </w:rPr>
      </w:pPr>
      <w:bookmarkStart w:id="140" w:name="_Toc482660394"/>
      <w:r w:rsidRPr="008662CA">
        <w:rPr>
          <w:rFonts w:asciiTheme="minorHAnsi" w:hAnsiTheme="minorHAnsi" w:cstheme="minorHAnsi"/>
          <w:sz w:val="22"/>
          <w:szCs w:val="22"/>
        </w:rPr>
        <w:t>6</w:t>
      </w:r>
      <w:r w:rsidR="00461A12" w:rsidRPr="008662CA">
        <w:rPr>
          <w:rFonts w:asciiTheme="minorHAnsi" w:hAnsiTheme="minorHAnsi" w:cstheme="minorHAnsi"/>
          <w:sz w:val="22"/>
          <w:szCs w:val="22"/>
        </w:rPr>
        <w:t>.</w:t>
      </w:r>
      <w:r w:rsidRPr="008662CA">
        <w:rPr>
          <w:rFonts w:asciiTheme="minorHAnsi" w:hAnsiTheme="minorHAnsi" w:cstheme="minorHAnsi"/>
          <w:sz w:val="22"/>
          <w:szCs w:val="22"/>
        </w:rPr>
        <w:t>4</w:t>
      </w:r>
      <w:r w:rsidR="00461A12" w:rsidRPr="008662CA">
        <w:rPr>
          <w:rFonts w:asciiTheme="minorHAnsi" w:hAnsiTheme="minorHAnsi" w:cstheme="minorHAnsi"/>
          <w:sz w:val="22"/>
          <w:szCs w:val="22"/>
        </w:rPr>
        <w:t>.</w:t>
      </w:r>
      <w:r w:rsidRPr="008662CA">
        <w:rPr>
          <w:rFonts w:asciiTheme="minorHAnsi" w:hAnsiTheme="minorHAnsi" w:cstheme="minorHAnsi"/>
          <w:sz w:val="22"/>
          <w:szCs w:val="22"/>
        </w:rPr>
        <w:t>7</w:t>
      </w:r>
      <w:r w:rsidR="00461A12" w:rsidRPr="008662CA">
        <w:rPr>
          <w:rFonts w:asciiTheme="minorHAnsi" w:hAnsiTheme="minorHAnsi" w:cstheme="minorHAnsi"/>
          <w:sz w:val="22"/>
          <w:szCs w:val="22"/>
        </w:rPr>
        <w:t>.</w:t>
      </w:r>
      <w:r w:rsidR="00AA4437">
        <w:rPr>
          <w:rFonts w:asciiTheme="minorHAnsi" w:hAnsiTheme="minorHAnsi" w:cstheme="minorHAnsi"/>
          <w:sz w:val="22"/>
          <w:szCs w:val="22"/>
        </w:rPr>
        <w:t>5</w:t>
      </w:r>
      <w:r w:rsidR="00461A12" w:rsidRPr="008662CA">
        <w:rPr>
          <w:rFonts w:asciiTheme="minorHAnsi" w:hAnsiTheme="minorHAnsi" w:cstheme="minorHAnsi"/>
          <w:sz w:val="22"/>
          <w:szCs w:val="22"/>
        </w:rPr>
        <w:t>. Zbiorniki bezodpływowe</w:t>
      </w:r>
      <w:bookmarkEnd w:id="139"/>
      <w:bookmarkEnd w:id="140"/>
    </w:p>
    <w:p w:rsidR="00461A12" w:rsidRPr="008662CA" w:rsidRDefault="00461A12"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461A12" w:rsidRDefault="00461A12"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04711E">
        <w:rPr>
          <w:rFonts w:asciiTheme="minorHAnsi" w:hAnsiTheme="minorHAnsi" w:cstheme="minorHAnsi"/>
          <w:sz w:val="22"/>
          <w:szCs w:val="22"/>
          <w:lang w:eastAsia="pl-PL"/>
        </w:rPr>
        <w:t xml:space="preserve">Ustawa o utrzymaniu porządku i czystości w gminach z dnia 13.09.1996 r. (tj. Dz.U. z 2016 r., poz. 250) nakłada na gminy obowiązek prowadzenia ewidencji zbiorników bezodpływowych w celu kontroli częstotliwości ich opróżniania oraz opracowania planu rozwoju sieci kanalizacyjnej (art. 3, ust. 3). Dzięki ewidencji łatwiej jest określić stan, zagrożenia i potrzeby ochrony środowiska, a także kontrolować warunki utrzymania czystości i porządku przez właścicieli nieruchomości (brak zawierania umów). Jest to obecnie ważny problem w kwestii eksploatacji zbiorników bezodpływowych, ponieważ większość eksploatowanych zbiorników to urządzenia stare, które nie gwarantują szczelności. Prowadzi to do bezpośredniego zagrożenia środowiska, a zwłaszcza </w:t>
      </w:r>
      <w:r w:rsidR="009B0DAB">
        <w:rPr>
          <w:rFonts w:asciiTheme="minorHAnsi" w:hAnsiTheme="minorHAnsi" w:cstheme="minorHAnsi"/>
          <w:sz w:val="22"/>
          <w:szCs w:val="22"/>
          <w:lang w:eastAsia="pl-PL"/>
        </w:rPr>
        <w:t xml:space="preserve">zanieczyszczenia </w:t>
      </w:r>
      <w:r w:rsidRPr="0004711E">
        <w:rPr>
          <w:rFonts w:asciiTheme="minorHAnsi" w:hAnsiTheme="minorHAnsi" w:cstheme="minorHAnsi"/>
          <w:sz w:val="22"/>
          <w:szCs w:val="22"/>
          <w:lang w:eastAsia="pl-PL"/>
        </w:rPr>
        <w:t xml:space="preserve">wód gruntowych </w:t>
      </w:r>
      <w:r w:rsidR="009B0DAB">
        <w:rPr>
          <w:rFonts w:asciiTheme="minorHAnsi" w:hAnsiTheme="minorHAnsi" w:cstheme="minorHAnsi"/>
          <w:sz w:val="22"/>
          <w:szCs w:val="22"/>
          <w:lang w:eastAsia="pl-PL"/>
        </w:rPr>
        <w:br/>
      </w:r>
      <w:r w:rsidRPr="0004711E">
        <w:rPr>
          <w:rFonts w:asciiTheme="minorHAnsi" w:hAnsiTheme="minorHAnsi" w:cstheme="minorHAnsi"/>
          <w:sz w:val="22"/>
          <w:szCs w:val="22"/>
          <w:lang w:eastAsia="pl-PL"/>
        </w:rPr>
        <w:t xml:space="preserve">i powierzchniowych. </w:t>
      </w:r>
      <w:r w:rsidRPr="00FB510A">
        <w:rPr>
          <w:rFonts w:asciiTheme="minorHAnsi" w:hAnsiTheme="minorHAnsi"/>
          <w:sz w:val="22"/>
          <w:szCs w:val="22"/>
          <w:lang w:eastAsia="pl-PL"/>
        </w:rPr>
        <w:t xml:space="preserve">W </w:t>
      </w:r>
      <w:r w:rsidR="009B0DAB">
        <w:rPr>
          <w:rFonts w:asciiTheme="minorHAnsi" w:hAnsiTheme="minorHAnsi"/>
          <w:sz w:val="22"/>
          <w:szCs w:val="22"/>
          <w:lang w:eastAsia="pl-PL"/>
        </w:rPr>
        <w:t>g</w:t>
      </w:r>
      <w:r w:rsidRPr="00FB510A">
        <w:rPr>
          <w:rFonts w:asciiTheme="minorHAnsi" w:hAnsiTheme="minorHAnsi"/>
          <w:sz w:val="22"/>
          <w:szCs w:val="22"/>
          <w:lang w:eastAsia="pl-PL"/>
        </w:rPr>
        <w:t xml:space="preserve">minie </w:t>
      </w:r>
      <w:r w:rsidR="00F93C1A" w:rsidRPr="00FB510A">
        <w:rPr>
          <w:rFonts w:asciiTheme="minorHAnsi" w:hAnsiTheme="minorHAnsi"/>
          <w:sz w:val="22"/>
          <w:szCs w:val="22"/>
          <w:lang w:eastAsia="pl-PL"/>
        </w:rPr>
        <w:t>Tyczyn</w:t>
      </w:r>
      <w:r w:rsidRPr="00FB510A">
        <w:rPr>
          <w:rFonts w:asciiTheme="minorHAnsi" w:hAnsiTheme="minorHAnsi"/>
          <w:sz w:val="22"/>
          <w:szCs w:val="22"/>
          <w:lang w:eastAsia="pl-PL"/>
        </w:rPr>
        <w:t xml:space="preserve"> obowiązuje</w:t>
      </w:r>
      <w:r w:rsidR="00DE6D0E" w:rsidRPr="00FB510A">
        <w:rPr>
          <w:rFonts w:asciiTheme="minorHAnsi" w:hAnsiTheme="minorHAnsi"/>
          <w:sz w:val="22"/>
          <w:szCs w:val="22"/>
          <w:lang w:eastAsia="pl-PL"/>
        </w:rPr>
        <w:t xml:space="preserve"> Regulaminu utrzymania czystości i porządku na terenie Gminy </w:t>
      </w:r>
      <w:r w:rsidR="00F93C1A" w:rsidRPr="00FB510A">
        <w:rPr>
          <w:rFonts w:asciiTheme="minorHAnsi" w:hAnsiTheme="minorHAnsi"/>
          <w:sz w:val="22"/>
          <w:szCs w:val="22"/>
          <w:lang w:eastAsia="pl-PL"/>
        </w:rPr>
        <w:t>Tyczyn</w:t>
      </w:r>
      <w:r w:rsidR="0004711E" w:rsidRPr="00FB510A">
        <w:rPr>
          <w:rFonts w:asciiTheme="minorHAnsi" w:hAnsiTheme="minorHAnsi"/>
          <w:sz w:val="22"/>
          <w:szCs w:val="22"/>
          <w:lang w:eastAsia="pl-PL"/>
        </w:rPr>
        <w:t xml:space="preserve">, przyjęty uchwałą Uchwała Nr XIII/74/15 Rady Miejskiej w Tyczynie z dnia </w:t>
      </w:r>
      <w:r w:rsidR="009B0DAB">
        <w:rPr>
          <w:rFonts w:asciiTheme="minorHAnsi" w:hAnsiTheme="minorHAnsi"/>
          <w:sz w:val="22"/>
          <w:szCs w:val="22"/>
          <w:lang w:eastAsia="pl-PL"/>
        </w:rPr>
        <w:br/>
      </w:r>
      <w:r w:rsidR="0004711E" w:rsidRPr="00FB510A">
        <w:rPr>
          <w:rFonts w:asciiTheme="minorHAnsi" w:hAnsiTheme="minorHAnsi"/>
          <w:sz w:val="22"/>
          <w:szCs w:val="22"/>
          <w:lang w:eastAsia="pl-PL"/>
        </w:rPr>
        <w:t xml:space="preserve">23 października 2015 r. </w:t>
      </w:r>
      <w:r w:rsidR="003F04F8">
        <w:rPr>
          <w:rFonts w:asciiTheme="minorHAnsi" w:hAnsiTheme="minorHAnsi"/>
          <w:sz w:val="22"/>
          <w:szCs w:val="22"/>
          <w:lang w:eastAsia="pl-PL"/>
        </w:rPr>
        <w:t xml:space="preserve">z późn. zmianami. </w:t>
      </w:r>
      <w:r w:rsidR="0004711E" w:rsidRPr="00FB510A">
        <w:rPr>
          <w:rFonts w:asciiTheme="minorHAnsi" w:hAnsiTheme="minorHAnsi"/>
          <w:sz w:val="22"/>
          <w:szCs w:val="22"/>
          <w:lang w:eastAsia="pl-PL"/>
        </w:rPr>
        <w:t xml:space="preserve"> </w:t>
      </w:r>
      <w:r w:rsidRPr="0004711E">
        <w:rPr>
          <w:rFonts w:asciiTheme="minorHAnsi" w:hAnsiTheme="minorHAnsi" w:cstheme="minorHAnsi"/>
          <w:sz w:val="22"/>
          <w:szCs w:val="22"/>
          <w:lang w:eastAsia="pl-PL"/>
        </w:rPr>
        <w:t xml:space="preserve">Jest on jednym z podstawowych aktów prawa miejscowego w zakresie zagadnień ochrony środowiska. Nakłada on na właścicieli i zarządców nieruchomości szereg obowiązków związanych z gospodarką odpadami oraz z gospodarką nieczystościami płynnymi. </w:t>
      </w:r>
    </w:p>
    <w:p w:rsidR="00F02FA1" w:rsidRDefault="00F02FA1" w:rsidP="00E7598B">
      <w:pPr>
        <w:pStyle w:val="Default"/>
        <w:spacing w:line="276" w:lineRule="auto"/>
        <w:jc w:val="both"/>
        <w:rPr>
          <w:rFonts w:asciiTheme="minorHAnsi" w:hAnsiTheme="minorHAnsi" w:cstheme="minorHAnsi"/>
          <w:sz w:val="22"/>
          <w:szCs w:val="22"/>
          <w:lang w:eastAsia="pl-PL"/>
        </w:rPr>
      </w:pPr>
    </w:p>
    <w:p w:rsidR="00F02FA1" w:rsidRPr="007E052C" w:rsidRDefault="00F02FA1" w:rsidP="00E7598B">
      <w:pPr>
        <w:suppressAutoHyphens w:val="0"/>
        <w:autoSpaceDE w:val="0"/>
        <w:autoSpaceDN w:val="0"/>
        <w:adjustRightInd w:val="0"/>
        <w:spacing w:line="276" w:lineRule="auto"/>
        <w:rPr>
          <w:rFonts w:asciiTheme="minorHAnsi" w:hAnsiTheme="minorHAnsi" w:cstheme="minorHAnsi"/>
          <w:i/>
          <w:sz w:val="22"/>
          <w:szCs w:val="22"/>
          <w:lang w:eastAsia="pl-PL"/>
        </w:rPr>
      </w:pPr>
      <w:r w:rsidRPr="007E052C">
        <w:rPr>
          <w:rFonts w:asciiTheme="minorHAnsi" w:hAnsiTheme="minorHAnsi" w:cstheme="minorHAnsi"/>
          <w:i/>
          <w:sz w:val="22"/>
          <w:szCs w:val="22"/>
          <w:lang w:eastAsia="pl-PL"/>
        </w:rPr>
        <w:t>Tabela 2</w:t>
      </w:r>
      <w:r w:rsidR="00B677E0" w:rsidRPr="007E052C">
        <w:rPr>
          <w:rFonts w:asciiTheme="minorHAnsi" w:hAnsiTheme="minorHAnsi" w:cstheme="minorHAnsi"/>
          <w:i/>
          <w:sz w:val="22"/>
          <w:szCs w:val="22"/>
          <w:lang w:eastAsia="pl-PL"/>
        </w:rPr>
        <w:t>7</w:t>
      </w:r>
      <w:r w:rsidRPr="007E052C">
        <w:rPr>
          <w:rFonts w:asciiTheme="minorHAnsi" w:hAnsiTheme="minorHAnsi" w:cstheme="minorHAnsi"/>
          <w:i/>
          <w:sz w:val="22"/>
          <w:szCs w:val="22"/>
          <w:lang w:eastAsia="pl-PL"/>
        </w:rPr>
        <w:t xml:space="preserve">. Wykaz ilości zbiorników bezodpływowych. </w:t>
      </w:r>
    </w:p>
    <w:tbl>
      <w:tblPr>
        <w:tblW w:w="9065" w:type="dxa"/>
        <w:jc w:val="center"/>
        <w:tblLayout w:type="fixed"/>
        <w:tblCellMar>
          <w:left w:w="70" w:type="dxa"/>
          <w:right w:w="70" w:type="dxa"/>
        </w:tblCellMar>
        <w:tblLook w:val="04A0" w:firstRow="1" w:lastRow="0" w:firstColumn="1" w:lastColumn="0" w:noHBand="0" w:noVBand="1"/>
      </w:tblPr>
      <w:tblGrid>
        <w:gridCol w:w="3838"/>
        <w:gridCol w:w="1045"/>
        <w:gridCol w:w="1045"/>
        <w:gridCol w:w="1046"/>
        <w:gridCol w:w="1045"/>
        <w:gridCol w:w="1046"/>
      </w:tblGrid>
      <w:tr w:rsidR="00F02FA1" w:rsidRPr="008662CA" w:rsidTr="002A1BDE">
        <w:trPr>
          <w:trHeight w:hRule="exact" w:val="340"/>
          <w:jc w:val="center"/>
        </w:trPr>
        <w:tc>
          <w:tcPr>
            <w:tcW w:w="3838" w:type="dxa"/>
            <w:vMerge w:val="restart"/>
            <w:tcBorders>
              <w:top w:val="single" w:sz="4" w:space="0" w:color="000000"/>
              <w:left w:val="single" w:sz="4" w:space="0" w:color="000000"/>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Jednostka terytorialna</w:t>
            </w:r>
          </w:p>
        </w:tc>
        <w:tc>
          <w:tcPr>
            <w:tcW w:w="5227" w:type="dxa"/>
            <w:gridSpan w:val="5"/>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Zbiorniki bezodpływowe</w:t>
            </w:r>
          </w:p>
        </w:tc>
      </w:tr>
      <w:tr w:rsidR="00F02FA1" w:rsidRPr="008662CA" w:rsidTr="002A1BDE">
        <w:trPr>
          <w:trHeight w:hRule="exact" w:val="501"/>
          <w:jc w:val="center"/>
        </w:trPr>
        <w:tc>
          <w:tcPr>
            <w:tcW w:w="3838" w:type="dxa"/>
            <w:vMerge/>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p>
        </w:tc>
        <w:tc>
          <w:tcPr>
            <w:tcW w:w="1045" w:type="dxa"/>
            <w:tcBorders>
              <w:top w:val="nil"/>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2010</w:t>
            </w:r>
          </w:p>
        </w:tc>
        <w:tc>
          <w:tcPr>
            <w:tcW w:w="1045" w:type="dxa"/>
            <w:tcBorders>
              <w:top w:val="nil"/>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2011</w:t>
            </w:r>
          </w:p>
        </w:tc>
        <w:tc>
          <w:tcPr>
            <w:tcW w:w="1046" w:type="dxa"/>
            <w:tcBorders>
              <w:top w:val="nil"/>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2012</w:t>
            </w:r>
          </w:p>
        </w:tc>
        <w:tc>
          <w:tcPr>
            <w:tcW w:w="1045" w:type="dxa"/>
            <w:tcBorders>
              <w:top w:val="nil"/>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sz w:val="22"/>
                <w:szCs w:val="22"/>
              </w:rPr>
              <w:t>2013</w:t>
            </w:r>
          </w:p>
        </w:tc>
        <w:tc>
          <w:tcPr>
            <w:tcW w:w="1046" w:type="dxa"/>
            <w:tcBorders>
              <w:top w:val="nil"/>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pacing w:line="276" w:lineRule="auto"/>
              <w:jc w:val="center"/>
              <w:rPr>
                <w:rFonts w:asciiTheme="minorHAnsi" w:hAnsiTheme="minorHAnsi" w:cstheme="minorHAnsi"/>
              </w:rPr>
            </w:pPr>
            <w:r w:rsidRPr="008662CA">
              <w:rPr>
                <w:rFonts w:asciiTheme="minorHAnsi" w:hAnsiTheme="minorHAnsi" w:cstheme="minorHAnsi"/>
                <w:sz w:val="22"/>
                <w:szCs w:val="22"/>
              </w:rPr>
              <w:t>2014</w:t>
            </w:r>
          </w:p>
        </w:tc>
      </w:tr>
      <w:tr w:rsidR="00F02FA1" w:rsidRPr="008662CA" w:rsidTr="002A1BDE">
        <w:trPr>
          <w:trHeight w:hRule="exact" w:val="340"/>
          <w:jc w:val="center"/>
        </w:trPr>
        <w:tc>
          <w:tcPr>
            <w:tcW w:w="3838" w:type="dxa"/>
            <w:vMerge/>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p>
        </w:tc>
        <w:tc>
          <w:tcPr>
            <w:tcW w:w="1045"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szt.</w:t>
            </w:r>
          </w:p>
        </w:tc>
        <w:tc>
          <w:tcPr>
            <w:tcW w:w="1045"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szt.</w:t>
            </w:r>
          </w:p>
        </w:tc>
        <w:tc>
          <w:tcPr>
            <w:tcW w:w="1046"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szt.</w:t>
            </w:r>
          </w:p>
        </w:tc>
        <w:tc>
          <w:tcPr>
            <w:tcW w:w="1045"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szt.</w:t>
            </w:r>
          </w:p>
        </w:tc>
        <w:tc>
          <w:tcPr>
            <w:tcW w:w="1046"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pacing w:line="276" w:lineRule="auto"/>
              <w:jc w:val="center"/>
              <w:rPr>
                <w:rFonts w:asciiTheme="minorHAnsi" w:hAnsiTheme="minorHAnsi" w:cstheme="minorHAnsi"/>
              </w:rPr>
            </w:pPr>
            <w:r w:rsidRPr="008662CA">
              <w:rPr>
                <w:rFonts w:asciiTheme="minorHAnsi" w:hAnsiTheme="minorHAnsi" w:cstheme="minorHAnsi"/>
                <w:sz w:val="22"/>
                <w:szCs w:val="22"/>
              </w:rPr>
              <w:t>szt.</w:t>
            </w:r>
          </w:p>
        </w:tc>
      </w:tr>
      <w:tr w:rsidR="00F02FA1" w:rsidRPr="008662CA" w:rsidTr="002A1BDE">
        <w:trPr>
          <w:trHeight w:hRule="exact" w:val="381"/>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2FA1" w:rsidRPr="008662CA" w:rsidRDefault="00F02FA1" w:rsidP="00E7598B">
            <w:pPr>
              <w:spacing w:line="276" w:lineRule="auto"/>
              <w:rPr>
                <w:rFonts w:asciiTheme="minorHAnsi" w:hAnsiTheme="minorHAnsi" w:cstheme="minorHAnsi"/>
              </w:rPr>
            </w:pPr>
            <w:r>
              <w:rPr>
                <w:rFonts w:asciiTheme="minorHAnsi" w:hAnsiTheme="minorHAnsi" w:cstheme="minorHAnsi"/>
                <w:sz w:val="22"/>
                <w:szCs w:val="22"/>
              </w:rPr>
              <w:t>Tyczyn</w:t>
            </w:r>
            <w:r w:rsidRPr="008662CA">
              <w:rPr>
                <w:rFonts w:asciiTheme="minorHAnsi" w:hAnsiTheme="minorHAnsi" w:cstheme="minorHAnsi"/>
                <w:sz w:val="22"/>
                <w:szCs w:val="22"/>
              </w:rPr>
              <w:t xml:space="preserve"> </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990</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924</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869</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1 424</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1 424</w:t>
            </w:r>
          </w:p>
        </w:tc>
      </w:tr>
      <w:tr w:rsidR="00F02FA1" w:rsidRPr="008662CA" w:rsidTr="002A1BDE">
        <w:trPr>
          <w:trHeight w:hRule="exact" w:val="415"/>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2FA1" w:rsidRPr="008662CA" w:rsidRDefault="00F02FA1" w:rsidP="00E7598B">
            <w:pPr>
              <w:spacing w:line="276" w:lineRule="auto"/>
              <w:rPr>
                <w:rFonts w:asciiTheme="minorHAnsi" w:hAnsiTheme="minorHAnsi" w:cstheme="minorHAnsi"/>
              </w:rPr>
            </w:pPr>
            <w:r>
              <w:rPr>
                <w:rFonts w:asciiTheme="minorHAnsi" w:hAnsiTheme="minorHAnsi" w:cstheme="minorHAnsi"/>
                <w:sz w:val="22"/>
                <w:szCs w:val="22"/>
              </w:rPr>
              <w:t>Tyczyn</w:t>
            </w:r>
            <w:r w:rsidRPr="008662CA">
              <w:rPr>
                <w:rFonts w:asciiTheme="minorHAnsi" w:hAnsiTheme="minorHAnsi" w:cstheme="minorHAnsi"/>
                <w:sz w:val="22"/>
                <w:szCs w:val="22"/>
              </w:rPr>
              <w:t xml:space="preserve"> - miasto </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150</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150</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137</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217</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217</w:t>
            </w:r>
          </w:p>
        </w:tc>
      </w:tr>
      <w:tr w:rsidR="00F02FA1" w:rsidRPr="008662CA" w:rsidTr="002A1BDE">
        <w:trPr>
          <w:trHeight w:hRule="exact" w:val="279"/>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2FA1" w:rsidRPr="008662CA" w:rsidRDefault="00F02FA1" w:rsidP="00E7598B">
            <w:pPr>
              <w:spacing w:line="276" w:lineRule="auto"/>
              <w:rPr>
                <w:rFonts w:asciiTheme="minorHAnsi" w:hAnsiTheme="minorHAnsi" w:cstheme="minorHAnsi"/>
              </w:rPr>
            </w:pPr>
            <w:r>
              <w:rPr>
                <w:rFonts w:asciiTheme="minorHAnsi" w:hAnsiTheme="minorHAnsi" w:cstheme="minorHAnsi"/>
                <w:sz w:val="22"/>
                <w:szCs w:val="22"/>
              </w:rPr>
              <w:t>Tyczyn</w:t>
            </w:r>
            <w:r w:rsidRPr="008662CA">
              <w:rPr>
                <w:rFonts w:asciiTheme="minorHAnsi" w:hAnsiTheme="minorHAnsi" w:cstheme="minorHAnsi"/>
                <w:sz w:val="22"/>
                <w:szCs w:val="22"/>
              </w:rPr>
              <w:t xml:space="preserve"> - obszar wiejski </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840</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774</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732</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1 207</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1 207</w:t>
            </w:r>
          </w:p>
        </w:tc>
      </w:tr>
    </w:tbl>
    <w:p w:rsidR="00F02FA1" w:rsidRPr="007E052C" w:rsidRDefault="00F02FA1" w:rsidP="00E7598B">
      <w:pPr>
        <w:pStyle w:val="Tekstpodstawowywcity"/>
        <w:tabs>
          <w:tab w:val="left" w:pos="142"/>
        </w:tabs>
        <w:spacing w:before="0" w:line="276" w:lineRule="auto"/>
        <w:ind w:left="0"/>
        <w:rPr>
          <w:rFonts w:asciiTheme="minorHAnsi" w:hAnsiTheme="minorHAnsi" w:cstheme="minorHAnsi"/>
          <w:i/>
        </w:rPr>
      </w:pPr>
      <w:r w:rsidRPr="007E052C">
        <w:rPr>
          <w:rFonts w:asciiTheme="minorHAnsi" w:hAnsiTheme="minorHAnsi" w:cstheme="minorHAnsi"/>
          <w:i/>
        </w:rPr>
        <w:t>Źródło: GUS Bank Danych Regionalnych</w:t>
      </w:r>
    </w:p>
    <w:p w:rsidR="00561BCB" w:rsidRDefault="00561BCB" w:rsidP="00E7598B">
      <w:pPr>
        <w:pStyle w:val="nagwekwb3"/>
        <w:spacing w:line="276" w:lineRule="auto"/>
        <w:rPr>
          <w:rFonts w:asciiTheme="minorHAnsi" w:hAnsiTheme="minorHAnsi" w:cstheme="minorHAnsi"/>
          <w:sz w:val="22"/>
          <w:szCs w:val="22"/>
        </w:rPr>
      </w:pPr>
      <w:bookmarkStart w:id="141" w:name="_Toc457685945"/>
      <w:bookmarkStart w:id="142" w:name="_Toc482660395"/>
    </w:p>
    <w:p w:rsidR="00461A12" w:rsidRPr="008662CA" w:rsidRDefault="00D24A3C" w:rsidP="00E7598B">
      <w:pPr>
        <w:pStyle w:val="nagwekwb3"/>
        <w:spacing w:line="276" w:lineRule="auto"/>
        <w:rPr>
          <w:rFonts w:asciiTheme="minorHAnsi" w:hAnsiTheme="minorHAnsi" w:cstheme="minorHAnsi"/>
          <w:sz w:val="22"/>
          <w:szCs w:val="22"/>
        </w:rPr>
      </w:pPr>
      <w:r w:rsidRPr="008662CA">
        <w:rPr>
          <w:rFonts w:asciiTheme="minorHAnsi" w:hAnsiTheme="minorHAnsi" w:cstheme="minorHAnsi"/>
          <w:sz w:val="22"/>
          <w:szCs w:val="22"/>
        </w:rPr>
        <w:t>6</w:t>
      </w:r>
      <w:r w:rsidR="00461A12" w:rsidRPr="008662CA">
        <w:rPr>
          <w:rFonts w:asciiTheme="minorHAnsi" w:hAnsiTheme="minorHAnsi" w:cstheme="minorHAnsi"/>
          <w:sz w:val="22"/>
          <w:szCs w:val="22"/>
        </w:rPr>
        <w:t>.</w:t>
      </w:r>
      <w:r w:rsidRPr="008662CA">
        <w:rPr>
          <w:rFonts w:asciiTheme="minorHAnsi" w:hAnsiTheme="minorHAnsi" w:cstheme="minorHAnsi"/>
          <w:sz w:val="22"/>
          <w:szCs w:val="22"/>
        </w:rPr>
        <w:t>4</w:t>
      </w:r>
      <w:r w:rsidR="00461A12" w:rsidRPr="008662CA">
        <w:rPr>
          <w:rFonts w:asciiTheme="minorHAnsi" w:hAnsiTheme="minorHAnsi" w:cstheme="minorHAnsi"/>
          <w:sz w:val="22"/>
          <w:szCs w:val="22"/>
        </w:rPr>
        <w:t>.</w:t>
      </w:r>
      <w:r w:rsidRPr="008662CA">
        <w:rPr>
          <w:rFonts w:asciiTheme="minorHAnsi" w:hAnsiTheme="minorHAnsi" w:cstheme="minorHAnsi"/>
          <w:sz w:val="22"/>
          <w:szCs w:val="22"/>
        </w:rPr>
        <w:t>7</w:t>
      </w:r>
      <w:r w:rsidR="00461A12" w:rsidRPr="008662CA">
        <w:rPr>
          <w:rFonts w:asciiTheme="minorHAnsi" w:hAnsiTheme="minorHAnsi" w:cstheme="minorHAnsi"/>
          <w:sz w:val="22"/>
          <w:szCs w:val="22"/>
        </w:rPr>
        <w:t>.</w:t>
      </w:r>
      <w:r w:rsidR="00AA4437">
        <w:rPr>
          <w:rFonts w:asciiTheme="minorHAnsi" w:hAnsiTheme="minorHAnsi" w:cstheme="minorHAnsi"/>
          <w:sz w:val="22"/>
          <w:szCs w:val="22"/>
        </w:rPr>
        <w:t>6</w:t>
      </w:r>
      <w:r w:rsidR="00461A12" w:rsidRPr="008662CA">
        <w:rPr>
          <w:rFonts w:asciiTheme="minorHAnsi" w:hAnsiTheme="minorHAnsi" w:cstheme="minorHAnsi"/>
          <w:sz w:val="22"/>
          <w:szCs w:val="22"/>
        </w:rPr>
        <w:t>.  Przydomowe oczyszczalnie ścieków</w:t>
      </w:r>
      <w:bookmarkEnd w:id="141"/>
      <w:bookmarkEnd w:id="142"/>
    </w:p>
    <w:p w:rsidR="00461A12" w:rsidRPr="008662CA" w:rsidRDefault="00461A12"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461A12" w:rsidRPr="008662CA" w:rsidRDefault="00461A12"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Należy zwrócić uwagę, że w żadnym akcie prawnym nie określono definicji „oczyszczalni przydomowej”. Należy założyć, iż są to zgodnie z ustawą Prawo wodne urządzenia w ramach „zwykłego korzystania” z wód, polegającego na wprowadzaniu do wód lub do ziemi oczyszczonych ścieków, jeżeli ich ilość nie jest większa niż 5 m</w:t>
      </w:r>
      <w:r w:rsidRPr="008662CA">
        <w:rPr>
          <w:rFonts w:asciiTheme="minorHAnsi" w:hAnsiTheme="minorHAnsi" w:cstheme="minorHAnsi"/>
          <w:sz w:val="22"/>
          <w:szCs w:val="22"/>
          <w:vertAlign w:val="superscript"/>
          <w:lang w:eastAsia="pl-PL"/>
        </w:rPr>
        <w:t>3</w:t>
      </w:r>
      <w:r w:rsidRPr="008662CA">
        <w:rPr>
          <w:rFonts w:asciiTheme="minorHAnsi" w:hAnsiTheme="minorHAnsi" w:cstheme="minorHAnsi"/>
          <w:sz w:val="22"/>
          <w:szCs w:val="22"/>
          <w:lang w:eastAsia="pl-PL"/>
        </w:rPr>
        <w:t xml:space="preserve"> na dobę.</w:t>
      </w:r>
    </w:p>
    <w:p w:rsidR="00461A12" w:rsidRPr="008662CA" w:rsidRDefault="00461A12"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W myśl przepisów prawnych, przydomowa oczyszczalnia ścieków wymaga zgłoszenia budowy oraz zgłoszenia eksploatacji (wymagania takie wynikają z dwóch odrębnych przepisów ustaw: Prawa budowlanego - w kwestii zgłoszenia budowy i Prawa ochrony środowiska - w kwestii eksploatacji).</w:t>
      </w:r>
    </w:p>
    <w:p w:rsidR="00461A12" w:rsidRPr="008662CA" w:rsidRDefault="00461A12"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W przypadku zgłoszenia budowy takiej instalacji, właściwym organem do przyjęcia zgłoszenia jest Starosta. Natomiast zgłoszenie planowanej eksploatacji oczyszczalni ścieków należy przedłożyć Wójtowi, Burmistrzowi lub Prezydentowi Miasta.</w:t>
      </w:r>
    </w:p>
    <w:p w:rsidR="00461A12" w:rsidRPr="008662CA" w:rsidRDefault="00461A12"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Zgodnie z Ustawą o utrzymaniu czystości i porządku w gminach (art. 3, ust. 3) do zadań własnych gminy należy również prowadzenie ewidencji przydomowych oczyszczalni ścieków w celu kontroli częstotliwości i sposobu pozbywania się komunalnych osadów ściekowych, oraz w celu opracowania planu rozwoju sieci kanalizacyjnej.</w:t>
      </w:r>
    </w:p>
    <w:p w:rsidR="00461A12" w:rsidRDefault="00461A12" w:rsidP="00E7598B">
      <w:pPr>
        <w:suppressAutoHyphens w:val="0"/>
        <w:autoSpaceDE w:val="0"/>
        <w:autoSpaceDN w:val="0"/>
        <w:adjustRightInd w:val="0"/>
        <w:spacing w:line="276" w:lineRule="auto"/>
        <w:jc w:val="both"/>
        <w:rPr>
          <w:rFonts w:asciiTheme="minorHAnsi" w:hAnsiTheme="minorHAnsi" w:cstheme="minorHAnsi"/>
          <w:sz w:val="22"/>
          <w:szCs w:val="22"/>
        </w:rPr>
      </w:pPr>
      <w:r w:rsidRPr="008662CA">
        <w:rPr>
          <w:rFonts w:asciiTheme="minorHAnsi" w:hAnsiTheme="minorHAnsi" w:cstheme="minorHAnsi"/>
          <w:sz w:val="22"/>
          <w:szCs w:val="22"/>
          <w:lang w:eastAsia="pl-PL"/>
        </w:rPr>
        <w:t xml:space="preserve">Przydomowe oczyszczalnie ścieków bytowych służą ochronie wód. Instalowane są tam, gdzie brak jest systemów zbiorczej kanalizacji sanitarnej. </w:t>
      </w:r>
      <w:r w:rsidR="00DE6D0E" w:rsidRPr="008662CA">
        <w:rPr>
          <w:rFonts w:asciiTheme="minorHAnsi" w:hAnsiTheme="minorHAnsi" w:cstheme="minorHAnsi"/>
          <w:sz w:val="22"/>
          <w:szCs w:val="22"/>
          <w:lang w:eastAsia="pl-PL"/>
        </w:rPr>
        <w:t xml:space="preserve"> </w:t>
      </w:r>
      <w:r w:rsidRPr="008662CA">
        <w:rPr>
          <w:rFonts w:asciiTheme="minorHAnsi" w:hAnsiTheme="minorHAnsi" w:cstheme="minorHAnsi"/>
          <w:sz w:val="22"/>
          <w:szCs w:val="22"/>
        </w:rPr>
        <w:t xml:space="preserve">Poniżej w tabelach zamieszczono wykaz ilości </w:t>
      </w:r>
      <w:r w:rsidR="003F04F8">
        <w:rPr>
          <w:rFonts w:asciiTheme="minorHAnsi" w:hAnsiTheme="minorHAnsi" w:cstheme="minorHAnsi"/>
          <w:sz w:val="22"/>
          <w:szCs w:val="22"/>
        </w:rPr>
        <w:t>oczyszczalni przydomowych.</w:t>
      </w:r>
    </w:p>
    <w:p w:rsidR="002A1BDE" w:rsidRDefault="002A1BDE"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394471" w:rsidRDefault="00394471"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461A12" w:rsidRPr="007E052C" w:rsidRDefault="00461A12" w:rsidP="00E7598B">
      <w:pPr>
        <w:suppressAutoHyphens w:val="0"/>
        <w:autoSpaceDE w:val="0"/>
        <w:autoSpaceDN w:val="0"/>
        <w:adjustRightInd w:val="0"/>
        <w:spacing w:line="276" w:lineRule="auto"/>
        <w:rPr>
          <w:rFonts w:asciiTheme="minorHAnsi" w:hAnsiTheme="minorHAnsi" w:cstheme="minorHAnsi"/>
          <w:i/>
          <w:sz w:val="22"/>
          <w:szCs w:val="22"/>
          <w:lang w:eastAsia="pl-PL"/>
        </w:rPr>
      </w:pPr>
      <w:r w:rsidRPr="007E052C">
        <w:rPr>
          <w:rFonts w:asciiTheme="minorHAnsi" w:hAnsiTheme="minorHAnsi" w:cstheme="minorHAnsi"/>
          <w:i/>
          <w:sz w:val="22"/>
          <w:szCs w:val="22"/>
          <w:lang w:eastAsia="pl-PL"/>
        </w:rPr>
        <w:t xml:space="preserve">Tabela </w:t>
      </w:r>
      <w:r w:rsidR="00E52A5E" w:rsidRPr="007E052C">
        <w:rPr>
          <w:rFonts w:asciiTheme="minorHAnsi" w:hAnsiTheme="minorHAnsi" w:cstheme="minorHAnsi"/>
          <w:i/>
          <w:sz w:val="22"/>
          <w:szCs w:val="22"/>
          <w:lang w:eastAsia="pl-PL"/>
        </w:rPr>
        <w:t>2</w:t>
      </w:r>
      <w:r w:rsidR="00B677E0" w:rsidRPr="007E052C">
        <w:rPr>
          <w:rFonts w:asciiTheme="minorHAnsi" w:hAnsiTheme="minorHAnsi" w:cstheme="minorHAnsi"/>
          <w:i/>
          <w:sz w:val="22"/>
          <w:szCs w:val="22"/>
          <w:lang w:eastAsia="pl-PL"/>
        </w:rPr>
        <w:t>8</w:t>
      </w:r>
      <w:r w:rsidRPr="007E052C">
        <w:rPr>
          <w:rFonts w:asciiTheme="minorHAnsi" w:hAnsiTheme="minorHAnsi" w:cstheme="minorHAnsi"/>
          <w:i/>
          <w:sz w:val="22"/>
          <w:szCs w:val="22"/>
          <w:lang w:eastAsia="pl-PL"/>
        </w:rPr>
        <w:t xml:space="preserve">. Wykaz ilości przydomowych oczyszczalni ścieków na terenie </w:t>
      </w:r>
      <w:r w:rsidR="003F04F8" w:rsidRPr="007E052C">
        <w:rPr>
          <w:rFonts w:asciiTheme="minorHAnsi" w:hAnsiTheme="minorHAnsi" w:cstheme="minorHAnsi"/>
          <w:i/>
          <w:sz w:val="22"/>
          <w:szCs w:val="22"/>
          <w:lang w:eastAsia="pl-PL"/>
        </w:rPr>
        <w:t>g</w:t>
      </w:r>
      <w:r w:rsidRPr="007E052C">
        <w:rPr>
          <w:rFonts w:asciiTheme="minorHAnsi" w:hAnsiTheme="minorHAnsi" w:cstheme="minorHAnsi"/>
          <w:i/>
          <w:sz w:val="22"/>
          <w:szCs w:val="22"/>
          <w:lang w:eastAsia="pl-PL"/>
        </w:rPr>
        <w:t xml:space="preserve">miny </w:t>
      </w:r>
      <w:r w:rsidR="00F93C1A" w:rsidRPr="007E052C">
        <w:rPr>
          <w:rFonts w:asciiTheme="minorHAnsi" w:hAnsiTheme="minorHAnsi" w:cstheme="minorHAnsi"/>
          <w:i/>
          <w:sz w:val="22"/>
          <w:szCs w:val="22"/>
          <w:lang w:eastAsia="pl-PL"/>
        </w:rPr>
        <w:t>Tyczyn</w:t>
      </w:r>
      <w:r w:rsidR="0046242F" w:rsidRPr="007E052C">
        <w:rPr>
          <w:rFonts w:asciiTheme="minorHAnsi" w:hAnsiTheme="minorHAnsi" w:cstheme="minorHAnsi"/>
          <w:i/>
          <w:sz w:val="22"/>
          <w:szCs w:val="22"/>
          <w:lang w:eastAsia="pl-PL"/>
        </w:rPr>
        <w:t>.</w:t>
      </w:r>
      <w:r w:rsidRPr="007E052C">
        <w:rPr>
          <w:rFonts w:asciiTheme="minorHAnsi" w:hAnsiTheme="minorHAnsi" w:cstheme="minorHAnsi"/>
          <w:i/>
          <w:sz w:val="22"/>
          <w:szCs w:val="22"/>
          <w:lang w:eastAsia="pl-PL"/>
        </w:rPr>
        <w:t xml:space="preserve"> </w:t>
      </w:r>
    </w:p>
    <w:tbl>
      <w:tblPr>
        <w:tblW w:w="8923" w:type="dxa"/>
        <w:jc w:val="center"/>
        <w:tblLayout w:type="fixed"/>
        <w:tblCellMar>
          <w:left w:w="70" w:type="dxa"/>
          <w:right w:w="70" w:type="dxa"/>
        </w:tblCellMar>
        <w:tblLook w:val="04A0" w:firstRow="1" w:lastRow="0" w:firstColumn="1" w:lastColumn="0" w:noHBand="0" w:noVBand="1"/>
      </w:tblPr>
      <w:tblGrid>
        <w:gridCol w:w="3696"/>
        <w:gridCol w:w="1045"/>
        <w:gridCol w:w="1045"/>
        <w:gridCol w:w="1046"/>
        <w:gridCol w:w="1045"/>
        <w:gridCol w:w="1046"/>
      </w:tblGrid>
      <w:tr w:rsidR="00461A12" w:rsidRPr="008662CA" w:rsidTr="002A1BDE">
        <w:trPr>
          <w:trHeight w:hRule="exact" w:val="340"/>
          <w:jc w:val="center"/>
        </w:trPr>
        <w:tc>
          <w:tcPr>
            <w:tcW w:w="3696" w:type="dxa"/>
            <w:vMerge w:val="restart"/>
            <w:tcBorders>
              <w:top w:val="single" w:sz="4" w:space="0" w:color="000000"/>
              <w:left w:val="single" w:sz="4" w:space="0" w:color="000000"/>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Jednostka terytorialna</w:t>
            </w:r>
          </w:p>
        </w:tc>
        <w:tc>
          <w:tcPr>
            <w:tcW w:w="5227" w:type="dxa"/>
            <w:gridSpan w:val="5"/>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Przydomowe oczyszczalnie ścieków</w:t>
            </w:r>
          </w:p>
        </w:tc>
      </w:tr>
      <w:tr w:rsidR="00461A12" w:rsidRPr="008662CA" w:rsidTr="002A1BDE">
        <w:trPr>
          <w:trHeight w:hRule="exact" w:val="501"/>
          <w:jc w:val="center"/>
        </w:trPr>
        <w:tc>
          <w:tcPr>
            <w:tcW w:w="3696" w:type="dxa"/>
            <w:vMerge/>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p>
        </w:tc>
        <w:tc>
          <w:tcPr>
            <w:tcW w:w="1045" w:type="dxa"/>
            <w:tcBorders>
              <w:top w:val="nil"/>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2010</w:t>
            </w:r>
          </w:p>
        </w:tc>
        <w:tc>
          <w:tcPr>
            <w:tcW w:w="1045" w:type="dxa"/>
            <w:tcBorders>
              <w:top w:val="nil"/>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2011</w:t>
            </w:r>
          </w:p>
        </w:tc>
        <w:tc>
          <w:tcPr>
            <w:tcW w:w="1046" w:type="dxa"/>
            <w:tcBorders>
              <w:top w:val="nil"/>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2012</w:t>
            </w:r>
          </w:p>
        </w:tc>
        <w:tc>
          <w:tcPr>
            <w:tcW w:w="1045" w:type="dxa"/>
            <w:tcBorders>
              <w:top w:val="nil"/>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sz w:val="22"/>
                <w:szCs w:val="22"/>
              </w:rPr>
              <w:t>2013</w:t>
            </w:r>
          </w:p>
        </w:tc>
        <w:tc>
          <w:tcPr>
            <w:tcW w:w="1046" w:type="dxa"/>
            <w:tcBorders>
              <w:top w:val="nil"/>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pacing w:line="276" w:lineRule="auto"/>
              <w:jc w:val="center"/>
              <w:rPr>
                <w:rFonts w:asciiTheme="minorHAnsi" w:hAnsiTheme="minorHAnsi" w:cstheme="minorHAnsi"/>
              </w:rPr>
            </w:pPr>
            <w:r w:rsidRPr="008662CA">
              <w:rPr>
                <w:rFonts w:asciiTheme="minorHAnsi" w:hAnsiTheme="minorHAnsi" w:cstheme="minorHAnsi"/>
                <w:sz w:val="22"/>
                <w:szCs w:val="22"/>
              </w:rPr>
              <w:t>2014</w:t>
            </w:r>
          </w:p>
        </w:tc>
      </w:tr>
      <w:tr w:rsidR="00461A12" w:rsidRPr="008662CA" w:rsidTr="002A1BDE">
        <w:trPr>
          <w:trHeight w:hRule="exact" w:val="340"/>
          <w:jc w:val="center"/>
        </w:trPr>
        <w:tc>
          <w:tcPr>
            <w:tcW w:w="3696" w:type="dxa"/>
            <w:vMerge/>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p>
        </w:tc>
        <w:tc>
          <w:tcPr>
            <w:tcW w:w="1045"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szt.</w:t>
            </w:r>
          </w:p>
        </w:tc>
        <w:tc>
          <w:tcPr>
            <w:tcW w:w="1045"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szt.</w:t>
            </w:r>
          </w:p>
        </w:tc>
        <w:tc>
          <w:tcPr>
            <w:tcW w:w="1046"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szt.</w:t>
            </w:r>
          </w:p>
        </w:tc>
        <w:tc>
          <w:tcPr>
            <w:tcW w:w="1045"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szt.</w:t>
            </w:r>
          </w:p>
        </w:tc>
        <w:tc>
          <w:tcPr>
            <w:tcW w:w="1046"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pacing w:line="276" w:lineRule="auto"/>
              <w:jc w:val="center"/>
              <w:rPr>
                <w:rFonts w:asciiTheme="minorHAnsi" w:hAnsiTheme="minorHAnsi" w:cstheme="minorHAnsi"/>
              </w:rPr>
            </w:pPr>
            <w:r w:rsidRPr="008662CA">
              <w:rPr>
                <w:rFonts w:asciiTheme="minorHAnsi" w:hAnsiTheme="minorHAnsi" w:cstheme="minorHAnsi"/>
                <w:sz w:val="22"/>
                <w:szCs w:val="22"/>
              </w:rPr>
              <w:t>szt.</w:t>
            </w:r>
          </w:p>
        </w:tc>
      </w:tr>
      <w:tr w:rsidR="009361F8" w:rsidRPr="008662CA" w:rsidTr="00394471">
        <w:trPr>
          <w:trHeight w:hRule="exact" w:val="343"/>
          <w:jc w:val="center"/>
        </w:trPr>
        <w:tc>
          <w:tcPr>
            <w:tcW w:w="3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361F8" w:rsidRPr="008662CA" w:rsidRDefault="009361F8" w:rsidP="00E7598B">
            <w:pPr>
              <w:spacing w:line="276" w:lineRule="auto"/>
              <w:rPr>
                <w:rFonts w:asciiTheme="minorHAnsi" w:hAnsiTheme="minorHAnsi" w:cstheme="minorHAnsi"/>
              </w:rPr>
            </w:pPr>
            <w:r>
              <w:rPr>
                <w:rFonts w:asciiTheme="minorHAnsi" w:hAnsiTheme="minorHAnsi" w:cstheme="minorHAnsi"/>
                <w:sz w:val="22"/>
                <w:szCs w:val="22"/>
              </w:rPr>
              <w:t>Tyczyn</w:t>
            </w:r>
            <w:r w:rsidRPr="008662CA">
              <w:rPr>
                <w:rFonts w:asciiTheme="minorHAnsi" w:hAnsiTheme="minorHAnsi" w:cstheme="minorHAnsi"/>
                <w:sz w:val="22"/>
                <w:szCs w:val="22"/>
              </w:rPr>
              <w:t xml:space="preserve"> </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4</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4</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4</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4</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5</w:t>
            </w:r>
          </w:p>
        </w:tc>
      </w:tr>
      <w:tr w:rsidR="009361F8" w:rsidRPr="008662CA" w:rsidTr="002A1BDE">
        <w:trPr>
          <w:trHeight w:hRule="exact" w:val="333"/>
          <w:jc w:val="center"/>
        </w:trPr>
        <w:tc>
          <w:tcPr>
            <w:tcW w:w="3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361F8" w:rsidRPr="008662CA" w:rsidRDefault="009361F8" w:rsidP="00E7598B">
            <w:pPr>
              <w:spacing w:line="276" w:lineRule="auto"/>
              <w:rPr>
                <w:rFonts w:asciiTheme="minorHAnsi" w:hAnsiTheme="minorHAnsi" w:cstheme="minorHAnsi"/>
              </w:rPr>
            </w:pPr>
            <w:r>
              <w:rPr>
                <w:rFonts w:asciiTheme="minorHAnsi" w:hAnsiTheme="minorHAnsi" w:cstheme="minorHAnsi"/>
                <w:sz w:val="22"/>
                <w:szCs w:val="22"/>
              </w:rPr>
              <w:t>Tyczyn</w:t>
            </w:r>
            <w:r w:rsidRPr="008662CA">
              <w:rPr>
                <w:rFonts w:asciiTheme="minorHAnsi" w:hAnsiTheme="minorHAnsi" w:cstheme="minorHAnsi"/>
                <w:sz w:val="22"/>
                <w:szCs w:val="22"/>
              </w:rPr>
              <w:t xml:space="preserve"> - miasto </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0</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0</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0</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0</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0</w:t>
            </w:r>
          </w:p>
        </w:tc>
      </w:tr>
      <w:tr w:rsidR="009361F8" w:rsidRPr="008662CA" w:rsidTr="002A1BDE">
        <w:trPr>
          <w:trHeight w:hRule="exact" w:val="281"/>
          <w:jc w:val="center"/>
        </w:trPr>
        <w:tc>
          <w:tcPr>
            <w:tcW w:w="3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361F8" w:rsidRPr="008662CA" w:rsidRDefault="009361F8" w:rsidP="00E7598B">
            <w:pPr>
              <w:spacing w:line="276" w:lineRule="auto"/>
              <w:rPr>
                <w:rFonts w:asciiTheme="minorHAnsi" w:hAnsiTheme="minorHAnsi" w:cstheme="minorHAnsi"/>
              </w:rPr>
            </w:pPr>
            <w:r>
              <w:rPr>
                <w:rFonts w:asciiTheme="minorHAnsi" w:hAnsiTheme="minorHAnsi" w:cstheme="minorHAnsi"/>
                <w:sz w:val="22"/>
                <w:szCs w:val="22"/>
              </w:rPr>
              <w:t>Tyczyn</w:t>
            </w:r>
            <w:r w:rsidRPr="008662CA">
              <w:rPr>
                <w:rFonts w:asciiTheme="minorHAnsi" w:hAnsiTheme="minorHAnsi" w:cstheme="minorHAnsi"/>
                <w:sz w:val="22"/>
                <w:szCs w:val="22"/>
              </w:rPr>
              <w:t xml:space="preserve"> - obszar wiejski </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4</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4</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4</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4</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5</w:t>
            </w:r>
          </w:p>
        </w:tc>
      </w:tr>
    </w:tbl>
    <w:p w:rsidR="00461A12" w:rsidRPr="007E052C" w:rsidRDefault="009B0DAB" w:rsidP="00E7598B">
      <w:pPr>
        <w:pStyle w:val="Tekstpodstawowywcity"/>
        <w:spacing w:before="0" w:line="276" w:lineRule="auto"/>
        <w:ind w:left="0"/>
        <w:rPr>
          <w:rFonts w:asciiTheme="minorHAnsi" w:hAnsiTheme="minorHAnsi" w:cstheme="minorHAnsi"/>
          <w:i/>
        </w:rPr>
      </w:pPr>
      <w:r>
        <w:rPr>
          <w:rFonts w:asciiTheme="minorHAnsi" w:hAnsiTheme="minorHAnsi" w:cstheme="minorHAnsi"/>
        </w:rPr>
        <w:t xml:space="preserve"> </w:t>
      </w:r>
      <w:r w:rsidRPr="007E052C">
        <w:rPr>
          <w:rFonts w:asciiTheme="minorHAnsi" w:hAnsiTheme="minorHAnsi" w:cstheme="minorHAnsi"/>
          <w:i/>
        </w:rPr>
        <w:t>Ź</w:t>
      </w:r>
      <w:r w:rsidR="00461A12" w:rsidRPr="007E052C">
        <w:rPr>
          <w:rFonts w:asciiTheme="minorHAnsi" w:hAnsiTheme="minorHAnsi" w:cstheme="minorHAnsi"/>
          <w:i/>
        </w:rPr>
        <w:t>ródło: GUS Bank Danych Regionalnych</w:t>
      </w:r>
    </w:p>
    <w:p w:rsidR="00E95F18" w:rsidRPr="008662CA" w:rsidRDefault="00E95F18" w:rsidP="00E7598B">
      <w:pPr>
        <w:pStyle w:val="Tekstpodstawowywcity"/>
        <w:spacing w:before="0" w:line="276" w:lineRule="auto"/>
        <w:ind w:left="0"/>
        <w:rPr>
          <w:rFonts w:asciiTheme="minorHAnsi" w:hAnsiTheme="minorHAnsi" w:cstheme="minorHAnsi"/>
        </w:rPr>
      </w:pPr>
    </w:p>
    <w:p w:rsidR="0043067F" w:rsidRDefault="0043067F" w:rsidP="00E7598B">
      <w:pPr>
        <w:pStyle w:val="nagwekwb3"/>
        <w:spacing w:before="120" w:line="276" w:lineRule="auto"/>
        <w:rPr>
          <w:rFonts w:asciiTheme="minorHAnsi" w:hAnsiTheme="minorHAnsi" w:cstheme="minorHAnsi"/>
          <w:sz w:val="22"/>
          <w:szCs w:val="22"/>
        </w:rPr>
      </w:pPr>
      <w:bookmarkStart w:id="143" w:name="_Toc482660396"/>
      <w:bookmarkEnd w:id="129"/>
      <w:r w:rsidRPr="008662CA">
        <w:rPr>
          <w:rFonts w:asciiTheme="minorHAnsi" w:hAnsiTheme="minorHAnsi" w:cstheme="minorHAnsi"/>
          <w:sz w:val="22"/>
          <w:szCs w:val="22"/>
        </w:rPr>
        <w:t>6.4.</w:t>
      </w:r>
      <w:r w:rsidR="00677E25" w:rsidRPr="008662CA">
        <w:rPr>
          <w:rFonts w:asciiTheme="minorHAnsi" w:hAnsiTheme="minorHAnsi" w:cstheme="minorHAnsi"/>
          <w:sz w:val="22"/>
          <w:szCs w:val="22"/>
        </w:rPr>
        <w:t>7</w:t>
      </w:r>
      <w:r w:rsidRPr="008662CA">
        <w:rPr>
          <w:rFonts w:asciiTheme="minorHAnsi" w:hAnsiTheme="minorHAnsi" w:cstheme="minorHAnsi"/>
          <w:sz w:val="22"/>
          <w:szCs w:val="22"/>
        </w:rPr>
        <w:t>.</w:t>
      </w:r>
      <w:r w:rsidR="00AA4437">
        <w:rPr>
          <w:rFonts w:asciiTheme="minorHAnsi" w:hAnsiTheme="minorHAnsi" w:cstheme="minorHAnsi"/>
          <w:sz w:val="22"/>
          <w:szCs w:val="22"/>
        </w:rPr>
        <w:t>7</w:t>
      </w:r>
      <w:r w:rsidRPr="008662CA">
        <w:rPr>
          <w:rFonts w:asciiTheme="minorHAnsi" w:hAnsiTheme="minorHAnsi" w:cstheme="minorHAnsi"/>
          <w:sz w:val="22"/>
          <w:szCs w:val="22"/>
        </w:rPr>
        <w:t>. Analiza SWOT - gospodarka wodno-ściekowa</w:t>
      </w:r>
      <w:bookmarkEnd w:id="143"/>
    </w:p>
    <w:p w:rsidR="00394471" w:rsidRDefault="00394471" w:rsidP="00E7598B">
      <w:pPr>
        <w:pStyle w:val="nagwekwb3"/>
        <w:spacing w:before="120" w:line="276" w:lineRule="auto"/>
        <w:rPr>
          <w:rFonts w:asciiTheme="minorHAnsi" w:hAnsiTheme="minorHAnsi" w:cstheme="minorHAnsi"/>
          <w:sz w:val="22"/>
          <w:szCs w:val="22"/>
        </w:rPr>
      </w:pPr>
    </w:p>
    <w:p w:rsidR="002A6733" w:rsidRDefault="002A6733" w:rsidP="00E7598B">
      <w:pPr>
        <w:tabs>
          <w:tab w:val="left" w:pos="-1440"/>
          <w:tab w:val="right" w:pos="-1368"/>
        </w:tabs>
        <w:overflowPunct w:val="0"/>
        <w:autoSpaceDE w:val="0"/>
        <w:spacing w:line="276" w:lineRule="auto"/>
        <w:textAlignment w:val="baseline"/>
        <w:rPr>
          <w:rFonts w:asciiTheme="minorHAnsi" w:hAnsiTheme="minorHAnsi" w:cstheme="minorHAnsi"/>
          <w:sz w:val="22"/>
          <w:szCs w:val="22"/>
        </w:rPr>
      </w:pPr>
      <w:r w:rsidRPr="008662CA">
        <w:rPr>
          <w:rFonts w:asciiTheme="minorHAnsi" w:hAnsiTheme="minorHAnsi" w:cstheme="minorHAnsi"/>
          <w:sz w:val="22"/>
          <w:szCs w:val="22"/>
        </w:rPr>
        <w:t>W kolejnej tabeli przedstawiono analizę SWOT dla obszaru interwencji gospodarka wodno-ściekowa.</w:t>
      </w:r>
    </w:p>
    <w:p w:rsidR="0071605F" w:rsidRDefault="0071605F" w:rsidP="00E7598B">
      <w:pPr>
        <w:tabs>
          <w:tab w:val="left" w:pos="-1440"/>
          <w:tab w:val="right" w:pos="-1368"/>
        </w:tabs>
        <w:overflowPunct w:val="0"/>
        <w:autoSpaceDE w:val="0"/>
        <w:spacing w:line="276" w:lineRule="auto"/>
        <w:textAlignment w:val="baseline"/>
        <w:rPr>
          <w:rFonts w:asciiTheme="minorHAnsi" w:hAnsiTheme="minorHAnsi" w:cstheme="minorHAnsi"/>
          <w:sz w:val="22"/>
          <w:szCs w:val="22"/>
        </w:rPr>
      </w:pPr>
    </w:p>
    <w:p w:rsidR="002A1BDE" w:rsidRPr="00843C04" w:rsidRDefault="002A1BDE" w:rsidP="00E7598B">
      <w:pPr>
        <w:tabs>
          <w:tab w:val="left" w:pos="-1440"/>
          <w:tab w:val="right" w:pos="-1368"/>
        </w:tabs>
        <w:overflowPunct w:val="0"/>
        <w:autoSpaceDE w:val="0"/>
        <w:spacing w:line="276" w:lineRule="auto"/>
        <w:textAlignment w:val="baseline"/>
        <w:rPr>
          <w:rFonts w:asciiTheme="minorHAnsi" w:hAnsiTheme="minorHAnsi" w:cstheme="minorHAnsi"/>
          <w:i/>
          <w:sz w:val="22"/>
          <w:szCs w:val="22"/>
        </w:rPr>
      </w:pPr>
      <w:r w:rsidRPr="00843C04">
        <w:rPr>
          <w:rFonts w:asciiTheme="minorHAnsi" w:hAnsiTheme="minorHAnsi" w:cstheme="minorHAnsi"/>
          <w:i/>
          <w:sz w:val="22"/>
          <w:szCs w:val="22"/>
        </w:rPr>
        <w:t xml:space="preserve">Tabela 29. Analiza SWOT - gospodarka wodno-ściekowa. </w:t>
      </w:r>
    </w:p>
    <w:p w:rsidR="00195A62" w:rsidRPr="002A1BDE" w:rsidRDefault="00195A62" w:rsidP="00E7598B">
      <w:pPr>
        <w:tabs>
          <w:tab w:val="left" w:pos="-1440"/>
          <w:tab w:val="right" w:pos="-1368"/>
        </w:tabs>
        <w:overflowPunct w:val="0"/>
        <w:autoSpaceDE w:val="0"/>
        <w:spacing w:line="276" w:lineRule="auto"/>
        <w:textAlignment w:val="baseline"/>
        <w:rPr>
          <w:rFonts w:asciiTheme="minorHAnsi" w:hAnsiTheme="minorHAnsi" w:cstheme="minorHAnsi"/>
          <w:sz w:val="2"/>
          <w:szCs w:val="22"/>
        </w:rPr>
      </w:pPr>
    </w:p>
    <w:p w:rsidR="00E9193D" w:rsidRPr="00DB2C25" w:rsidRDefault="00E9193D" w:rsidP="00E7598B">
      <w:pPr>
        <w:tabs>
          <w:tab w:val="left" w:pos="-1440"/>
          <w:tab w:val="right" w:pos="-1368"/>
        </w:tabs>
        <w:overflowPunct w:val="0"/>
        <w:autoSpaceDE w:val="0"/>
        <w:spacing w:line="276" w:lineRule="auto"/>
        <w:textAlignment w:val="baseline"/>
        <w:rPr>
          <w:rFonts w:asciiTheme="minorHAnsi" w:hAnsiTheme="minorHAnsi" w:cstheme="minorHAnsi"/>
          <w:sz w:val="6"/>
          <w:szCs w:val="22"/>
        </w:rPr>
      </w:pPr>
    </w:p>
    <w:tbl>
      <w:tblPr>
        <w:tblpPr w:leftFromText="141" w:rightFromText="141" w:vertAnchor="text" w:horzAnchor="margin" w:tblpY="-80"/>
        <w:tblOverlap w:val="neve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821"/>
        <w:gridCol w:w="4419"/>
        <w:gridCol w:w="3969"/>
      </w:tblGrid>
      <w:tr w:rsidR="008662CA" w:rsidRPr="008662CA" w:rsidTr="002A1BDE">
        <w:trPr>
          <w:trHeight w:hRule="exact" w:val="289"/>
        </w:trPr>
        <w:tc>
          <w:tcPr>
            <w:tcW w:w="821" w:type="dxa"/>
            <w:vMerge w:val="restart"/>
            <w:shd w:val="clear" w:color="auto" w:fill="8DB3E2" w:themeFill="text2" w:themeFillTint="66"/>
            <w:textDirection w:val="btLr"/>
          </w:tcPr>
          <w:p w:rsidR="008662CA" w:rsidRPr="008662CA" w:rsidRDefault="00FB510A" w:rsidP="00E7598B">
            <w:pPr>
              <w:spacing w:line="276" w:lineRule="auto"/>
              <w:jc w:val="center"/>
              <w:rPr>
                <w:rFonts w:asciiTheme="minorHAnsi" w:hAnsiTheme="minorHAnsi" w:cstheme="minorHAnsi"/>
              </w:rPr>
            </w:pPr>
            <w:r>
              <w:rPr>
                <w:rStyle w:val="Bodytext95ptBold"/>
                <w:rFonts w:asciiTheme="minorHAnsi" w:hAnsiTheme="minorHAnsi" w:cstheme="minorHAnsi"/>
                <w:sz w:val="22"/>
                <w:szCs w:val="22"/>
              </w:rPr>
              <w:t>c</w:t>
            </w:r>
            <w:r w:rsidR="008662CA" w:rsidRPr="008662CA">
              <w:rPr>
                <w:rStyle w:val="Bodytext95ptBold"/>
                <w:rFonts w:asciiTheme="minorHAnsi" w:hAnsiTheme="minorHAnsi" w:cstheme="minorHAnsi"/>
                <w:sz w:val="22"/>
                <w:szCs w:val="22"/>
              </w:rPr>
              <w:t>zynniki wewnętrzne</w:t>
            </w:r>
          </w:p>
        </w:tc>
        <w:tc>
          <w:tcPr>
            <w:tcW w:w="4419" w:type="dxa"/>
            <w:shd w:val="clear" w:color="auto" w:fill="8DB3E2" w:themeFill="text2" w:themeFillTint="66"/>
          </w:tcPr>
          <w:p w:rsidR="008662CA" w:rsidRPr="008662CA" w:rsidRDefault="008662CA" w:rsidP="00E7598B">
            <w:pPr>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Mocne strony</w:t>
            </w:r>
          </w:p>
        </w:tc>
        <w:tc>
          <w:tcPr>
            <w:tcW w:w="3969" w:type="dxa"/>
            <w:shd w:val="clear" w:color="auto" w:fill="8DB3E2" w:themeFill="text2" w:themeFillTint="66"/>
          </w:tcPr>
          <w:p w:rsidR="008662CA" w:rsidRPr="008662CA" w:rsidRDefault="008662CA" w:rsidP="00E7598B">
            <w:pPr>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Słabe strony</w:t>
            </w:r>
          </w:p>
        </w:tc>
      </w:tr>
      <w:tr w:rsidR="008662CA" w:rsidRPr="008662CA" w:rsidTr="00394471">
        <w:trPr>
          <w:trHeight w:hRule="exact" w:val="3838"/>
        </w:trPr>
        <w:tc>
          <w:tcPr>
            <w:tcW w:w="821" w:type="dxa"/>
            <w:vMerge/>
            <w:shd w:val="clear" w:color="auto" w:fill="8DB3E2" w:themeFill="text2" w:themeFillTint="66"/>
            <w:textDirection w:val="btLr"/>
          </w:tcPr>
          <w:p w:rsidR="008662CA" w:rsidRPr="008662CA" w:rsidRDefault="008662CA" w:rsidP="00E7598B">
            <w:pPr>
              <w:spacing w:line="276" w:lineRule="auto"/>
              <w:rPr>
                <w:rFonts w:asciiTheme="minorHAnsi" w:hAnsiTheme="minorHAnsi" w:cstheme="minorHAnsi"/>
              </w:rPr>
            </w:pPr>
          </w:p>
        </w:tc>
        <w:tc>
          <w:tcPr>
            <w:tcW w:w="4419" w:type="dxa"/>
            <w:shd w:val="clear" w:color="auto" w:fill="FFFFFF"/>
          </w:tcPr>
          <w:p w:rsidR="008662CA" w:rsidRPr="002A1BDE" w:rsidRDefault="00F02FA1" w:rsidP="00E7598B">
            <w:pPr>
              <w:pStyle w:val="Nagwek1"/>
              <w:spacing w:line="276" w:lineRule="auto"/>
              <w:rPr>
                <w:rFonts w:asciiTheme="minorHAnsi" w:hAnsiTheme="minorHAnsi"/>
                <w:sz w:val="22"/>
                <w:szCs w:val="22"/>
              </w:rPr>
            </w:pPr>
            <w:r w:rsidRPr="003F04F8">
              <w:rPr>
                <w:rStyle w:val="Tekstpodstawowy1"/>
                <w:rFonts w:asciiTheme="minorHAnsi" w:hAnsiTheme="minorHAnsi"/>
                <w:color w:val="auto"/>
                <w:sz w:val="22"/>
                <w:szCs w:val="22"/>
              </w:rPr>
              <w:t xml:space="preserve">- </w:t>
            </w:r>
            <w:r w:rsidR="008662CA" w:rsidRPr="002A1BDE">
              <w:rPr>
                <w:rStyle w:val="Tekstpodstawowy1"/>
                <w:rFonts w:asciiTheme="minorHAnsi" w:hAnsiTheme="minorHAnsi"/>
                <w:color w:val="auto"/>
                <w:sz w:val="22"/>
                <w:szCs w:val="22"/>
              </w:rPr>
              <w:t>sukcesywne podłączanie poszczególnych nieruchomości do sieci wodociągowej</w:t>
            </w:r>
            <w:r w:rsidR="00DC485E" w:rsidRPr="002A1BDE">
              <w:rPr>
                <w:rStyle w:val="Tekstpodstawowy1"/>
                <w:rFonts w:asciiTheme="minorHAnsi" w:hAnsiTheme="minorHAnsi"/>
                <w:color w:val="auto"/>
                <w:sz w:val="22"/>
                <w:szCs w:val="22"/>
              </w:rPr>
              <w:t>.</w:t>
            </w:r>
          </w:p>
          <w:p w:rsidR="008662CA" w:rsidRPr="002A1BDE" w:rsidRDefault="008662CA" w:rsidP="00E7598B">
            <w:pPr>
              <w:pStyle w:val="Nagwek1"/>
              <w:spacing w:line="276" w:lineRule="auto"/>
              <w:rPr>
                <w:rFonts w:asciiTheme="minorHAnsi" w:hAnsiTheme="minorHAnsi"/>
                <w:sz w:val="22"/>
                <w:szCs w:val="22"/>
              </w:rPr>
            </w:pPr>
            <w:r w:rsidRPr="002A1BDE">
              <w:rPr>
                <w:rStyle w:val="Tekstpodstawowy1"/>
                <w:rFonts w:asciiTheme="minorHAnsi" w:hAnsiTheme="minorHAnsi"/>
                <w:color w:val="auto"/>
                <w:sz w:val="22"/>
                <w:szCs w:val="22"/>
              </w:rPr>
              <w:t>duży  stopień skanalizowania terenów miejskich gminy</w:t>
            </w:r>
            <w:r w:rsidR="00F02FA1" w:rsidRPr="002A1BDE">
              <w:rPr>
                <w:rStyle w:val="Tekstpodstawowy1"/>
                <w:rFonts w:asciiTheme="minorHAnsi" w:hAnsiTheme="minorHAnsi"/>
                <w:color w:val="auto"/>
                <w:sz w:val="22"/>
                <w:szCs w:val="22"/>
              </w:rPr>
              <w:t>,</w:t>
            </w:r>
          </w:p>
          <w:p w:rsidR="008662CA" w:rsidRPr="002A1BDE" w:rsidRDefault="00F02FA1" w:rsidP="00E7598B">
            <w:pPr>
              <w:pStyle w:val="Nagwek1"/>
              <w:spacing w:line="276" w:lineRule="auto"/>
              <w:rPr>
                <w:rFonts w:asciiTheme="minorHAnsi" w:hAnsiTheme="minorHAnsi"/>
                <w:sz w:val="22"/>
                <w:szCs w:val="22"/>
              </w:rPr>
            </w:pPr>
            <w:r w:rsidRPr="002A1BDE">
              <w:rPr>
                <w:rStyle w:val="Tekstpodstawowy1"/>
                <w:rFonts w:asciiTheme="minorHAnsi" w:hAnsiTheme="minorHAnsi"/>
                <w:color w:val="auto"/>
                <w:sz w:val="22"/>
                <w:szCs w:val="22"/>
              </w:rPr>
              <w:t xml:space="preserve">- </w:t>
            </w:r>
            <w:r w:rsidR="008662CA" w:rsidRPr="002A1BDE">
              <w:rPr>
                <w:rStyle w:val="Tekstpodstawowy1"/>
                <w:rFonts w:asciiTheme="minorHAnsi" w:hAnsiTheme="minorHAnsi"/>
                <w:color w:val="auto"/>
                <w:sz w:val="22"/>
                <w:szCs w:val="22"/>
              </w:rPr>
              <w:t>badania jakości wody na wodociągach publicznych wskazują przydatności wody do spożycia</w:t>
            </w:r>
            <w:r w:rsidRPr="002A1BDE">
              <w:rPr>
                <w:rStyle w:val="Tekstpodstawowy1"/>
                <w:rFonts w:asciiTheme="minorHAnsi" w:hAnsiTheme="minorHAnsi"/>
                <w:color w:val="auto"/>
                <w:sz w:val="22"/>
                <w:szCs w:val="22"/>
              </w:rPr>
              <w:t>,</w:t>
            </w:r>
          </w:p>
          <w:p w:rsidR="008662CA" w:rsidRPr="008662CA" w:rsidRDefault="00F02FA1" w:rsidP="00E7598B">
            <w:pPr>
              <w:pStyle w:val="Nagwek1"/>
              <w:spacing w:line="276" w:lineRule="auto"/>
            </w:pPr>
            <w:r w:rsidRPr="002A1BDE">
              <w:rPr>
                <w:rStyle w:val="Tekstpodstawowy1"/>
                <w:rFonts w:asciiTheme="minorHAnsi" w:hAnsiTheme="minorHAnsi"/>
                <w:color w:val="auto"/>
                <w:sz w:val="22"/>
                <w:szCs w:val="22"/>
              </w:rPr>
              <w:t xml:space="preserve">- </w:t>
            </w:r>
            <w:r w:rsidR="008662CA" w:rsidRPr="002A1BDE">
              <w:rPr>
                <w:rStyle w:val="Tekstpodstawowy1"/>
                <w:rFonts w:asciiTheme="minorHAnsi" w:hAnsiTheme="minorHAnsi"/>
                <w:color w:val="auto"/>
                <w:sz w:val="22"/>
                <w:szCs w:val="22"/>
              </w:rPr>
              <w:t>ilość podmiotów działających w zakresie opróżniania zbiorników bezodpływowych i transportu nieczystości ciekłych, gwarantująca odpowiednią dostępność usług oraz jakość ich wykonania</w:t>
            </w:r>
            <w:r w:rsidR="00DC485E" w:rsidRPr="002A1BDE">
              <w:rPr>
                <w:rStyle w:val="Tekstpodstawowy1"/>
                <w:rFonts w:asciiTheme="minorHAnsi" w:hAnsiTheme="minorHAnsi"/>
                <w:color w:val="auto"/>
                <w:sz w:val="22"/>
                <w:szCs w:val="22"/>
              </w:rPr>
              <w:t>.</w:t>
            </w:r>
          </w:p>
        </w:tc>
        <w:tc>
          <w:tcPr>
            <w:tcW w:w="3969" w:type="dxa"/>
            <w:shd w:val="clear" w:color="auto" w:fill="FFFFFF"/>
          </w:tcPr>
          <w:p w:rsidR="008662CA" w:rsidRPr="008662CA" w:rsidRDefault="00567B1B" w:rsidP="003A3F52">
            <w:pPr>
              <w:widowControl w:val="0"/>
              <w:numPr>
                <w:ilvl w:val="0"/>
                <w:numId w:val="59"/>
              </w:numPr>
              <w:tabs>
                <w:tab w:val="left" w:pos="298"/>
              </w:tabs>
              <w:suppressAutoHyphens w:val="0"/>
              <w:spacing w:line="276" w:lineRule="auto"/>
              <w:ind w:left="298" w:hanging="118"/>
              <w:rPr>
                <w:rFonts w:asciiTheme="minorHAnsi" w:hAnsiTheme="minorHAnsi" w:cstheme="minorHAnsi"/>
              </w:rPr>
            </w:pPr>
            <w:r>
              <w:rPr>
                <w:rStyle w:val="Tekstpodstawowy1"/>
                <w:rFonts w:asciiTheme="minorHAnsi" w:hAnsiTheme="minorHAnsi" w:cstheme="minorHAnsi"/>
                <w:sz w:val="22"/>
                <w:szCs w:val="22"/>
              </w:rPr>
              <w:t xml:space="preserve">częściowy </w:t>
            </w:r>
            <w:r w:rsidR="008662CA" w:rsidRPr="008662CA">
              <w:rPr>
                <w:rStyle w:val="Tekstpodstawowy1"/>
                <w:rFonts w:asciiTheme="minorHAnsi" w:hAnsiTheme="minorHAnsi" w:cstheme="minorHAnsi"/>
                <w:sz w:val="22"/>
                <w:szCs w:val="22"/>
              </w:rPr>
              <w:t>brak kanalizacji sanitarnej</w:t>
            </w:r>
            <w:r w:rsidR="003F04F8">
              <w:rPr>
                <w:rStyle w:val="Tekstpodstawowy1"/>
                <w:rFonts w:asciiTheme="minorHAnsi" w:hAnsiTheme="minorHAnsi" w:cstheme="minorHAnsi"/>
                <w:sz w:val="22"/>
                <w:szCs w:val="22"/>
              </w:rPr>
              <w:t>.</w:t>
            </w:r>
          </w:p>
        </w:tc>
      </w:tr>
      <w:tr w:rsidR="008662CA" w:rsidRPr="008662CA" w:rsidTr="002A1BDE">
        <w:trPr>
          <w:trHeight w:hRule="exact" w:val="255"/>
        </w:trPr>
        <w:tc>
          <w:tcPr>
            <w:tcW w:w="821" w:type="dxa"/>
            <w:vMerge w:val="restart"/>
            <w:shd w:val="clear" w:color="auto" w:fill="8DB3E2" w:themeFill="text2" w:themeFillTint="66"/>
            <w:textDirection w:val="btLr"/>
          </w:tcPr>
          <w:p w:rsidR="008662CA" w:rsidRPr="008662CA" w:rsidRDefault="008662CA" w:rsidP="00E7598B">
            <w:pPr>
              <w:spacing w:after="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Czynniki</w:t>
            </w:r>
          </w:p>
          <w:p w:rsidR="008662CA" w:rsidRPr="008662CA" w:rsidRDefault="00192566" w:rsidP="00E7598B">
            <w:pPr>
              <w:spacing w:before="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Z</w:t>
            </w:r>
            <w:r w:rsidR="008662CA" w:rsidRPr="008662CA">
              <w:rPr>
                <w:rStyle w:val="Bodytext95ptBold"/>
                <w:rFonts w:asciiTheme="minorHAnsi" w:hAnsiTheme="minorHAnsi" w:cstheme="minorHAnsi"/>
                <w:sz w:val="22"/>
                <w:szCs w:val="22"/>
              </w:rPr>
              <w:t>ewnętrzne</w:t>
            </w:r>
          </w:p>
        </w:tc>
        <w:tc>
          <w:tcPr>
            <w:tcW w:w="4419" w:type="dxa"/>
            <w:shd w:val="clear" w:color="auto" w:fill="8DB3E2" w:themeFill="text2" w:themeFillTint="66"/>
          </w:tcPr>
          <w:p w:rsidR="008662CA" w:rsidRPr="008662CA" w:rsidRDefault="008662CA" w:rsidP="00E7598B">
            <w:pPr>
              <w:pStyle w:val="Akapitzlist"/>
              <w:spacing w:line="276" w:lineRule="auto"/>
              <w:ind w:right="243"/>
              <w:jc w:val="center"/>
              <w:rPr>
                <w:rFonts w:asciiTheme="minorHAnsi" w:hAnsiTheme="minorHAnsi" w:cstheme="minorHAnsi"/>
              </w:rPr>
            </w:pPr>
            <w:r w:rsidRPr="008662CA">
              <w:rPr>
                <w:rStyle w:val="Bodytext95ptBold"/>
                <w:rFonts w:asciiTheme="minorHAnsi" w:hAnsiTheme="minorHAnsi" w:cstheme="minorHAnsi"/>
                <w:sz w:val="22"/>
                <w:szCs w:val="22"/>
              </w:rPr>
              <w:t>Szanse</w:t>
            </w:r>
          </w:p>
        </w:tc>
        <w:tc>
          <w:tcPr>
            <w:tcW w:w="3969" w:type="dxa"/>
            <w:shd w:val="clear" w:color="auto" w:fill="8DB3E2" w:themeFill="text2" w:themeFillTint="66"/>
          </w:tcPr>
          <w:p w:rsidR="008662CA" w:rsidRPr="008662CA" w:rsidRDefault="008662CA" w:rsidP="00E7598B">
            <w:pPr>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Zagrożenia</w:t>
            </w:r>
          </w:p>
        </w:tc>
      </w:tr>
      <w:tr w:rsidR="008662CA" w:rsidRPr="008662CA" w:rsidTr="00AB34BD">
        <w:trPr>
          <w:trHeight w:hRule="exact" w:val="2297"/>
        </w:trPr>
        <w:tc>
          <w:tcPr>
            <w:tcW w:w="821" w:type="dxa"/>
            <w:vMerge/>
            <w:shd w:val="clear" w:color="auto" w:fill="8DB3E2" w:themeFill="text2" w:themeFillTint="66"/>
            <w:textDirection w:val="btLr"/>
          </w:tcPr>
          <w:p w:rsidR="008662CA" w:rsidRPr="008662CA" w:rsidRDefault="008662CA" w:rsidP="00E7598B">
            <w:pPr>
              <w:spacing w:line="276" w:lineRule="auto"/>
              <w:rPr>
                <w:rFonts w:asciiTheme="minorHAnsi" w:hAnsiTheme="minorHAnsi" w:cstheme="minorHAnsi"/>
              </w:rPr>
            </w:pPr>
          </w:p>
        </w:tc>
        <w:tc>
          <w:tcPr>
            <w:tcW w:w="4419" w:type="dxa"/>
            <w:shd w:val="clear" w:color="auto" w:fill="FFFFFF"/>
          </w:tcPr>
          <w:p w:rsidR="008662CA" w:rsidRPr="008662CA" w:rsidRDefault="008662CA" w:rsidP="003A3F52">
            <w:pPr>
              <w:pStyle w:val="Akapitzlist"/>
              <w:numPr>
                <w:ilvl w:val="0"/>
                <w:numId w:val="78"/>
              </w:numPr>
              <w:tabs>
                <w:tab w:val="left" w:pos="157"/>
              </w:tabs>
              <w:spacing w:line="276" w:lineRule="auto"/>
              <w:ind w:left="157" w:right="243" w:hanging="142"/>
              <w:jc w:val="left"/>
              <w:rPr>
                <w:rFonts w:asciiTheme="minorHAnsi" w:hAnsiTheme="minorHAnsi" w:cstheme="minorHAnsi"/>
              </w:rPr>
            </w:pPr>
            <w:r w:rsidRPr="008662CA">
              <w:rPr>
                <w:rStyle w:val="Tekstpodstawowy1"/>
                <w:rFonts w:asciiTheme="minorHAnsi" w:hAnsiTheme="minorHAnsi" w:cstheme="minorHAnsi"/>
                <w:sz w:val="22"/>
                <w:szCs w:val="22"/>
              </w:rPr>
              <w:t>możliwości pozyskania dofinansowania na realizację inwestycji z zakresu budowy kanalizacji oraz wymianę zbiorników bezodpływowych na przydomowe oczyszczalnie</w:t>
            </w:r>
            <w:r w:rsidR="00DC485E">
              <w:rPr>
                <w:rStyle w:val="Tekstpodstawowy1"/>
                <w:rFonts w:asciiTheme="minorHAnsi" w:hAnsiTheme="minorHAnsi" w:cstheme="minorHAnsi"/>
                <w:sz w:val="22"/>
                <w:szCs w:val="22"/>
              </w:rPr>
              <w:t>.</w:t>
            </w:r>
          </w:p>
        </w:tc>
        <w:tc>
          <w:tcPr>
            <w:tcW w:w="3969" w:type="dxa"/>
            <w:shd w:val="clear" w:color="auto" w:fill="FFFFFF"/>
          </w:tcPr>
          <w:p w:rsidR="008662CA" w:rsidRPr="008662CA" w:rsidRDefault="008662CA" w:rsidP="00E7598B">
            <w:pPr>
              <w:spacing w:line="276" w:lineRule="auto"/>
              <w:ind w:left="298" w:hanging="142"/>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 brak uzasadnienia ekonomicznego do budowy sieci kanalizacyjnej na obszarach o małej gęstości zaludnienia</w:t>
            </w:r>
            <w:r w:rsidR="009B0DAB">
              <w:rPr>
                <w:rStyle w:val="Tekstpodstawowy1"/>
                <w:rFonts w:asciiTheme="minorHAnsi" w:hAnsiTheme="minorHAnsi" w:cstheme="minorHAnsi"/>
                <w:sz w:val="22"/>
                <w:szCs w:val="22"/>
              </w:rPr>
              <w:t>,</w:t>
            </w:r>
          </w:p>
          <w:p w:rsidR="008662CA" w:rsidRPr="008662CA" w:rsidRDefault="008662CA" w:rsidP="00E7598B">
            <w:pPr>
              <w:spacing w:line="276" w:lineRule="auto"/>
              <w:ind w:left="298" w:hanging="142"/>
              <w:rPr>
                <w:rFonts w:asciiTheme="minorHAnsi" w:hAnsiTheme="minorHAnsi" w:cstheme="minorHAnsi"/>
              </w:rPr>
            </w:pPr>
            <w:r w:rsidRPr="008662CA">
              <w:rPr>
                <w:rStyle w:val="Tekstpodstawowy1"/>
                <w:rFonts w:asciiTheme="minorHAnsi" w:hAnsiTheme="minorHAnsi" w:cstheme="minorHAnsi"/>
                <w:sz w:val="22"/>
                <w:szCs w:val="22"/>
              </w:rPr>
              <w:t xml:space="preserve">- szybko zachodzące zmiany w zakresie uregulowań prawnych związanych </w:t>
            </w:r>
            <w:r w:rsidR="005E0EB9">
              <w:rPr>
                <w:rStyle w:val="Tekstpodstawowy1"/>
                <w:rFonts w:asciiTheme="minorHAnsi" w:hAnsiTheme="minorHAnsi" w:cstheme="minorHAnsi"/>
                <w:sz w:val="22"/>
                <w:szCs w:val="22"/>
              </w:rPr>
              <w:br/>
            </w:r>
            <w:r w:rsidRPr="008662CA">
              <w:rPr>
                <w:rStyle w:val="Tekstpodstawowy1"/>
                <w:rFonts w:asciiTheme="minorHAnsi" w:hAnsiTheme="minorHAnsi" w:cstheme="minorHAnsi"/>
                <w:sz w:val="22"/>
                <w:szCs w:val="22"/>
              </w:rPr>
              <w:t>z eksploatacją obiektów gospodarki wodno-ściekowej</w:t>
            </w:r>
            <w:r w:rsidR="00DC485E">
              <w:rPr>
                <w:rStyle w:val="Tekstpodstawowy1"/>
                <w:rFonts w:asciiTheme="minorHAnsi" w:hAnsiTheme="minorHAnsi" w:cstheme="minorHAnsi"/>
                <w:sz w:val="22"/>
                <w:szCs w:val="22"/>
              </w:rPr>
              <w:t>.</w:t>
            </w:r>
          </w:p>
        </w:tc>
      </w:tr>
    </w:tbl>
    <w:p w:rsidR="0046242F" w:rsidRDefault="0046242F" w:rsidP="00E7598B">
      <w:pPr>
        <w:pStyle w:val="nagwekwb3"/>
        <w:spacing w:before="120" w:line="276" w:lineRule="auto"/>
        <w:rPr>
          <w:rFonts w:asciiTheme="minorHAnsi" w:hAnsiTheme="minorHAnsi" w:cstheme="minorHAnsi"/>
          <w:b w:val="0"/>
          <w:i/>
          <w:sz w:val="22"/>
          <w:szCs w:val="22"/>
        </w:rPr>
      </w:pPr>
      <w:bookmarkStart w:id="144" w:name="_Toc482660397"/>
      <w:r w:rsidRPr="007E052C">
        <w:rPr>
          <w:rFonts w:asciiTheme="minorHAnsi" w:hAnsiTheme="minorHAnsi" w:cstheme="minorHAnsi"/>
          <w:b w:val="0"/>
          <w:i/>
          <w:sz w:val="22"/>
          <w:szCs w:val="22"/>
        </w:rPr>
        <w:t>Źródło: opracowanie własne</w:t>
      </w:r>
      <w:r w:rsidR="00E66745" w:rsidRPr="007E052C">
        <w:rPr>
          <w:rFonts w:asciiTheme="minorHAnsi" w:hAnsiTheme="minorHAnsi" w:cstheme="minorHAnsi"/>
          <w:b w:val="0"/>
          <w:i/>
          <w:sz w:val="22"/>
          <w:szCs w:val="22"/>
        </w:rPr>
        <w:t>.</w:t>
      </w:r>
    </w:p>
    <w:p w:rsidR="0043067F" w:rsidRPr="00E66745" w:rsidRDefault="00947367" w:rsidP="00394471">
      <w:pPr>
        <w:pStyle w:val="nagwekwb3"/>
        <w:spacing w:before="120"/>
        <w:rPr>
          <w:rFonts w:asciiTheme="minorHAnsi" w:hAnsiTheme="minorHAnsi" w:cstheme="minorHAnsi"/>
        </w:rPr>
      </w:pPr>
      <w:r w:rsidRPr="00E66745">
        <w:rPr>
          <w:rFonts w:asciiTheme="minorHAnsi" w:hAnsiTheme="minorHAnsi" w:cstheme="minorHAnsi"/>
        </w:rPr>
        <w:t>6</w:t>
      </w:r>
      <w:r w:rsidR="0043067F" w:rsidRPr="00E66745">
        <w:rPr>
          <w:rFonts w:asciiTheme="minorHAnsi" w:hAnsiTheme="minorHAnsi" w:cstheme="minorHAnsi"/>
        </w:rPr>
        <w:t>.5. Zasoby geologiczne</w:t>
      </w:r>
      <w:bookmarkEnd w:id="144"/>
    </w:p>
    <w:p w:rsidR="003B03FC" w:rsidRPr="008662CA" w:rsidRDefault="0043067F" w:rsidP="00394471">
      <w:pPr>
        <w:pStyle w:val="nagwekwb3"/>
        <w:spacing w:after="120"/>
        <w:rPr>
          <w:rFonts w:asciiTheme="minorHAnsi" w:hAnsiTheme="minorHAnsi" w:cstheme="minorHAnsi"/>
          <w:sz w:val="22"/>
          <w:szCs w:val="22"/>
        </w:rPr>
      </w:pPr>
      <w:bookmarkStart w:id="145" w:name="_Toc453101207"/>
      <w:bookmarkStart w:id="146" w:name="_Toc482660398"/>
      <w:r w:rsidRPr="008662CA">
        <w:rPr>
          <w:rFonts w:asciiTheme="minorHAnsi" w:hAnsiTheme="minorHAnsi" w:cstheme="minorHAnsi"/>
          <w:sz w:val="22"/>
          <w:szCs w:val="22"/>
        </w:rPr>
        <w:t>6.5.1</w:t>
      </w:r>
      <w:r w:rsidR="003B03FC" w:rsidRPr="008662CA">
        <w:rPr>
          <w:rFonts w:asciiTheme="minorHAnsi" w:hAnsiTheme="minorHAnsi" w:cstheme="minorHAnsi"/>
          <w:sz w:val="22"/>
          <w:szCs w:val="22"/>
        </w:rPr>
        <w:t xml:space="preserve"> Położenie geograficzne, morfologia</w:t>
      </w:r>
      <w:bookmarkEnd w:id="145"/>
      <w:bookmarkEnd w:id="146"/>
    </w:p>
    <w:p w:rsidR="00FB510A" w:rsidRPr="00E05F8C" w:rsidRDefault="008804F0" w:rsidP="00910FAF">
      <w:pPr>
        <w:spacing w:line="276" w:lineRule="auto"/>
        <w:ind w:right="28" w:firstLine="851"/>
        <w:jc w:val="both"/>
        <w:rPr>
          <w:rFonts w:asciiTheme="minorHAnsi" w:hAnsiTheme="minorHAnsi" w:cstheme="minorHAnsi"/>
          <w:sz w:val="22"/>
          <w:szCs w:val="22"/>
        </w:rPr>
      </w:pPr>
      <w:r w:rsidRPr="00E05F8C">
        <w:rPr>
          <w:rFonts w:asciiTheme="minorHAnsi" w:hAnsiTheme="minorHAnsi" w:cstheme="minorHAnsi"/>
          <w:sz w:val="22"/>
          <w:szCs w:val="22"/>
        </w:rPr>
        <w:t>Pagórki dominujące na znacznym obszarze gminy Tyczyn powstały jako wypiętrzenia</w:t>
      </w:r>
      <w:r w:rsidR="00FB510A">
        <w:rPr>
          <w:rFonts w:asciiTheme="minorHAnsi" w:hAnsiTheme="minorHAnsi" w:cstheme="minorHAnsi"/>
          <w:sz w:val="22"/>
          <w:szCs w:val="22"/>
        </w:rPr>
        <w:t xml:space="preserve"> </w:t>
      </w:r>
      <w:r w:rsidRPr="00E05F8C">
        <w:rPr>
          <w:rFonts w:asciiTheme="minorHAnsi" w:hAnsiTheme="minorHAnsi" w:cstheme="minorHAnsi"/>
          <w:sz w:val="22"/>
          <w:szCs w:val="22"/>
        </w:rPr>
        <w:t>głównego nasunięcia karpackiego ponad sto milionów lat temu, w okresie górnej kredy. Jako,</w:t>
      </w:r>
      <w:r w:rsidR="00FB510A">
        <w:rPr>
          <w:rFonts w:asciiTheme="minorHAnsi" w:hAnsiTheme="minorHAnsi" w:cstheme="minorHAnsi"/>
          <w:sz w:val="22"/>
          <w:szCs w:val="22"/>
        </w:rPr>
        <w:t xml:space="preserve"> </w:t>
      </w:r>
      <w:r w:rsidR="00E05F8C">
        <w:rPr>
          <w:rFonts w:asciiTheme="minorHAnsi" w:hAnsiTheme="minorHAnsi" w:cstheme="minorHAnsi"/>
          <w:sz w:val="22"/>
          <w:szCs w:val="22"/>
        </w:rPr>
        <w:t>że</w:t>
      </w:r>
      <w:r w:rsidRPr="00E05F8C">
        <w:rPr>
          <w:rFonts w:asciiTheme="minorHAnsi" w:hAnsiTheme="minorHAnsi" w:cstheme="minorHAnsi"/>
          <w:sz w:val="22"/>
          <w:szCs w:val="22"/>
        </w:rPr>
        <w:t xml:space="preserve"> pochodziły z dna ciepłego, głębokiego morza, zbudowane były z dennych skał osadowych:</w:t>
      </w:r>
      <w:r w:rsidR="00FB510A">
        <w:rPr>
          <w:rFonts w:asciiTheme="minorHAnsi" w:hAnsiTheme="minorHAnsi" w:cstheme="minorHAnsi"/>
          <w:sz w:val="22"/>
          <w:szCs w:val="22"/>
        </w:rPr>
        <w:t xml:space="preserve"> </w:t>
      </w:r>
      <w:r w:rsidRPr="00E05F8C">
        <w:rPr>
          <w:rFonts w:asciiTheme="minorHAnsi" w:hAnsiTheme="minorHAnsi" w:cstheme="minorHAnsi"/>
          <w:sz w:val="22"/>
          <w:szCs w:val="22"/>
        </w:rPr>
        <w:t xml:space="preserve">piasków, </w:t>
      </w:r>
      <w:r w:rsidRPr="00E05F8C">
        <w:rPr>
          <w:rFonts w:asciiTheme="minorHAnsi" w:hAnsiTheme="minorHAnsi" w:cstheme="minorHAnsi"/>
          <w:sz w:val="22"/>
          <w:szCs w:val="22"/>
        </w:rPr>
        <w:lastRenderedPageBreak/>
        <w:t>piaskowców, łupków, margli i wapieni. W trzeciorzędzie (ok. 70 mln lat temu) tereny te znów obejmowało morze, ale tym razem chłodne i płytkie. Naniosło ono na kredowy wał kolejne osady oligoceńskich piaskowców i eoceńskich łupków. Skały te ułożyły się warstwowo w charakterystyczny przekładaniec (warstwy piaskowca przedzielone łupkami), tworząc tzw. flisz karpacki.</w:t>
      </w:r>
      <w:r w:rsidR="00FB510A">
        <w:rPr>
          <w:rFonts w:asciiTheme="minorHAnsi" w:hAnsiTheme="minorHAnsi" w:cstheme="minorHAnsi"/>
          <w:sz w:val="22"/>
          <w:szCs w:val="22"/>
        </w:rPr>
        <w:t xml:space="preserve"> </w:t>
      </w:r>
      <w:r w:rsidRPr="00E05F8C">
        <w:rPr>
          <w:rFonts w:asciiTheme="minorHAnsi" w:hAnsiTheme="minorHAnsi" w:cstheme="minorHAnsi"/>
          <w:sz w:val="22"/>
          <w:szCs w:val="22"/>
        </w:rPr>
        <w:t xml:space="preserve">W kolejnej epoce - czwartorzędzie (ok. 1 mln lat temu), topniejące lodowce wyżłobiły w miękkich fliszowych skałach głębokie doliny, pozostawiając na ich dnie piaski, żwiry i mady. Doliny te podzieliły jednolite fliszowe pasma na wzgórza o stromych zboczach i szerokich płaskich grzbietach. </w:t>
      </w:r>
    </w:p>
    <w:p w:rsidR="003558DA" w:rsidRPr="008662CA" w:rsidRDefault="008804F0" w:rsidP="00E7598B">
      <w:pPr>
        <w:spacing w:line="276" w:lineRule="auto"/>
        <w:ind w:right="28"/>
        <w:jc w:val="both"/>
        <w:rPr>
          <w:rFonts w:asciiTheme="minorHAnsi" w:hAnsiTheme="minorHAnsi" w:cstheme="minorHAnsi"/>
          <w:sz w:val="22"/>
          <w:szCs w:val="22"/>
        </w:rPr>
      </w:pPr>
      <w:r w:rsidRPr="00E05F8C">
        <w:rPr>
          <w:rFonts w:asciiTheme="minorHAnsi" w:hAnsiTheme="minorHAnsi" w:cstheme="minorHAnsi"/>
          <w:sz w:val="22"/>
          <w:szCs w:val="22"/>
        </w:rPr>
        <w:t xml:space="preserve">Rzeźbę terenu kształtowały zarówno ruchy tektoniczne, jak i trwająca tysiącami lat erozja wodna </w:t>
      </w:r>
      <w:r w:rsidR="00FB510A">
        <w:rPr>
          <w:rFonts w:asciiTheme="minorHAnsi" w:hAnsiTheme="minorHAnsi" w:cstheme="minorHAnsi"/>
          <w:sz w:val="22"/>
          <w:szCs w:val="22"/>
        </w:rPr>
        <w:br/>
      </w:r>
      <w:r w:rsidRPr="00E05F8C">
        <w:rPr>
          <w:rFonts w:asciiTheme="minorHAnsi" w:hAnsiTheme="minorHAnsi" w:cstheme="minorHAnsi"/>
          <w:sz w:val="22"/>
          <w:szCs w:val="22"/>
        </w:rPr>
        <w:t>i powietrzna. Jej efektem są płaskodenne i nieckowate doliny rzeczne, wąskie koryta strumieni, parowy i jary. Erozję „wspomagała" również działalność człowieka, zwłaszcza występująca tu od wieków gospodarka rolna. W wyniku karczowania lasów na wyższych partiach stromych wzniesień, na wielu stokach utworzyły się osuwiska i obrywy. Wiele z nich aktywnych jest do dziś, uniemożliwiając  wykorzystanie pobliskich, często bardzo atrakcyjnych krajobrazowo terenów pod zabudowę mieszkaniową, budowę dróg i innych Standardowych obiektów infrastruktury komunalnej. Nieprzydatne do zagospodarowania osuwiska są jednak niemałą atrakcją turystyczną, w odsłoniętych blokach skalnych podziwiać można dokładnie strukturę fliszowego „przekładańca” sprzed ok. 70 mln lat.</w:t>
      </w:r>
    </w:p>
    <w:p w:rsidR="003558DA" w:rsidRDefault="003558DA" w:rsidP="00E7598B">
      <w:pPr>
        <w:pStyle w:val="nagwekwb3"/>
        <w:spacing w:line="276" w:lineRule="auto"/>
        <w:rPr>
          <w:rFonts w:asciiTheme="minorHAnsi" w:hAnsiTheme="minorHAnsi" w:cstheme="minorHAnsi"/>
          <w:sz w:val="22"/>
          <w:szCs w:val="22"/>
        </w:rPr>
      </w:pPr>
    </w:p>
    <w:p w:rsidR="00000C2E" w:rsidRPr="00000C2E" w:rsidRDefault="00AA4437" w:rsidP="00E7598B">
      <w:pPr>
        <w:pStyle w:val="nagwekwb3"/>
        <w:spacing w:after="120" w:line="276" w:lineRule="auto"/>
        <w:rPr>
          <w:rFonts w:asciiTheme="minorHAnsi" w:hAnsiTheme="minorHAnsi" w:cstheme="minorHAnsi"/>
          <w:sz w:val="22"/>
          <w:szCs w:val="22"/>
        </w:rPr>
      </w:pPr>
      <w:bookmarkStart w:id="147" w:name="_Toc482660399"/>
      <w:r>
        <w:rPr>
          <w:rFonts w:asciiTheme="minorHAnsi" w:hAnsiTheme="minorHAnsi" w:cstheme="minorHAnsi"/>
          <w:sz w:val="22"/>
          <w:szCs w:val="22"/>
        </w:rPr>
        <w:t>6.5.2</w:t>
      </w:r>
      <w:r w:rsidRPr="008662CA">
        <w:rPr>
          <w:rFonts w:asciiTheme="minorHAnsi" w:hAnsiTheme="minorHAnsi" w:cstheme="minorHAnsi"/>
          <w:sz w:val="22"/>
          <w:szCs w:val="22"/>
        </w:rPr>
        <w:t xml:space="preserve">. </w:t>
      </w:r>
      <w:r w:rsidR="00000C2E" w:rsidRPr="00000C2E">
        <w:rPr>
          <w:rFonts w:asciiTheme="minorHAnsi" w:hAnsiTheme="minorHAnsi" w:cstheme="minorHAnsi"/>
          <w:sz w:val="22"/>
          <w:szCs w:val="22"/>
        </w:rPr>
        <w:t>Surowce mineralne</w:t>
      </w:r>
      <w:bookmarkEnd w:id="147"/>
    </w:p>
    <w:p w:rsidR="00000C2E" w:rsidRDefault="00000C2E" w:rsidP="00910FAF">
      <w:pPr>
        <w:spacing w:before="173" w:line="276" w:lineRule="auto"/>
        <w:ind w:right="30" w:firstLine="851"/>
        <w:jc w:val="both"/>
        <w:rPr>
          <w:rFonts w:asciiTheme="minorHAnsi" w:hAnsiTheme="minorHAnsi" w:cstheme="minorHAnsi"/>
          <w:sz w:val="22"/>
          <w:szCs w:val="22"/>
        </w:rPr>
      </w:pPr>
      <w:r w:rsidRPr="00E05F8C">
        <w:rPr>
          <w:rFonts w:asciiTheme="minorHAnsi" w:hAnsiTheme="minorHAnsi" w:cstheme="minorHAnsi"/>
          <w:sz w:val="22"/>
          <w:szCs w:val="22"/>
        </w:rPr>
        <w:t xml:space="preserve">Z budową geologiczną terenów gminy związane jest występowanie surowców mineralnych. </w:t>
      </w:r>
      <w:r w:rsidR="00FB510A">
        <w:rPr>
          <w:rFonts w:asciiTheme="minorHAnsi" w:hAnsiTheme="minorHAnsi" w:cstheme="minorHAnsi"/>
          <w:sz w:val="22"/>
          <w:szCs w:val="22"/>
        </w:rPr>
        <w:br/>
      </w:r>
      <w:r w:rsidRPr="00E05F8C">
        <w:rPr>
          <w:rFonts w:asciiTheme="minorHAnsi" w:hAnsiTheme="minorHAnsi" w:cstheme="minorHAnsi"/>
          <w:sz w:val="22"/>
          <w:szCs w:val="22"/>
        </w:rPr>
        <w:t xml:space="preserve">W pradolinie Wisłoka, gdzie występowały stosunkowo bogate pokłady glin lessowych </w:t>
      </w:r>
      <w:r w:rsidR="00FB510A">
        <w:rPr>
          <w:rFonts w:asciiTheme="minorHAnsi" w:hAnsiTheme="minorHAnsi" w:cstheme="minorHAnsi"/>
          <w:sz w:val="22"/>
          <w:szCs w:val="22"/>
        </w:rPr>
        <w:br/>
      </w:r>
      <w:r w:rsidRPr="00E05F8C">
        <w:rPr>
          <w:rFonts w:asciiTheme="minorHAnsi" w:hAnsiTheme="minorHAnsi" w:cstheme="minorHAnsi"/>
          <w:sz w:val="22"/>
          <w:szCs w:val="22"/>
        </w:rPr>
        <w:t xml:space="preserve">i zwietrzelinowych, piasków i żwirów, od kilku dziesiątków lat trwała ich intensywna eksploatacja. Bogate w minerały są okolice Hermanowej, gdzie występują pokłady łupków, wapieni i gipsów, </w:t>
      </w:r>
      <w:r w:rsidR="00FB510A">
        <w:rPr>
          <w:rFonts w:asciiTheme="minorHAnsi" w:hAnsiTheme="minorHAnsi" w:cstheme="minorHAnsi"/>
          <w:sz w:val="22"/>
          <w:szCs w:val="22"/>
        </w:rPr>
        <w:br/>
      </w:r>
      <w:r w:rsidRPr="00E05F8C">
        <w:rPr>
          <w:rFonts w:asciiTheme="minorHAnsi" w:hAnsiTheme="minorHAnsi" w:cstheme="minorHAnsi"/>
          <w:sz w:val="22"/>
          <w:szCs w:val="22"/>
        </w:rPr>
        <w:t xml:space="preserve">z których jedynie te ostatnie są eksploatowane. Gipsowe złoże znajduje się w przysiółku Gradkowiec. Łupki (menilitowe), ze względu na występujące w nich warstwy twardej, zbitej krzemionki </w:t>
      </w:r>
      <w:r w:rsidR="00FB510A">
        <w:rPr>
          <w:rFonts w:asciiTheme="minorHAnsi" w:hAnsiTheme="minorHAnsi" w:cstheme="minorHAnsi"/>
          <w:sz w:val="22"/>
          <w:szCs w:val="22"/>
        </w:rPr>
        <w:br/>
      </w:r>
      <w:r w:rsidRPr="00E05F8C">
        <w:rPr>
          <w:rFonts w:asciiTheme="minorHAnsi" w:hAnsiTheme="minorHAnsi" w:cstheme="minorHAnsi"/>
          <w:sz w:val="22"/>
          <w:szCs w:val="22"/>
        </w:rPr>
        <w:t xml:space="preserve">i podwyższoną zawartość potasu, uranu i torfu, mają niewielką przydatność gospodarczą. Natomiast na udokumentowanie czekają odkryte tu złoża wapieni litotamniowych. </w:t>
      </w:r>
    </w:p>
    <w:p w:rsidR="00337C61" w:rsidRDefault="00337C61" w:rsidP="00E7598B">
      <w:pPr>
        <w:pStyle w:val="nagwekwb3"/>
        <w:spacing w:after="120" w:line="276" w:lineRule="auto"/>
        <w:rPr>
          <w:rFonts w:asciiTheme="minorHAnsi" w:hAnsiTheme="minorHAnsi" w:cstheme="minorHAnsi"/>
          <w:sz w:val="22"/>
          <w:szCs w:val="22"/>
        </w:rPr>
      </w:pPr>
      <w:bookmarkStart w:id="148" w:name="_Toc482660400"/>
    </w:p>
    <w:p w:rsidR="00631BDB" w:rsidRPr="008662CA" w:rsidRDefault="00000C2E" w:rsidP="00E7598B">
      <w:pPr>
        <w:pStyle w:val="nagwekwb3"/>
        <w:spacing w:after="120" w:line="276" w:lineRule="auto"/>
        <w:rPr>
          <w:rFonts w:asciiTheme="minorHAnsi" w:hAnsiTheme="minorHAnsi" w:cstheme="minorHAnsi"/>
          <w:sz w:val="22"/>
          <w:szCs w:val="22"/>
        </w:rPr>
      </w:pPr>
      <w:r>
        <w:rPr>
          <w:rFonts w:asciiTheme="minorHAnsi" w:hAnsiTheme="minorHAnsi" w:cstheme="minorHAnsi"/>
          <w:sz w:val="22"/>
          <w:szCs w:val="22"/>
        </w:rPr>
        <w:t>6.5.</w:t>
      </w:r>
      <w:r w:rsidR="00AA4437">
        <w:rPr>
          <w:rFonts w:asciiTheme="minorHAnsi" w:hAnsiTheme="minorHAnsi" w:cstheme="minorHAnsi"/>
          <w:sz w:val="22"/>
          <w:szCs w:val="22"/>
        </w:rPr>
        <w:t>3</w:t>
      </w:r>
      <w:r w:rsidR="00631BDB" w:rsidRPr="008662CA">
        <w:rPr>
          <w:rFonts w:asciiTheme="minorHAnsi" w:hAnsiTheme="minorHAnsi" w:cstheme="minorHAnsi"/>
          <w:sz w:val="22"/>
          <w:szCs w:val="22"/>
        </w:rPr>
        <w:t>. Analiza SWOT - zasoby geologiczne</w:t>
      </w:r>
      <w:bookmarkEnd w:id="148"/>
    </w:p>
    <w:p w:rsidR="00F91B4B" w:rsidRDefault="002A6733" w:rsidP="00E7598B">
      <w:pPr>
        <w:tabs>
          <w:tab w:val="left" w:pos="-1440"/>
          <w:tab w:val="right" w:pos="-1368"/>
        </w:tabs>
        <w:overflowPunct w:val="0"/>
        <w:autoSpaceDE w:val="0"/>
        <w:spacing w:line="276" w:lineRule="auto"/>
        <w:textAlignment w:val="baseline"/>
        <w:rPr>
          <w:rFonts w:asciiTheme="minorHAnsi" w:hAnsiTheme="minorHAnsi" w:cstheme="minorHAnsi"/>
          <w:sz w:val="22"/>
          <w:szCs w:val="22"/>
        </w:rPr>
      </w:pPr>
      <w:r w:rsidRPr="008662CA">
        <w:rPr>
          <w:rFonts w:asciiTheme="minorHAnsi" w:hAnsiTheme="minorHAnsi" w:cstheme="minorHAnsi"/>
          <w:sz w:val="22"/>
          <w:szCs w:val="22"/>
        </w:rPr>
        <w:t>W kolejnej tabeli przedstawiono analizę SWOT dla obszaru interwencji zasoby</w:t>
      </w:r>
      <w:r w:rsidR="00F91B4B" w:rsidRPr="008662CA">
        <w:rPr>
          <w:rFonts w:asciiTheme="minorHAnsi" w:hAnsiTheme="minorHAnsi" w:cstheme="minorHAnsi"/>
          <w:sz w:val="22"/>
          <w:szCs w:val="22"/>
        </w:rPr>
        <w:t>.</w:t>
      </w:r>
    </w:p>
    <w:p w:rsidR="00AB34BD" w:rsidRDefault="00AB34BD" w:rsidP="00E7598B">
      <w:pPr>
        <w:tabs>
          <w:tab w:val="left" w:pos="-1440"/>
          <w:tab w:val="right" w:pos="-1368"/>
        </w:tabs>
        <w:overflowPunct w:val="0"/>
        <w:autoSpaceDE w:val="0"/>
        <w:spacing w:line="276" w:lineRule="auto"/>
        <w:textAlignment w:val="baseline"/>
        <w:rPr>
          <w:rFonts w:asciiTheme="minorHAnsi" w:hAnsiTheme="minorHAnsi" w:cstheme="minorHAnsi"/>
          <w:sz w:val="22"/>
          <w:szCs w:val="22"/>
        </w:rPr>
      </w:pPr>
    </w:p>
    <w:p w:rsidR="00F91B4B" w:rsidRPr="00843C04" w:rsidRDefault="00F91B4B" w:rsidP="00E7598B">
      <w:pPr>
        <w:tabs>
          <w:tab w:val="left" w:pos="-1440"/>
          <w:tab w:val="right" w:pos="-1368"/>
        </w:tabs>
        <w:overflowPunct w:val="0"/>
        <w:autoSpaceDE w:val="0"/>
        <w:spacing w:line="276" w:lineRule="auto"/>
        <w:textAlignment w:val="baseline"/>
        <w:rPr>
          <w:rFonts w:asciiTheme="minorHAnsi" w:hAnsiTheme="minorHAnsi" w:cstheme="minorHAnsi"/>
          <w:i/>
          <w:sz w:val="22"/>
          <w:szCs w:val="22"/>
        </w:rPr>
      </w:pPr>
      <w:r w:rsidRPr="00843C04">
        <w:rPr>
          <w:rFonts w:asciiTheme="minorHAnsi" w:hAnsiTheme="minorHAnsi" w:cstheme="minorHAnsi"/>
          <w:i/>
          <w:sz w:val="22"/>
          <w:szCs w:val="22"/>
        </w:rPr>
        <w:t xml:space="preserve">Tabela </w:t>
      </w:r>
      <w:r w:rsidR="00E52A5E" w:rsidRPr="00843C04">
        <w:rPr>
          <w:rFonts w:asciiTheme="minorHAnsi" w:hAnsiTheme="minorHAnsi" w:cstheme="minorHAnsi"/>
          <w:i/>
          <w:sz w:val="22"/>
          <w:szCs w:val="22"/>
        </w:rPr>
        <w:t>3</w:t>
      </w:r>
      <w:r w:rsidR="00B677E0" w:rsidRPr="00843C04">
        <w:rPr>
          <w:rFonts w:asciiTheme="minorHAnsi" w:hAnsiTheme="minorHAnsi" w:cstheme="minorHAnsi"/>
          <w:i/>
          <w:sz w:val="22"/>
          <w:szCs w:val="22"/>
        </w:rPr>
        <w:t>0</w:t>
      </w:r>
      <w:r w:rsidRPr="00843C04">
        <w:rPr>
          <w:rFonts w:asciiTheme="minorHAnsi" w:hAnsiTheme="minorHAnsi" w:cstheme="minorHAnsi"/>
          <w:i/>
          <w:sz w:val="22"/>
          <w:szCs w:val="22"/>
        </w:rPr>
        <w:t>. Analiza SWOT - zasoby geologiczne</w:t>
      </w:r>
      <w:r w:rsidR="002A1BDE" w:rsidRPr="00843C04">
        <w:rPr>
          <w:rFonts w:asciiTheme="minorHAnsi" w:hAnsiTheme="minorHAnsi" w:cstheme="minorHAnsi"/>
          <w:i/>
          <w:sz w:val="22"/>
          <w:szCs w:val="22"/>
        </w:rPr>
        <w:t>.</w:t>
      </w:r>
      <w:r w:rsidRPr="00843C04">
        <w:rPr>
          <w:rFonts w:asciiTheme="minorHAnsi" w:hAnsiTheme="minorHAnsi" w:cstheme="minorHAnsi"/>
          <w:i/>
          <w:sz w:val="22"/>
          <w:szCs w:val="22"/>
        </w:rPr>
        <w:t xml:space="preserve"> </w:t>
      </w:r>
    </w:p>
    <w:tbl>
      <w:tblPr>
        <w:tblW w:w="9209" w:type="dxa"/>
        <w:tblLayout w:type="fixed"/>
        <w:tblCellMar>
          <w:left w:w="10" w:type="dxa"/>
          <w:right w:w="10" w:type="dxa"/>
        </w:tblCellMar>
        <w:tblLook w:val="0000" w:firstRow="0" w:lastRow="0" w:firstColumn="0" w:lastColumn="0" w:noHBand="0" w:noVBand="0"/>
      </w:tblPr>
      <w:tblGrid>
        <w:gridCol w:w="1135"/>
        <w:gridCol w:w="3939"/>
        <w:gridCol w:w="4135"/>
      </w:tblGrid>
      <w:tr w:rsidR="00DB2C25" w:rsidRPr="008662CA" w:rsidTr="00DB2C25">
        <w:trPr>
          <w:trHeight w:hRule="exact" w:val="264"/>
        </w:trPr>
        <w:tc>
          <w:tcPr>
            <w:tcW w:w="1135" w:type="dxa"/>
            <w:vMerge w:val="restart"/>
            <w:tcBorders>
              <w:top w:val="single" w:sz="4" w:space="0" w:color="auto"/>
              <w:left w:val="single" w:sz="4" w:space="0" w:color="auto"/>
            </w:tcBorders>
            <w:shd w:val="clear" w:color="auto" w:fill="8DB3E2" w:themeFill="text2" w:themeFillTint="66"/>
            <w:textDirection w:val="btLr"/>
            <w:vAlign w:val="center"/>
          </w:tcPr>
          <w:p w:rsidR="00DB2C25" w:rsidRPr="008662CA" w:rsidRDefault="00DB2C25" w:rsidP="00E7598B">
            <w:pPr>
              <w:spacing w:line="276" w:lineRule="auto"/>
              <w:ind w:left="113" w:right="113"/>
              <w:jc w:val="center"/>
              <w:rPr>
                <w:rFonts w:asciiTheme="minorHAnsi" w:hAnsiTheme="minorHAnsi" w:cstheme="minorHAnsi"/>
              </w:rPr>
            </w:pPr>
            <w:r w:rsidRPr="008662CA">
              <w:rPr>
                <w:rStyle w:val="Bodytext95ptBold"/>
                <w:rFonts w:asciiTheme="minorHAnsi" w:hAnsiTheme="minorHAnsi" w:cstheme="minorHAnsi"/>
                <w:sz w:val="22"/>
                <w:szCs w:val="22"/>
              </w:rPr>
              <w:t>Czynniki wewnętrzne</w:t>
            </w:r>
          </w:p>
        </w:tc>
        <w:tc>
          <w:tcPr>
            <w:tcW w:w="3939" w:type="dxa"/>
            <w:tcBorders>
              <w:top w:val="single" w:sz="4" w:space="0" w:color="auto"/>
              <w:left w:val="single" w:sz="4" w:space="0" w:color="auto"/>
            </w:tcBorders>
            <w:shd w:val="clear" w:color="auto" w:fill="8DB3E2" w:themeFill="text2" w:themeFillTint="66"/>
            <w:vAlign w:val="center"/>
          </w:tcPr>
          <w:p w:rsidR="00DB2C25" w:rsidRPr="008662CA" w:rsidRDefault="00DB2C25" w:rsidP="00E7598B">
            <w:pPr>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Mocne strony</w:t>
            </w:r>
          </w:p>
        </w:tc>
        <w:tc>
          <w:tcPr>
            <w:tcW w:w="4135" w:type="dxa"/>
            <w:tcBorders>
              <w:top w:val="single" w:sz="4" w:space="0" w:color="auto"/>
              <w:left w:val="single" w:sz="4" w:space="0" w:color="auto"/>
              <w:right w:val="single" w:sz="4" w:space="0" w:color="auto"/>
            </w:tcBorders>
            <w:shd w:val="clear" w:color="auto" w:fill="8DB3E2" w:themeFill="text2" w:themeFillTint="66"/>
            <w:vAlign w:val="center"/>
          </w:tcPr>
          <w:p w:rsidR="00DB2C25" w:rsidRPr="008662CA" w:rsidRDefault="00DB2C25" w:rsidP="00E7598B">
            <w:pPr>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Słabe strony</w:t>
            </w:r>
          </w:p>
        </w:tc>
      </w:tr>
      <w:tr w:rsidR="00DB2C25" w:rsidRPr="008662CA" w:rsidTr="00DB2C25">
        <w:trPr>
          <w:trHeight w:hRule="exact" w:val="1445"/>
        </w:trPr>
        <w:tc>
          <w:tcPr>
            <w:tcW w:w="1135" w:type="dxa"/>
            <w:vMerge/>
            <w:tcBorders>
              <w:left w:val="single" w:sz="4" w:space="0" w:color="auto"/>
            </w:tcBorders>
            <w:shd w:val="clear" w:color="auto" w:fill="8DB3E2" w:themeFill="text2" w:themeFillTint="66"/>
            <w:textDirection w:val="btLr"/>
            <w:vAlign w:val="center"/>
          </w:tcPr>
          <w:p w:rsidR="00DB2C25" w:rsidRPr="008662CA" w:rsidRDefault="00DB2C25" w:rsidP="00E7598B">
            <w:pPr>
              <w:spacing w:line="276" w:lineRule="auto"/>
              <w:ind w:left="113" w:right="113"/>
              <w:rPr>
                <w:rFonts w:asciiTheme="minorHAnsi" w:hAnsiTheme="minorHAnsi" w:cstheme="minorHAnsi"/>
              </w:rPr>
            </w:pPr>
          </w:p>
        </w:tc>
        <w:tc>
          <w:tcPr>
            <w:tcW w:w="3939" w:type="dxa"/>
            <w:tcBorders>
              <w:top w:val="single" w:sz="4" w:space="0" w:color="auto"/>
              <w:left w:val="single" w:sz="4" w:space="0" w:color="auto"/>
            </w:tcBorders>
            <w:shd w:val="clear" w:color="auto" w:fill="FFFFFF"/>
            <w:vAlign w:val="center"/>
          </w:tcPr>
          <w:p w:rsidR="00DB2C25" w:rsidRPr="008662CA" w:rsidRDefault="00DB2C25" w:rsidP="003A3F52">
            <w:pPr>
              <w:pStyle w:val="Akapitzlist"/>
              <w:widowControl w:val="0"/>
              <w:numPr>
                <w:ilvl w:val="0"/>
                <w:numId w:val="81"/>
              </w:numPr>
              <w:spacing w:line="276" w:lineRule="auto"/>
              <w:ind w:left="340" w:hanging="283"/>
              <w:jc w:val="left"/>
              <w:rPr>
                <w:rFonts w:asciiTheme="minorHAnsi" w:hAnsiTheme="minorHAnsi" w:cstheme="minorHAnsi"/>
              </w:rPr>
            </w:pPr>
            <w:r w:rsidRPr="008662CA">
              <w:rPr>
                <w:rStyle w:val="Tekstpodstawowy1"/>
                <w:rFonts w:asciiTheme="minorHAnsi" w:hAnsiTheme="minorHAnsi" w:cstheme="minorHAnsi"/>
                <w:sz w:val="22"/>
                <w:szCs w:val="22"/>
              </w:rPr>
              <w:t>zróżnicowanie hipsometryczne i genetyczne form rzeźby terenu dające szerokie możliwości zagospodarowania terenu.</w:t>
            </w:r>
          </w:p>
        </w:tc>
        <w:tc>
          <w:tcPr>
            <w:tcW w:w="4135" w:type="dxa"/>
            <w:tcBorders>
              <w:top w:val="single" w:sz="4" w:space="0" w:color="auto"/>
              <w:left w:val="single" w:sz="4" w:space="0" w:color="auto"/>
              <w:right w:val="single" w:sz="4" w:space="0" w:color="auto"/>
            </w:tcBorders>
            <w:shd w:val="clear" w:color="auto" w:fill="FFFFFF"/>
            <w:vAlign w:val="center"/>
          </w:tcPr>
          <w:p w:rsidR="00DB2C25" w:rsidRPr="008662CA" w:rsidRDefault="00DB2C25" w:rsidP="003A3F52">
            <w:pPr>
              <w:pStyle w:val="Akapitzlist"/>
              <w:widowControl w:val="0"/>
              <w:numPr>
                <w:ilvl w:val="0"/>
                <w:numId w:val="81"/>
              </w:numPr>
              <w:spacing w:line="276" w:lineRule="auto"/>
              <w:ind w:left="340" w:hanging="283"/>
              <w:jc w:val="left"/>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powstawanie wyrobisk zwiększające podatność na erozję</w:t>
            </w:r>
            <w:r>
              <w:rPr>
                <w:rStyle w:val="Tekstpodstawowy1"/>
                <w:rFonts w:asciiTheme="minorHAnsi" w:hAnsiTheme="minorHAnsi" w:cstheme="minorHAnsi"/>
                <w:sz w:val="22"/>
                <w:szCs w:val="22"/>
              </w:rPr>
              <w:t>.</w:t>
            </w:r>
            <w:r w:rsidRPr="008662CA">
              <w:rPr>
                <w:rStyle w:val="Tekstpodstawowy1"/>
                <w:rFonts w:asciiTheme="minorHAnsi" w:hAnsiTheme="minorHAnsi" w:cstheme="minorHAnsi"/>
                <w:sz w:val="22"/>
                <w:szCs w:val="22"/>
              </w:rPr>
              <w:t xml:space="preserve"> </w:t>
            </w:r>
          </w:p>
          <w:p w:rsidR="00DB2C25" w:rsidRPr="008662CA" w:rsidRDefault="00DB2C25" w:rsidP="00E7598B">
            <w:pPr>
              <w:pStyle w:val="Akapitzlist"/>
              <w:widowControl w:val="0"/>
              <w:tabs>
                <w:tab w:val="left" w:pos="10"/>
              </w:tabs>
              <w:spacing w:line="276" w:lineRule="auto"/>
              <w:rPr>
                <w:rFonts w:asciiTheme="minorHAnsi" w:hAnsiTheme="minorHAnsi" w:cstheme="minorHAnsi"/>
              </w:rPr>
            </w:pPr>
          </w:p>
        </w:tc>
      </w:tr>
      <w:tr w:rsidR="00DB2C25" w:rsidRPr="008662CA" w:rsidTr="00DB2C25">
        <w:trPr>
          <w:trHeight w:hRule="exact" w:val="240"/>
        </w:trPr>
        <w:tc>
          <w:tcPr>
            <w:tcW w:w="1135" w:type="dxa"/>
            <w:vMerge w:val="restart"/>
            <w:tcBorders>
              <w:top w:val="single" w:sz="4" w:space="0" w:color="auto"/>
              <w:left w:val="single" w:sz="4" w:space="0" w:color="auto"/>
            </w:tcBorders>
            <w:shd w:val="clear" w:color="auto" w:fill="8DB3E2" w:themeFill="text2" w:themeFillTint="66"/>
            <w:textDirection w:val="btLr"/>
            <w:vAlign w:val="center"/>
          </w:tcPr>
          <w:p w:rsidR="00DB2C25" w:rsidRPr="008662CA" w:rsidRDefault="00DB2C25" w:rsidP="00E7598B">
            <w:pPr>
              <w:spacing w:after="60" w:line="276" w:lineRule="auto"/>
              <w:ind w:left="113" w:right="113"/>
              <w:jc w:val="center"/>
              <w:rPr>
                <w:rFonts w:asciiTheme="minorHAnsi" w:hAnsiTheme="minorHAnsi" w:cstheme="minorHAnsi"/>
              </w:rPr>
            </w:pPr>
            <w:r w:rsidRPr="008662CA">
              <w:rPr>
                <w:rStyle w:val="Bodytext95ptBold"/>
                <w:rFonts w:asciiTheme="minorHAnsi" w:hAnsiTheme="minorHAnsi" w:cstheme="minorHAnsi"/>
                <w:sz w:val="22"/>
                <w:szCs w:val="22"/>
              </w:rPr>
              <w:t>Czynniki</w:t>
            </w:r>
          </w:p>
          <w:p w:rsidR="00DB2C25" w:rsidRPr="008662CA" w:rsidRDefault="00DB2C25" w:rsidP="00E7598B">
            <w:pPr>
              <w:spacing w:before="60" w:line="276" w:lineRule="auto"/>
              <w:ind w:left="113" w:right="113"/>
              <w:jc w:val="center"/>
              <w:rPr>
                <w:rFonts w:asciiTheme="minorHAnsi" w:hAnsiTheme="minorHAnsi" w:cstheme="minorHAnsi"/>
              </w:rPr>
            </w:pPr>
            <w:r w:rsidRPr="008662CA">
              <w:rPr>
                <w:rStyle w:val="Bodytext95ptBold"/>
                <w:rFonts w:asciiTheme="minorHAnsi" w:hAnsiTheme="minorHAnsi" w:cstheme="minorHAnsi"/>
                <w:sz w:val="22"/>
                <w:szCs w:val="22"/>
              </w:rPr>
              <w:t>zewnętrzne</w:t>
            </w:r>
          </w:p>
        </w:tc>
        <w:tc>
          <w:tcPr>
            <w:tcW w:w="3939" w:type="dxa"/>
            <w:tcBorders>
              <w:top w:val="single" w:sz="4" w:space="0" w:color="auto"/>
              <w:left w:val="single" w:sz="4" w:space="0" w:color="auto"/>
            </w:tcBorders>
            <w:shd w:val="clear" w:color="auto" w:fill="8DB3E2" w:themeFill="text2" w:themeFillTint="66"/>
            <w:vAlign w:val="center"/>
          </w:tcPr>
          <w:p w:rsidR="00DB2C25" w:rsidRPr="008662CA" w:rsidRDefault="00DB2C25" w:rsidP="00E7598B">
            <w:pPr>
              <w:pStyle w:val="Akapitzlist"/>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Szanse</w:t>
            </w:r>
          </w:p>
        </w:tc>
        <w:tc>
          <w:tcPr>
            <w:tcW w:w="4135" w:type="dxa"/>
            <w:tcBorders>
              <w:top w:val="single" w:sz="4" w:space="0" w:color="auto"/>
              <w:left w:val="single" w:sz="4" w:space="0" w:color="auto"/>
              <w:right w:val="single" w:sz="4" w:space="0" w:color="auto"/>
            </w:tcBorders>
            <w:shd w:val="clear" w:color="auto" w:fill="8DB3E2" w:themeFill="text2" w:themeFillTint="66"/>
            <w:vAlign w:val="center"/>
          </w:tcPr>
          <w:p w:rsidR="00DB2C25" w:rsidRPr="008662CA" w:rsidRDefault="00DB2C25" w:rsidP="00E7598B">
            <w:pPr>
              <w:pStyle w:val="Akapitzlist"/>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Zagrożenia</w:t>
            </w:r>
          </w:p>
        </w:tc>
      </w:tr>
      <w:tr w:rsidR="00DB2C25" w:rsidRPr="008662CA" w:rsidTr="00337C61">
        <w:trPr>
          <w:trHeight w:hRule="exact" w:val="2142"/>
        </w:trPr>
        <w:tc>
          <w:tcPr>
            <w:tcW w:w="1135" w:type="dxa"/>
            <w:vMerge/>
            <w:tcBorders>
              <w:left w:val="single" w:sz="4" w:space="0" w:color="auto"/>
              <w:bottom w:val="single" w:sz="4" w:space="0" w:color="auto"/>
            </w:tcBorders>
            <w:shd w:val="clear" w:color="auto" w:fill="8DB3E2" w:themeFill="text2" w:themeFillTint="66"/>
            <w:textDirection w:val="btLr"/>
            <w:vAlign w:val="center"/>
          </w:tcPr>
          <w:p w:rsidR="00DB2C25" w:rsidRPr="008662CA" w:rsidRDefault="00DB2C25" w:rsidP="00E7598B">
            <w:pPr>
              <w:spacing w:line="276" w:lineRule="auto"/>
              <w:rPr>
                <w:rFonts w:asciiTheme="minorHAnsi" w:hAnsiTheme="minorHAnsi" w:cstheme="minorHAnsi"/>
              </w:rPr>
            </w:pPr>
          </w:p>
        </w:tc>
        <w:tc>
          <w:tcPr>
            <w:tcW w:w="3939" w:type="dxa"/>
            <w:tcBorders>
              <w:top w:val="single" w:sz="4" w:space="0" w:color="auto"/>
              <w:left w:val="single" w:sz="4" w:space="0" w:color="auto"/>
              <w:bottom w:val="single" w:sz="4" w:space="0" w:color="auto"/>
            </w:tcBorders>
            <w:shd w:val="clear" w:color="auto" w:fill="FFFFFF"/>
            <w:vAlign w:val="center"/>
          </w:tcPr>
          <w:p w:rsidR="00DB2C25" w:rsidRPr="008662CA" w:rsidRDefault="00DB2C25" w:rsidP="003A3F52">
            <w:pPr>
              <w:pStyle w:val="Akapitzlist"/>
              <w:widowControl w:val="0"/>
              <w:numPr>
                <w:ilvl w:val="0"/>
                <w:numId w:val="81"/>
              </w:numPr>
              <w:spacing w:line="276" w:lineRule="auto"/>
              <w:ind w:left="340" w:hanging="283"/>
              <w:jc w:val="left"/>
              <w:rPr>
                <w:rFonts w:asciiTheme="minorHAnsi" w:hAnsiTheme="minorHAnsi" w:cstheme="minorHAnsi"/>
              </w:rPr>
            </w:pPr>
            <w:r w:rsidRPr="008662CA">
              <w:rPr>
                <w:rStyle w:val="Tekstpodstawowy1"/>
                <w:rFonts w:asciiTheme="minorHAnsi" w:hAnsiTheme="minorHAnsi" w:cstheme="minorHAnsi"/>
                <w:sz w:val="22"/>
                <w:szCs w:val="22"/>
              </w:rPr>
              <w:t>rozwój nowych technologii poszukiwania i eksploatacji surowców mineralnych,</w:t>
            </w:r>
          </w:p>
          <w:p w:rsidR="00DB2C25" w:rsidRPr="008662CA" w:rsidRDefault="00DB2C25" w:rsidP="003A3F52">
            <w:pPr>
              <w:pStyle w:val="Akapitzlist"/>
              <w:widowControl w:val="0"/>
              <w:numPr>
                <w:ilvl w:val="0"/>
                <w:numId w:val="81"/>
              </w:numPr>
              <w:tabs>
                <w:tab w:val="left" w:pos="-10"/>
              </w:tabs>
              <w:spacing w:line="276" w:lineRule="auto"/>
              <w:ind w:left="340" w:hanging="283"/>
              <w:jc w:val="left"/>
              <w:rPr>
                <w:rFonts w:asciiTheme="minorHAnsi" w:hAnsiTheme="minorHAnsi" w:cstheme="minorHAnsi"/>
              </w:rPr>
            </w:pPr>
            <w:r w:rsidRPr="008662CA">
              <w:rPr>
                <w:rStyle w:val="Tekstpodstawowy1"/>
                <w:rFonts w:asciiTheme="minorHAnsi" w:hAnsiTheme="minorHAnsi" w:cstheme="minorHAnsi"/>
                <w:sz w:val="22"/>
                <w:szCs w:val="22"/>
              </w:rPr>
              <w:t>liczne prace badawcze Państwowego Instytutu Geologicznego gwarantujące odpowiednie rozpoznanie terenu.</w:t>
            </w:r>
          </w:p>
        </w:tc>
        <w:tc>
          <w:tcPr>
            <w:tcW w:w="4135" w:type="dxa"/>
            <w:tcBorders>
              <w:top w:val="single" w:sz="4" w:space="0" w:color="auto"/>
              <w:left w:val="single" w:sz="4" w:space="0" w:color="auto"/>
              <w:bottom w:val="single" w:sz="4" w:space="0" w:color="auto"/>
              <w:right w:val="single" w:sz="4" w:space="0" w:color="auto"/>
            </w:tcBorders>
            <w:shd w:val="clear" w:color="auto" w:fill="FFFFFF"/>
            <w:vAlign w:val="center"/>
          </w:tcPr>
          <w:p w:rsidR="00DB2C25" w:rsidRPr="008662CA" w:rsidRDefault="00DB2C25" w:rsidP="003A3F52">
            <w:pPr>
              <w:pStyle w:val="Akapitzlist"/>
              <w:widowControl w:val="0"/>
              <w:numPr>
                <w:ilvl w:val="0"/>
                <w:numId w:val="81"/>
              </w:numPr>
              <w:spacing w:line="276" w:lineRule="auto"/>
              <w:ind w:left="340" w:hanging="283"/>
              <w:jc w:val="left"/>
              <w:rPr>
                <w:rStyle w:val="Tekstpodstawowy1"/>
                <w:rFonts w:asciiTheme="minorHAnsi" w:hAnsiTheme="minorHAnsi" w:cstheme="minorHAnsi"/>
                <w:sz w:val="22"/>
                <w:szCs w:val="22"/>
              </w:rPr>
            </w:pPr>
            <w:r w:rsidRPr="008662CA">
              <w:rPr>
                <w:rFonts w:asciiTheme="minorHAnsi" w:hAnsiTheme="minorHAnsi" w:cstheme="minorHAnsi"/>
              </w:rPr>
              <w:t>powierzchniowe zmiany terenu w formie wyrobisk</w:t>
            </w:r>
            <w:r>
              <w:rPr>
                <w:rFonts w:asciiTheme="minorHAnsi" w:hAnsiTheme="minorHAnsi" w:cstheme="minorHAnsi"/>
              </w:rPr>
              <w:t>.</w:t>
            </w:r>
          </w:p>
        </w:tc>
      </w:tr>
    </w:tbl>
    <w:p w:rsidR="00DB2C25" w:rsidRPr="00AB34BD" w:rsidRDefault="00DB2C25" w:rsidP="00E7598B">
      <w:pPr>
        <w:spacing w:line="276" w:lineRule="auto"/>
        <w:rPr>
          <w:rFonts w:asciiTheme="minorHAnsi" w:hAnsiTheme="minorHAnsi" w:cstheme="minorHAnsi"/>
          <w:b/>
          <w:i/>
          <w:sz w:val="22"/>
          <w:szCs w:val="22"/>
        </w:rPr>
      </w:pPr>
      <w:r w:rsidRPr="00AB34BD">
        <w:rPr>
          <w:rStyle w:val="Tablecaption2"/>
          <w:rFonts w:asciiTheme="minorHAnsi" w:hAnsiTheme="minorHAnsi" w:cstheme="minorHAnsi"/>
          <w:b w:val="0"/>
          <w:i/>
          <w:iCs/>
          <w:sz w:val="22"/>
          <w:szCs w:val="22"/>
          <w:u w:val="none"/>
        </w:rPr>
        <w:t>Źródło: opracowanie własne</w:t>
      </w:r>
      <w:r w:rsidR="00AB34BD">
        <w:rPr>
          <w:rStyle w:val="Tablecaption2"/>
          <w:rFonts w:asciiTheme="minorHAnsi" w:hAnsiTheme="minorHAnsi" w:cstheme="minorHAnsi"/>
          <w:b w:val="0"/>
          <w:i/>
          <w:iCs/>
          <w:sz w:val="22"/>
          <w:szCs w:val="22"/>
          <w:u w:val="none"/>
        </w:rPr>
        <w:t>.</w:t>
      </w:r>
    </w:p>
    <w:p w:rsidR="00E66745" w:rsidRPr="008662CA" w:rsidRDefault="00E66745" w:rsidP="00910FAF">
      <w:pPr>
        <w:spacing w:before="173" w:line="276" w:lineRule="auto"/>
        <w:ind w:right="30" w:firstLine="851"/>
        <w:jc w:val="both"/>
        <w:rPr>
          <w:rFonts w:asciiTheme="minorHAnsi" w:hAnsiTheme="minorHAnsi" w:cstheme="minorHAnsi"/>
          <w:sz w:val="22"/>
          <w:szCs w:val="22"/>
        </w:rPr>
      </w:pPr>
      <w:r w:rsidRPr="008662CA">
        <w:rPr>
          <w:rFonts w:asciiTheme="minorHAnsi" w:hAnsiTheme="minorHAnsi" w:cstheme="minorHAnsi"/>
          <w:sz w:val="22"/>
          <w:szCs w:val="22"/>
        </w:rPr>
        <w:lastRenderedPageBreak/>
        <w:t>Eksploatacja kopalin powoduje zazwyczaj rozległe powierzchniowe zmiany terenu w formie wyrobisk oraz zmiany w pionowym ukształtowaniu rzeźby, a to zwiększa podatność na erozję odkrytych warstw ziemi i może powodować obniżenie poziomu wód gruntowych. Istotne jest odpowiednie przygotowanie procesu wydobycia, a także właściwa rekultywacja po zakończonej eksploatacji. Nadkład mas ziemnych, który powstaje w związku z prowadzoną eksploatacją powinien być wykorzystywany w procesie rekultywacji wyrobiska poeksploatacyjnego i posłużyć do złagodzenia i umacniania skarp. Kierunek rekultywacji dla eksploatowanych złóż będzie musiał zostać określony już na etapie połowy  wydobycia zasobów kopaliny ze złoża.</w:t>
      </w:r>
    </w:p>
    <w:p w:rsidR="00DB2C25" w:rsidRPr="008662CA" w:rsidRDefault="00DB2C25" w:rsidP="00E7598B">
      <w:pPr>
        <w:tabs>
          <w:tab w:val="left" w:pos="-1440"/>
          <w:tab w:val="right" w:pos="-1368"/>
        </w:tabs>
        <w:overflowPunct w:val="0"/>
        <w:autoSpaceDE w:val="0"/>
        <w:spacing w:line="276" w:lineRule="auto"/>
        <w:textAlignment w:val="baseline"/>
        <w:rPr>
          <w:rFonts w:asciiTheme="minorHAnsi" w:hAnsiTheme="minorHAnsi" w:cstheme="minorHAnsi"/>
          <w:sz w:val="22"/>
          <w:szCs w:val="22"/>
        </w:rPr>
      </w:pPr>
    </w:p>
    <w:p w:rsidR="001E1A61" w:rsidRPr="00E66745" w:rsidRDefault="00F91B4B" w:rsidP="00E7598B">
      <w:pPr>
        <w:pStyle w:val="nagwekwb3"/>
        <w:spacing w:line="276" w:lineRule="auto"/>
        <w:rPr>
          <w:rFonts w:asciiTheme="minorHAnsi" w:hAnsiTheme="minorHAnsi" w:cstheme="minorHAnsi"/>
        </w:rPr>
      </w:pPr>
      <w:bookmarkStart w:id="149" w:name="_Toc408861619"/>
      <w:bookmarkStart w:id="150" w:name="_Toc453101210"/>
      <w:bookmarkStart w:id="151" w:name="_Toc482660401"/>
      <w:bookmarkEnd w:id="48"/>
      <w:bookmarkEnd w:id="49"/>
      <w:r w:rsidRPr="00E66745">
        <w:rPr>
          <w:rFonts w:asciiTheme="minorHAnsi" w:hAnsiTheme="minorHAnsi" w:cstheme="minorHAnsi"/>
        </w:rPr>
        <w:t>6</w:t>
      </w:r>
      <w:r w:rsidR="001E1A61" w:rsidRPr="00E66745">
        <w:rPr>
          <w:rFonts w:asciiTheme="minorHAnsi" w:hAnsiTheme="minorHAnsi" w:cstheme="minorHAnsi"/>
        </w:rPr>
        <w:t>.</w:t>
      </w:r>
      <w:r w:rsidRPr="00E66745">
        <w:rPr>
          <w:rFonts w:asciiTheme="minorHAnsi" w:hAnsiTheme="minorHAnsi" w:cstheme="minorHAnsi"/>
        </w:rPr>
        <w:t>6</w:t>
      </w:r>
      <w:r w:rsidR="001E1A61" w:rsidRPr="00E66745">
        <w:rPr>
          <w:rFonts w:asciiTheme="minorHAnsi" w:hAnsiTheme="minorHAnsi" w:cstheme="minorHAnsi"/>
        </w:rPr>
        <w:t>. Degradacja gleb i powierzchni ziemi</w:t>
      </w:r>
      <w:bookmarkEnd w:id="149"/>
      <w:bookmarkEnd w:id="150"/>
      <w:bookmarkEnd w:id="151"/>
    </w:p>
    <w:p w:rsidR="00AB34BD" w:rsidRDefault="00AB34BD" w:rsidP="00E7598B">
      <w:pPr>
        <w:pStyle w:val="nagwekwb3"/>
        <w:spacing w:line="276" w:lineRule="auto"/>
        <w:rPr>
          <w:rFonts w:asciiTheme="minorHAnsi" w:hAnsiTheme="minorHAnsi" w:cstheme="minorHAnsi"/>
          <w:sz w:val="22"/>
          <w:szCs w:val="22"/>
        </w:rPr>
      </w:pPr>
      <w:bookmarkStart w:id="152" w:name="_Toc482660402"/>
    </w:p>
    <w:p w:rsidR="001E1A61" w:rsidRDefault="00F91B4B" w:rsidP="00E7598B">
      <w:pPr>
        <w:pStyle w:val="nagwekwb3"/>
        <w:spacing w:line="276" w:lineRule="auto"/>
        <w:rPr>
          <w:rFonts w:asciiTheme="minorHAnsi" w:hAnsiTheme="minorHAnsi" w:cstheme="minorHAnsi"/>
          <w:sz w:val="22"/>
          <w:szCs w:val="22"/>
        </w:rPr>
      </w:pPr>
      <w:r w:rsidRPr="008662CA">
        <w:rPr>
          <w:rFonts w:asciiTheme="minorHAnsi" w:hAnsiTheme="minorHAnsi" w:cstheme="minorHAnsi"/>
          <w:sz w:val="22"/>
          <w:szCs w:val="22"/>
        </w:rPr>
        <w:t>6</w:t>
      </w:r>
      <w:r w:rsidR="001E1A61" w:rsidRPr="008662CA">
        <w:rPr>
          <w:rFonts w:asciiTheme="minorHAnsi" w:hAnsiTheme="minorHAnsi" w:cstheme="minorHAnsi"/>
          <w:sz w:val="22"/>
          <w:szCs w:val="22"/>
        </w:rPr>
        <w:t>.</w:t>
      </w:r>
      <w:r w:rsidRPr="008662CA">
        <w:rPr>
          <w:rFonts w:asciiTheme="minorHAnsi" w:hAnsiTheme="minorHAnsi" w:cstheme="minorHAnsi"/>
          <w:sz w:val="22"/>
          <w:szCs w:val="22"/>
        </w:rPr>
        <w:t>6.</w:t>
      </w:r>
      <w:r w:rsidR="001E1A61" w:rsidRPr="008662CA">
        <w:rPr>
          <w:rFonts w:asciiTheme="minorHAnsi" w:hAnsiTheme="minorHAnsi" w:cstheme="minorHAnsi"/>
          <w:sz w:val="22"/>
          <w:szCs w:val="22"/>
        </w:rPr>
        <w:t>1 Typy, jakość gleb</w:t>
      </w:r>
      <w:bookmarkEnd w:id="152"/>
    </w:p>
    <w:p w:rsidR="00AB34BD" w:rsidRPr="008662CA" w:rsidRDefault="00AB34BD" w:rsidP="00E7598B">
      <w:pPr>
        <w:pStyle w:val="nagwekwb3"/>
        <w:spacing w:line="276" w:lineRule="auto"/>
        <w:rPr>
          <w:rFonts w:asciiTheme="minorHAnsi" w:hAnsiTheme="minorHAnsi" w:cstheme="minorHAnsi"/>
          <w:sz w:val="22"/>
          <w:szCs w:val="22"/>
        </w:rPr>
      </w:pPr>
    </w:p>
    <w:p w:rsidR="00436FD7" w:rsidRDefault="00436FD7"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bookmarkStart w:id="153" w:name="_Toc454732550"/>
      <w:bookmarkStart w:id="154" w:name="_Toc457977694"/>
      <w:bookmarkStart w:id="155" w:name="bookmark126"/>
      <w:bookmarkStart w:id="156" w:name="bookmark127"/>
      <w:bookmarkStart w:id="157" w:name="_Toc408861628"/>
      <w:r w:rsidRPr="008662CA">
        <w:rPr>
          <w:rFonts w:asciiTheme="minorHAnsi" w:hAnsiTheme="minorHAnsi" w:cstheme="minorHAnsi"/>
          <w:sz w:val="22"/>
          <w:szCs w:val="22"/>
          <w:lang w:eastAsia="pl-PL"/>
        </w:rPr>
        <w:t>Gleby obszaru</w:t>
      </w:r>
      <w:r w:rsidR="00E24583">
        <w:rPr>
          <w:rFonts w:asciiTheme="minorHAnsi" w:hAnsiTheme="minorHAnsi" w:cstheme="minorHAnsi"/>
          <w:sz w:val="22"/>
          <w:szCs w:val="22"/>
          <w:lang w:eastAsia="pl-PL"/>
        </w:rPr>
        <w:t xml:space="preserve"> gminy Tyczyn </w:t>
      </w:r>
      <w:r w:rsidRPr="008662CA">
        <w:rPr>
          <w:rFonts w:asciiTheme="minorHAnsi" w:hAnsiTheme="minorHAnsi" w:cstheme="minorHAnsi"/>
          <w:sz w:val="22"/>
          <w:szCs w:val="22"/>
          <w:lang w:eastAsia="pl-PL"/>
        </w:rPr>
        <w:t xml:space="preserve"> powstały, jako rezultat wietrzenia skał osadowych, piaskowców, łupków marglistych i ilastych. </w:t>
      </w:r>
      <w:r w:rsidR="008804F0" w:rsidRPr="008804F0">
        <w:rPr>
          <w:rFonts w:asciiTheme="minorHAnsi" w:hAnsiTheme="minorHAnsi" w:cstheme="minorHAnsi"/>
          <w:sz w:val="22"/>
          <w:szCs w:val="22"/>
          <w:lang w:eastAsia="pl-PL"/>
        </w:rPr>
        <w:t xml:space="preserve">Na rodzaj gleb na terenie gminy ma wpływ budowa geologiczna. </w:t>
      </w:r>
      <w:r w:rsidR="00E24583">
        <w:rPr>
          <w:rFonts w:asciiTheme="minorHAnsi" w:hAnsiTheme="minorHAnsi" w:cstheme="minorHAnsi"/>
          <w:sz w:val="22"/>
          <w:szCs w:val="22"/>
          <w:lang w:eastAsia="pl-PL"/>
        </w:rPr>
        <w:br/>
      </w:r>
      <w:r w:rsidR="008804F0" w:rsidRPr="008804F0">
        <w:rPr>
          <w:rFonts w:asciiTheme="minorHAnsi" w:hAnsiTheme="minorHAnsi" w:cstheme="minorHAnsi"/>
          <w:sz w:val="22"/>
          <w:szCs w:val="22"/>
          <w:lang w:eastAsia="pl-PL"/>
        </w:rPr>
        <w:t>W dolinach rzek w pradolinie Wisłoka i szerokiej dolinie Strugu - na madach rzecznych utworzyły się</w:t>
      </w:r>
      <w:r w:rsidR="00000C2E">
        <w:rPr>
          <w:rFonts w:asciiTheme="minorHAnsi" w:hAnsiTheme="minorHAnsi" w:cstheme="minorHAnsi"/>
          <w:sz w:val="22"/>
          <w:szCs w:val="22"/>
          <w:lang w:eastAsia="pl-PL"/>
        </w:rPr>
        <w:t xml:space="preserve"> </w:t>
      </w:r>
      <w:r w:rsidR="008804F0" w:rsidRPr="008804F0">
        <w:rPr>
          <w:rFonts w:asciiTheme="minorHAnsi" w:hAnsiTheme="minorHAnsi" w:cstheme="minorHAnsi"/>
          <w:sz w:val="22"/>
          <w:szCs w:val="22"/>
          <w:lang w:eastAsia="pl-PL"/>
        </w:rPr>
        <w:t>najlepsze rolniczo gleby, II i III klasy bonitacyjnej. Są to gleby brunatne, miejscami czarnoziemy</w:t>
      </w:r>
      <w:r w:rsidR="00000C2E">
        <w:rPr>
          <w:rFonts w:asciiTheme="minorHAnsi" w:hAnsiTheme="minorHAnsi" w:cstheme="minorHAnsi"/>
          <w:sz w:val="22"/>
          <w:szCs w:val="22"/>
          <w:lang w:eastAsia="pl-PL"/>
        </w:rPr>
        <w:t xml:space="preserve"> </w:t>
      </w:r>
      <w:r w:rsidR="008804F0" w:rsidRPr="008804F0">
        <w:rPr>
          <w:rFonts w:asciiTheme="minorHAnsi" w:hAnsiTheme="minorHAnsi" w:cstheme="minorHAnsi"/>
          <w:sz w:val="22"/>
          <w:szCs w:val="22"/>
          <w:lang w:eastAsia="pl-PL"/>
        </w:rPr>
        <w:t>brunatniejące, a na terenach wilgotnych - kwaśne, bagienne. W centralnej części</w:t>
      </w:r>
      <w:r w:rsidR="00000C2E">
        <w:rPr>
          <w:rFonts w:asciiTheme="minorHAnsi" w:hAnsiTheme="minorHAnsi" w:cstheme="minorHAnsi"/>
          <w:sz w:val="22"/>
          <w:szCs w:val="22"/>
          <w:lang w:eastAsia="pl-PL"/>
        </w:rPr>
        <w:t xml:space="preserve"> </w:t>
      </w:r>
      <w:r w:rsidR="008804F0" w:rsidRPr="008804F0">
        <w:rPr>
          <w:rFonts w:asciiTheme="minorHAnsi" w:hAnsiTheme="minorHAnsi" w:cstheme="minorHAnsi"/>
          <w:sz w:val="22"/>
          <w:szCs w:val="22"/>
          <w:lang w:eastAsia="pl-PL"/>
        </w:rPr>
        <w:t>gminy, tam gdzie skałę macierzystą stanowią utwory kredowe, występują gleby bielicowe.</w:t>
      </w:r>
      <w:r w:rsidR="00000C2E" w:rsidRPr="00000C2E">
        <w:t xml:space="preserve"> </w:t>
      </w:r>
      <w:r w:rsidR="00000C2E" w:rsidRPr="00000C2E">
        <w:rPr>
          <w:rFonts w:asciiTheme="minorHAnsi" w:hAnsiTheme="minorHAnsi" w:cstheme="minorHAnsi"/>
          <w:sz w:val="22"/>
          <w:szCs w:val="22"/>
          <w:lang w:eastAsia="pl-PL"/>
        </w:rPr>
        <w:t>Gleby brunatne dominują tak</w:t>
      </w:r>
      <w:r w:rsidR="00000C2E">
        <w:rPr>
          <w:rFonts w:asciiTheme="minorHAnsi" w:hAnsiTheme="minorHAnsi" w:cstheme="minorHAnsi"/>
          <w:sz w:val="22"/>
          <w:szCs w:val="22"/>
          <w:lang w:eastAsia="pl-PL"/>
        </w:rPr>
        <w:t>że na wzniesieniach, lecz im wyż</w:t>
      </w:r>
      <w:r w:rsidR="00000C2E" w:rsidRPr="00000C2E">
        <w:rPr>
          <w:rFonts w:asciiTheme="minorHAnsi" w:hAnsiTheme="minorHAnsi" w:cstheme="minorHAnsi"/>
          <w:sz w:val="22"/>
          <w:szCs w:val="22"/>
          <w:lang w:eastAsia="pl-PL"/>
        </w:rPr>
        <w:t>ej, tym są płytsze</w:t>
      </w:r>
      <w:r w:rsidR="00000C2E">
        <w:rPr>
          <w:rFonts w:asciiTheme="minorHAnsi" w:hAnsiTheme="minorHAnsi" w:cstheme="minorHAnsi"/>
          <w:sz w:val="22"/>
          <w:szCs w:val="22"/>
          <w:lang w:eastAsia="pl-PL"/>
        </w:rPr>
        <w:t xml:space="preserve"> </w:t>
      </w:r>
      <w:r w:rsidR="00000C2E" w:rsidRPr="00000C2E">
        <w:rPr>
          <w:rFonts w:asciiTheme="minorHAnsi" w:hAnsiTheme="minorHAnsi" w:cstheme="minorHAnsi"/>
          <w:sz w:val="22"/>
          <w:szCs w:val="22"/>
          <w:lang w:eastAsia="pl-PL"/>
        </w:rPr>
        <w:t>i mniej urodzajne (IV-VI klasa). Tylko gdzieniegdzie na północnych stokach występują urodzajne,</w:t>
      </w:r>
      <w:r w:rsidR="00000C2E">
        <w:rPr>
          <w:rFonts w:asciiTheme="minorHAnsi" w:hAnsiTheme="minorHAnsi" w:cstheme="minorHAnsi"/>
          <w:sz w:val="22"/>
          <w:szCs w:val="22"/>
          <w:lang w:eastAsia="pl-PL"/>
        </w:rPr>
        <w:t xml:space="preserve"> </w:t>
      </w:r>
      <w:r w:rsidR="00000C2E" w:rsidRPr="00000C2E">
        <w:rPr>
          <w:rFonts w:asciiTheme="minorHAnsi" w:hAnsiTheme="minorHAnsi" w:cstheme="minorHAnsi"/>
          <w:sz w:val="22"/>
          <w:szCs w:val="22"/>
          <w:lang w:eastAsia="pl-PL"/>
        </w:rPr>
        <w:t>powstałe na lessach, czarnoziemy brunatniejące. Wszystkie gleby na terenie gminy</w:t>
      </w:r>
      <w:r w:rsidR="00000C2E">
        <w:rPr>
          <w:rFonts w:asciiTheme="minorHAnsi" w:hAnsiTheme="minorHAnsi" w:cstheme="minorHAnsi"/>
          <w:sz w:val="22"/>
          <w:szCs w:val="22"/>
          <w:lang w:eastAsia="pl-PL"/>
        </w:rPr>
        <w:t xml:space="preserve"> </w:t>
      </w:r>
      <w:r w:rsidR="00000C2E" w:rsidRPr="00000C2E">
        <w:rPr>
          <w:rFonts w:asciiTheme="minorHAnsi" w:hAnsiTheme="minorHAnsi" w:cstheme="minorHAnsi"/>
          <w:sz w:val="22"/>
          <w:szCs w:val="22"/>
          <w:lang w:eastAsia="pl-PL"/>
        </w:rPr>
        <w:t>Tyczy</w:t>
      </w:r>
      <w:r w:rsidR="00000C2E">
        <w:rPr>
          <w:rFonts w:asciiTheme="minorHAnsi" w:hAnsiTheme="minorHAnsi" w:cstheme="minorHAnsi"/>
          <w:sz w:val="22"/>
          <w:szCs w:val="22"/>
          <w:lang w:eastAsia="pl-PL"/>
        </w:rPr>
        <w:t>n zaliczane są do tzw. gleb cięż</w:t>
      </w:r>
      <w:r w:rsidR="00000C2E" w:rsidRPr="00000C2E">
        <w:rPr>
          <w:rFonts w:asciiTheme="minorHAnsi" w:hAnsiTheme="minorHAnsi" w:cstheme="minorHAnsi"/>
          <w:sz w:val="22"/>
          <w:szCs w:val="22"/>
          <w:lang w:eastAsia="pl-PL"/>
        </w:rPr>
        <w:t>kich. Ich przydatność rolniczą określa klimat</w:t>
      </w:r>
      <w:r w:rsidR="00000C2E">
        <w:rPr>
          <w:rFonts w:asciiTheme="minorHAnsi" w:hAnsiTheme="minorHAnsi" w:cstheme="minorHAnsi"/>
          <w:sz w:val="22"/>
          <w:szCs w:val="22"/>
          <w:lang w:eastAsia="pl-PL"/>
        </w:rPr>
        <w:t xml:space="preserve"> </w:t>
      </w:r>
      <w:r w:rsidR="00000C2E" w:rsidRPr="00000C2E">
        <w:rPr>
          <w:rFonts w:asciiTheme="minorHAnsi" w:hAnsiTheme="minorHAnsi" w:cstheme="minorHAnsi"/>
          <w:sz w:val="22"/>
          <w:szCs w:val="22"/>
          <w:lang w:eastAsia="pl-PL"/>
        </w:rPr>
        <w:t xml:space="preserve">i klasyfikacja bonitacyjna. </w:t>
      </w:r>
      <w:r w:rsidR="005E0EB9">
        <w:rPr>
          <w:rFonts w:asciiTheme="minorHAnsi" w:hAnsiTheme="minorHAnsi" w:cstheme="minorHAnsi"/>
          <w:sz w:val="22"/>
          <w:szCs w:val="22"/>
          <w:lang w:eastAsia="pl-PL"/>
        </w:rPr>
        <w:t>Na terenach gminy</w:t>
      </w:r>
      <w:r w:rsidR="00000C2E">
        <w:rPr>
          <w:rFonts w:asciiTheme="minorHAnsi" w:hAnsiTheme="minorHAnsi" w:cstheme="minorHAnsi"/>
          <w:sz w:val="22"/>
          <w:szCs w:val="22"/>
          <w:lang w:eastAsia="pl-PL"/>
        </w:rPr>
        <w:t xml:space="preserve"> położon</w:t>
      </w:r>
      <w:r w:rsidR="005E0EB9">
        <w:rPr>
          <w:rFonts w:asciiTheme="minorHAnsi" w:hAnsiTheme="minorHAnsi" w:cstheme="minorHAnsi"/>
          <w:sz w:val="22"/>
          <w:szCs w:val="22"/>
          <w:lang w:eastAsia="pl-PL"/>
        </w:rPr>
        <w:t>ych</w:t>
      </w:r>
      <w:r w:rsidR="00000C2E">
        <w:rPr>
          <w:rFonts w:asciiTheme="minorHAnsi" w:hAnsiTheme="minorHAnsi" w:cstheme="minorHAnsi"/>
          <w:sz w:val="22"/>
          <w:szCs w:val="22"/>
          <w:lang w:eastAsia="pl-PL"/>
        </w:rPr>
        <w:t xml:space="preserve"> wy</w:t>
      </w:r>
      <w:r w:rsidR="00000C2E" w:rsidRPr="00000C2E">
        <w:rPr>
          <w:rFonts w:asciiTheme="minorHAnsi" w:hAnsiTheme="minorHAnsi" w:cstheme="minorHAnsi"/>
          <w:sz w:val="22"/>
          <w:szCs w:val="22"/>
          <w:lang w:eastAsia="pl-PL"/>
        </w:rPr>
        <w:t>żej, o ostrzejszym klimacie, gleby określane są jako</w:t>
      </w:r>
      <w:r w:rsidR="005E0EB9">
        <w:rPr>
          <w:rFonts w:asciiTheme="minorHAnsi" w:hAnsiTheme="minorHAnsi" w:cstheme="minorHAnsi"/>
          <w:sz w:val="22"/>
          <w:szCs w:val="22"/>
          <w:lang w:eastAsia="pl-PL"/>
        </w:rPr>
        <w:t xml:space="preserve"> </w:t>
      </w:r>
      <w:r w:rsidR="00000C2E" w:rsidRPr="00000C2E">
        <w:rPr>
          <w:rFonts w:asciiTheme="minorHAnsi" w:hAnsiTheme="minorHAnsi" w:cstheme="minorHAnsi"/>
          <w:sz w:val="22"/>
          <w:szCs w:val="22"/>
          <w:lang w:eastAsia="pl-PL"/>
        </w:rPr>
        <w:t>pszenno górskie. Są to ziemie najb</w:t>
      </w:r>
      <w:r w:rsidR="00000C2E">
        <w:rPr>
          <w:rFonts w:asciiTheme="minorHAnsi" w:hAnsiTheme="minorHAnsi" w:cstheme="minorHAnsi"/>
          <w:sz w:val="22"/>
          <w:szCs w:val="22"/>
          <w:lang w:eastAsia="pl-PL"/>
        </w:rPr>
        <w:t>ardziej przydatne do uprawy zbóż</w:t>
      </w:r>
      <w:r w:rsidR="00000C2E" w:rsidRPr="00000C2E">
        <w:rPr>
          <w:rFonts w:asciiTheme="minorHAnsi" w:hAnsiTheme="minorHAnsi" w:cstheme="minorHAnsi"/>
          <w:sz w:val="22"/>
          <w:szCs w:val="22"/>
          <w:lang w:eastAsia="pl-PL"/>
        </w:rPr>
        <w:t>, roślin okopowych,</w:t>
      </w:r>
      <w:r w:rsidR="00000C2E">
        <w:rPr>
          <w:rFonts w:asciiTheme="minorHAnsi" w:hAnsiTheme="minorHAnsi" w:cstheme="minorHAnsi"/>
          <w:sz w:val="22"/>
          <w:szCs w:val="22"/>
          <w:lang w:eastAsia="pl-PL"/>
        </w:rPr>
        <w:t xml:space="preserve"> </w:t>
      </w:r>
      <w:r w:rsidR="00167E4C">
        <w:rPr>
          <w:rFonts w:asciiTheme="minorHAnsi" w:hAnsiTheme="minorHAnsi" w:cstheme="minorHAnsi"/>
          <w:sz w:val="22"/>
          <w:szCs w:val="22"/>
          <w:lang w:eastAsia="pl-PL"/>
        </w:rPr>
        <w:br/>
      </w:r>
      <w:r w:rsidR="00000C2E" w:rsidRPr="00000C2E">
        <w:rPr>
          <w:rFonts w:asciiTheme="minorHAnsi" w:hAnsiTheme="minorHAnsi" w:cstheme="minorHAnsi"/>
          <w:sz w:val="22"/>
          <w:szCs w:val="22"/>
          <w:lang w:eastAsia="pl-PL"/>
        </w:rPr>
        <w:t xml:space="preserve">a nasłonecznione stoki (narażone na niedobór wilgoci w wyniku szybkiego spływu wód) </w:t>
      </w:r>
      <w:r w:rsidR="00000C2E">
        <w:rPr>
          <w:rFonts w:asciiTheme="minorHAnsi" w:hAnsiTheme="minorHAnsi" w:cstheme="minorHAnsi"/>
          <w:sz w:val="22"/>
          <w:szCs w:val="22"/>
          <w:lang w:eastAsia="pl-PL"/>
        </w:rPr>
        <w:t>–</w:t>
      </w:r>
      <w:r w:rsidR="00000C2E" w:rsidRPr="00000C2E">
        <w:rPr>
          <w:rFonts w:asciiTheme="minorHAnsi" w:hAnsiTheme="minorHAnsi" w:cstheme="minorHAnsi"/>
          <w:sz w:val="22"/>
          <w:szCs w:val="22"/>
          <w:lang w:eastAsia="pl-PL"/>
        </w:rPr>
        <w:t xml:space="preserve"> na</w:t>
      </w:r>
      <w:r w:rsidR="00000C2E">
        <w:rPr>
          <w:rFonts w:asciiTheme="minorHAnsi" w:hAnsiTheme="minorHAnsi" w:cstheme="minorHAnsi"/>
          <w:sz w:val="22"/>
          <w:szCs w:val="22"/>
          <w:lang w:eastAsia="pl-PL"/>
        </w:rPr>
        <w:t xml:space="preserve"> </w:t>
      </w:r>
      <w:r w:rsidR="00000C2E" w:rsidRPr="00000C2E">
        <w:rPr>
          <w:rFonts w:asciiTheme="minorHAnsi" w:hAnsiTheme="minorHAnsi" w:cstheme="minorHAnsi"/>
          <w:sz w:val="22"/>
          <w:szCs w:val="22"/>
          <w:lang w:eastAsia="pl-PL"/>
        </w:rPr>
        <w:t xml:space="preserve">sady </w:t>
      </w:r>
      <w:r w:rsidR="00167E4C">
        <w:rPr>
          <w:rFonts w:asciiTheme="minorHAnsi" w:hAnsiTheme="minorHAnsi" w:cstheme="minorHAnsi"/>
          <w:sz w:val="22"/>
          <w:szCs w:val="22"/>
          <w:lang w:eastAsia="pl-PL"/>
        </w:rPr>
        <w:br/>
      </w:r>
      <w:r w:rsidR="00000C2E" w:rsidRPr="00000C2E">
        <w:rPr>
          <w:rFonts w:asciiTheme="minorHAnsi" w:hAnsiTheme="minorHAnsi" w:cstheme="minorHAnsi"/>
          <w:sz w:val="22"/>
          <w:szCs w:val="22"/>
          <w:lang w:eastAsia="pl-PL"/>
        </w:rPr>
        <w:t>i plantacje roślin jagodowych (maliny, jeżyny, borówki).</w:t>
      </w:r>
      <w:r w:rsidR="00000C2E">
        <w:rPr>
          <w:rStyle w:val="Odwoanieprzypisudolnego"/>
          <w:rFonts w:asciiTheme="minorHAnsi" w:hAnsiTheme="minorHAnsi" w:cstheme="minorHAnsi"/>
          <w:sz w:val="22"/>
          <w:szCs w:val="22"/>
          <w:lang w:eastAsia="pl-PL"/>
        </w:rPr>
        <w:footnoteReference w:id="5"/>
      </w:r>
    </w:p>
    <w:p w:rsidR="00000C2E" w:rsidRDefault="00000C2E" w:rsidP="00E7598B">
      <w:pPr>
        <w:suppressAutoHyphens w:val="0"/>
        <w:autoSpaceDE w:val="0"/>
        <w:autoSpaceDN w:val="0"/>
        <w:adjustRightInd w:val="0"/>
        <w:spacing w:line="276" w:lineRule="auto"/>
        <w:jc w:val="both"/>
        <w:rPr>
          <w:rFonts w:asciiTheme="minorHAnsi" w:hAnsiTheme="minorHAnsi" w:cstheme="minorHAnsi"/>
          <w:b/>
          <w:bCs/>
          <w:color w:val="000000"/>
          <w:sz w:val="22"/>
          <w:szCs w:val="22"/>
        </w:rPr>
      </w:pPr>
    </w:p>
    <w:p w:rsidR="00840157" w:rsidRDefault="00840157" w:rsidP="00E7598B">
      <w:pPr>
        <w:pStyle w:val="nagwekwb3"/>
        <w:spacing w:line="276" w:lineRule="auto"/>
        <w:rPr>
          <w:rFonts w:asciiTheme="minorHAnsi" w:hAnsiTheme="minorHAnsi" w:cstheme="minorHAnsi"/>
          <w:sz w:val="22"/>
          <w:szCs w:val="22"/>
        </w:rPr>
      </w:pPr>
      <w:bookmarkStart w:id="158" w:name="_Toc482660403"/>
      <w:r w:rsidRPr="008662CA">
        <w:rPr>
          <w:rFonts w:asciiTheme="minorHAnsi" w:hAnsiTheme="minorHAnsi" w:cstheme="minorHAnsi"/>
          <w:sz w:val="22"/>
          <w:szCs w:val="22"/>
        </w:rPr>
        <w:t>6.6.2.  Degradacja gleb</w:t>
      </w:r>
      <w:bookmarkEnd w:id="153"/>
      <w:bookmarkEnd w:id="154"/>
      <w:bookmarkEnd w:id="158"/>
    </w:p>
    <w:p w:rsidR="00AB34BD" w:rsidRPr="008662CA" w:rsidRDefault="00AB34BD" w:rsidP="00E7598B">
      <w:pPr>
        <w:pStyle w:val="nagwekwb3"/>
        <w:spacing w:line="276" w:lineRule="auto"/>
        <w:rPr>
          <w:rFonts w:asciiTheme="minorHAnsi" w:hAnsiTheme="minorHAnsi" w:cstheme="minorHAnsi"/>
          <w:sz w:val="22"/>
          <w:szCs w:val="22"/>
        </w:rPr>
      </w:pPr>
    </w:p>
    <w:p w:rsidR="00840157" w:rsidRPr="008662CA" w:rsidRDefault="00840157"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 xml:space="preserve">Gleby narażone są na degradację w związku z rozwojem rolnictwa, sieci osadniczej, turystyki. Ulegają one zarówno degradacji chemicznej, jak i fizycznej. </w:t>
      </w:r>
    </w:p>
    <w:p w:rsidR="00840157" w:rsidRPr="008662CA" w:rsidRDefault="00840157"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Niezależnie od naturalnej odporności własnej, gleby podlegają degradacji fizycznej:</w:t>
      </w:r>
    </w:p>
    <w:p w:rsidR="00840157" w:rsidRPr="008662CA" w:rsidRDefault="00840157" w:rsidP="003A3F52">
      <w:pPr>
        <w:numPr>
          <w:ilvl w:val="0"/>
          <w:numId w:val="20"/>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erozja wodna, wietrzna, wąwozowa, która zależy od nachylenia zboczy, obecności i stanu pokrywy roślinnej, litologii, stosunków wodnych, użytkowania gruntu, działalności antropogenicznej;</w:t>
      </w:r>
    </w:p>
    <w:p w:rsidR="00840157" w:rsidRPr="008662CA" w:rsidRDefault="00840157" w:rsidP="003A3F52">
      <w:pPr>
        <w:numPr>
          <w:ilvl w:val="0"/>
          <w:numId w:val="20"/>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degradacja wynikająca z usprzętowienia rolnictwa;</w:t>
      </w:r>
    </w:p>
    <w:p w:rsidR="00840157" w:rsidRPr="008662CA" w:rsidRDefault="00840157" w:rsidP="003A3F52">
      <w:pPr>
        <w:numPr>
          <w:ilvl w:val="0"/>
          <w:numId w:val="20"/>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degradacja związana z niewłaściwie prowadzoną melioracją (przesuszenie gleb lub ich nadmierne zawodnienie);</w:t>
      </w:r>
    </w:p>
    <w:p w:rsidR="00840157" w:rsidRPr="008662CA" w:rsidRDefault="00840157" w:rsidP="003A3F52">
      <w:pPr>
        <w:numPr>
          <w:ilvl w:val="0"/>
          <w:numId w:val="20"/>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degradacja antropogeniczna, związana z rozwojem osadnictwa.</w:t>
      </w:r>
    </w:p>
    <w:p w:rsidR="00840157" w:rsidRPr="008662CA" w:rsidRDefault="00840157"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Aby zapobiegać niszczeniu gleb w gminie należy przestrzegać następujących działań:</w:t>
      </w:r>
    </w:p>
    <w:p w:rsidR="00840157" w:rsidRPr="008662CA" w:rsidRDefault="00840157" w:rsidP="003A3F52">
      <w:pPr>
        <w:numPr>
          <w:ilvl w:val="0"/>
          <w:numId w:val="21"/>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nie likwidować naturalnych pokryw leśnych, zadrzewień śródpolnych;</w:t>
      </w:r>
    </w:p>
    <w:p w:rsidR="00840157" w:rsidRPr="008662CA" w:rsidRDefault="00840157" w:rsidP="003A3F52">
      <w:pPr>
        <w:numPr>
          <w:ilvl w:val="0"/>
          <w:numId w:val="21"/>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dobrze wykonywać meliorację (aby nie przesuszać wierzchnich warstw gleby);</w:t>
      </w:r>
    </w:p>
    <w:p w:rsidR="00840157" w:rsidRPr="008662CA" w:rsidRDefault="00840157" w:rsidP="003A3F52">
      <w:pPr>
        <w:numPr>
          <w:ilvl w:val="0"/>
          <w:numId w:val="21"/>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nie użytkować rolniczo terenów o dużych spadkach;</w:t>
      </w:r>
    </w:p>
    <w:p w:rsidR="00840157" w:rsidRDefault="00840157" w:rsidP="003A3F52">
      <w:pPr>
        <w:numPr>
          <w:ilvl w:val="0"/>
          <w:numId w:val="21"/>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stosować właściwe zabiegi agrotechniczne.</w:t>
      </w:r>
    </w:p>
    <w:p w:rsidR="00E66745" w:rsidRDefault="00E66745" w:rsidP="00DF68D9">
      <w:pPr>
        <w:suppressAutoHyphens w:val="0"/>
        <w:autoSpaceDE w:val="0"/>
        <w:autoSpaceDN w:val="0"/>
        <w:adjustRightInd w:val="0"/>
        <w:spacing w:line="276" w:lineRule="auto"/>
        <w:ind w:left="720"/>
        <w:jc w:val="both"/>
        <w:rPr>
          <w:rFonts w:asciiTheme="minorHAnsi" w:hAnsiTheme="minorHAnsi" w:cstheme="minorHAnsi"/>
          <w:sz w:val="22"/>
          <w:szCs w:val="22"/>
          <w:lang w:eastAsia="pl-PL"/>
        </w:rPr>
      </w:pPr>
    </w:p>
    <w:p w:rsidR="00DF68D9" w:rsidRPr="008662CA" w:rsidRDefault="00DF68D9" w:rsidP="00DF68D9">
      <w:pPr>
        <w:suppressAutoHyphens w:val="0"/>
        <w:autoSpaceDE w:val="0"/>
        <w:autoSpaceDN w:val="0"/>
        <w:adjustRightInd w:val="0"/>
        <w:spacing w:line="276" w:lineRule="auto"/>
        <w:ind w:left="720"/>
        <w:jc w:val="both"/>
        <w:rPr>
          <w:rFonts w:asciiTheme="minorHAnsi" w:hAnsiTheme="minorHAnsi" w:cstheme="minorHAnsi"/>
          <w:sz w:val="22"/>
          <w:szCs w:val="22"/>
          <w:lang w:eastAsia="pl-PL"/>
        </w:rPr>
      </w:pPr>
    </w:p>
    <w:p w:rsidR="00840157" w:rsidRDefault="00840157" w:rsidP="00E7598B">
      <w:pPr>
        <w:pStyle w:val="nagwekwb3"/>
        <w:spacing w:line="276" w:lineRule="auto"/>
        <w:rPr>
          <w:rFonts w:asciiTheme="minorHAnsi" w:hAnsiTheme="minorHAnsi" w:cstheme="minorHAnsi"/>
          <w:sz w:val="22"/>
          <w:szCs w:val="22"/>
        </w:rPr>
      </w:pPr>
      <w:bookmarkStart w:id="159" w:name="_Toc408861621"/>
      <w:bookmarkStart w:id="160" w:name="_Toc454732551"/>
      <w:bookmarkStart w:id="161" w:name="_Toc457977695"/>
      <w:bookmarkStart w:id="162" w:name="_Toc482660404"/>
      <w:r w:rsidRPr="008662CA">
        <w:rPr>
          <w:rFonts w:asciiTheme="minorHAnsi" w:hAnsiTheme="minorHAnsi" w:cstheme="minorHAnsi"/>
          <w:sz w:val="22"/>
          <w:szCs w:val="22"/>
        </w:rPr>
        <w:t>6.6.3. Problemy i zagrożenia</w:t>
      </w:r>
      <w:bookmarkEnd w:id="159"/>
      <w:bookmarkEnd w:id="160"/>
      <w:bookmarkEnd w:id="161"/>
      <w:bookmarkEnd w:id="162"/>
    </w:p>
    <w:p w:rsidR="00AB34BD" w:rsidRDefault="00AB34BD"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p>
    <w:p w:rsidR="00840157" w:rsidRPr="008662CA" w:rsidRDefault="00840157"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Główne zagrożenie stanowią zanieczyszczenia gleb wzdłuż dróg oraz zanieczyszczenia wynikające z sąsiedztwa przemysłu. Udział gleb zdegradowanych w wyniku nadmiernego zakwaszenia oraz zubożenia w makroskładniki jest ściśle związany z emisją zanieczyszczeń pochodzenia komunikacyjnego jak również emisją zanieczyszczeń przemysłowych oraz stosowaniem nawozów mineralnych. Największym zagrożeniem naturalnym dla gleb jest erozja wodna, czyli spłukiwanie wierzchniej, luźnej warstwy gleby przez wodę opadową oraz erozja eoliczna, która powoduje przenoszenie odsłoniętych poprzez orkę cząsteczek gleby przez wiatr. Zjawiskiem sprzyjającym powstawaniu erozji wodnej na analizowanym obszarze jest urozmaicona rzeźba terenu.</w:t>
      </w:r>
    </w:p>
    <w:p w:rsidR="00840157" w:rsidRPr="008662CA" w:rsidRDefault="00840157"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Pagórkowata i falista powierzchnia stwarza dodatkowe utrudnienia warunków upraw rolnych. Nachylenia stoków powodują bowiem powierzchniową erozję wodną i jako skutek - wymywanie gruntów, a także trudności w mechanizacji upraw.</w:t>
      </w:r>
      <w:r w:rsidR="00E24583">
        <w:rPr>
          <w:rFonts w:asciiTheme="minorHAnsi" w:hAnsiTheme="minorHAnsi" w:cstheme="minorHAnsi"/>
          <w:sz w:val="22"/>
          <w:szCs w:val="22"/>
          <w:lang w:eastAsia="pl-PL"/>
        </w:rPr>
        <w:t xml:space="preserve"> </w:t>
      </w:r>
      <w:r w:rsidRPr="008662CA">
        <w:rPr>
          <w:rFonts w:asciiTheme="minorHAnsi" w:hAnsiTheme="minorHAnsi" w:cstheme="minorHAnsi"/>
          <w:sz w:val="22"/>
          <w:szCs w:val="22"/>
          <w:lang w:eastAsia="pl-PL"/>
        </w:rPr>
        <w:t xml:space="preserve">Wzdłuż tras komunikacyjnych obserwuje się także zanieczyszczone gleby, które należą do urbanosoli i industriosoli (podwyższona zawartość WWA </w:t>
      </w:r>
      <w:r w:rsidR="00E24583">
        <w:rPr>
          <w:rFonts w:asciiTheme="minorHAnsi" w:hAnsiTheme="minorHAnsi" w:cstheme="minorHAnsi"/>
          <w:sz w:val="22"/>
          <w:szCs w:val="22"/>
          <w:lang w:eastAsia="pl-PL"/>
        </w:rPr>
        <w:br/>
      </w:r>
      <w:r w:rsidRPr="008662CA">
        <w:rPr>
          <w:rFonts w:asciiTheme="minorHAnsi" w:hAnsiTheme="minorHAnsi" w:cstheme="minorHAnsi"/>
          <w:sz w:val="22"/>
          <w:szCs w:val="22"/>
          <w:lang w:eastAsia="pl-PL"/>
        </w:rPr>
        <w:t>i zasolenia, zagęszczenie gleb oraz brak poziomu próchnicznego).</w:t>
      </w:r>
    </w:p>
    <w:p w:rsidR="00840157" w:rsidRPr="008662CA" w:rsidRDefault="00840157"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 xml:space="preserve">Potencjalne zagrożenie stanowią odpady produkowane przez przemysł oraz przez ludność. Odpady muszą być składowane lub unieszkodliwiane w sposób zorganizowany, jednak nadal problem stanowią pojawiające się dzikie składowiska śmieci, które mogą wpływać między innymi na zmianę odczynu gleb. Odpady komunalne składowane w nieplanowany sposób mogą również przyczynić się do wzrostu zawartości metali ciężkich. </w:t>
      </w:r>
    </w:p>
    <w:p w:rsidR="00840157" w:rsidRPr="008662CA" w:rsidRDefault="00840157" w:rsidP="00E24583">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Największe szkody powstają w strefach otaczających zakłady produkcyjne oraz wzdłuż tras komunikacyjnych. Do głównych związków chemicznych emitowanych do środowiska należą związki węgla (CO</w:t>
      </w:r>
      <w:r w:rsidRPr="008662CA">
        <w:rPr>
          <w:rFonts w:asciiTheme="minorHAnsi" w:hAnsiTheme="minorHAnsi" w:cstheme="minorHAnsi"/>
          <w:sz w:val="22"/>
          <w:szCs w:val="22"/>
          <w:vertAlign w:val="subscript"/>
          <w:lang w:eastAsia="pl-PL"/>
        </w:rPr>
        <w:t>2</w:t>
      </w:r>
      <w:r w:rsidRPr="008662CA">
        <w:rPr>
          <w:rFonts w:asciiTheme="minorHAnsi" w:hAnsiTheme="minorHAnsi" w:cstheme="minorHAnsi"/>
          <w:sz w:val="22"/>
          <w:szCs w:val="22"/>
          <w:lang w:eastAsia="pl-PL"/>
        </w:rPr>
        <w:t>, CO, węglowodory, węgiel – sadza), związki siarki SO</w:t>
      </w:r>
      <w:r w:rsidRPr="008662CA">
        <w:rPr>
          <w:rFonts w:asciiTheme="minorHAnsi" w:hAnsiTheme="minorHAnsi" w:cstheme="minorHAnsi"/>
          <w:sz w:val="22"/>
          <w:szCs w:val="22"/>
          <w:vertAlign w:val="subscript"/>
          <w:lang w:eastAsia="pl-PL"/>
        </w:rPr>
        <w:t>2</w:t>
      </w:r>
      <w:r w:rsidRPr="008662CA">
        <w:rPr>
          <w:rFonts w:asciiTheme="minorHAnsi" w:hAnsiTheme="minorHAnsi" w:cstheme="minorHAnsi"/>
          <w:sz w:val="22"/>
          <w:szCs w:val="22"/>
          <w:lang w:eastAsia="pl-PL"/>
        </w:rPr>
        <w:t xml:space="preserve">, związki azotu, metale ciężkie oraz WWA). Do gruntu mogą przenikać substancje ropopochodne ze stacji benzynowych czy wylotów kanalizacji deszczowej. </w:t>
      </w:r>
    </w:p>
    <w:p w:rsidR="00E95F18" w:rsidRDefault="00840157" w:rsidP="00E24583">
      <w:pPr>
        <w:suppressAutoHyphens w:val="0"/>
        <w:autoSpaceDE w:val="0"/>
        <w:autoSpaceDN w:val="0"/>
        <w:adjustRightInd w:val="0"/>
        <w:spacing w:line="276" w:lineRule="auto"/>
        <w:ind w:firstLine="851"/>
        <w:jc w:val="both"/>
        <w:rPr>
          <w:rFonts w:asciiTheme="minorHAnsi" w:hAnsiTheme="minorHAnsi" w:cstheme="minorHAnsi"/>
          <w:sz w:val="22"/>
          <w:szCs w:val="22"/>
        </w:rPr>
      </w:pPr>
      <w:r w:rsidRPr="008662CA">
        <w:rPr>
          <w:rFonts w:asciiTheme="minorHAnsi" w:hAnsiTheme="minorHAnsi" w:cstheme="minorHAnsi"/>
          <w:sz w:val="22"/>
          <w:szCs w:val="22"/>
          <w:lang w:eastAsia="pl-PL"/>
        </w:rPr>
        <w:t>Ponadto duży udział w zanieczyszczaniu gleb posiada rolnictwo, dotyczy to szczególnie stosowania środków ochrony roślin, pestycydów. Również nawozy sztuczne, w przypadku ich niewłaściwego stosowania mogą oddziaływać ujemnie na chemizm gleb.</w:t>
      </w:r>
      <w:r w:rsidR="00651179">
        <w:rPr>
          <w:rFonts w:asciiTheme="minorHAnsi" w:hAnsiTheme="minorHAnsi" w:cstheme="minorHAnsi"/>
          <w:sz w:val="22"/>
          <w:szCs w:val="22"/>
          <w:lang w:eastAsia="pl-PL"/>
        </w:rPr>
        <w:t xml:space="preserve"> </w:t>
      </w:r>
      <w:r w:rsidRPr="008662CA">
        <w:rPr>
          <w:rFonts w:asciiTheme="minorHAnsi" w:hAnsiTheme="minorHAnsi" w:cstheme="minorHAnsi"/>
          <w:sz w:val="22"/>
          <w:szCs w:val="22"/>
          <w:lang w:eastAsia="pl-PL"/>
        </w:rPr>
        <w:t xml:space="preserve">Wylewanie gnojowicy na pola jest również działaniem, które może zanieczyścić środowisko glebowe i gruntowo – wodne. </w:t>
      </w:r>
      <w:bookmarkStart w:id="163" w:name="_Toc482660405"/>
    </w:p>
    <w:p w:rsidR="00E95F18" w:rsidRDefault="00E95F18" w:rsidP="00E7598B">
      <w:pPr>
        <w:pStyle w:val="nagwekwb3"/>
        <w:spacing w:line="276" w:lineRule="auto"/>
        <w:rPr>
          <w:rFonts w:asciiTheme="minorHAnsi" w:hAnsiTheme="minorHAnsi" w:cstheme="minorHAnsi"/>
          <w:sz w:val="22"/>
          <w:szCs w:val="22"/>
        </w:rPr>
      </w:pPr>
    </w:p>
    <w:p w:rsidR="00F91B4B" w:rsidRPr="008662CA" w:rsidRDefault="00F91B4B" w:rsidP="00E7598B">
      <w:pPr>
        <w:pStyle w:val="nagwekwb3"/>
        <w:spacing w:line="276" w:lineRule="auto"/>
        <w:rPr>
          <w:rFonts w:asciiTheme="minorHAnsi" w:hAnsiTheme="minorHAnsi" w:cstheme="minorHAnsi"/>
          <w:sz w:val="22"/>
          <w:szCs w:val="22"/>
        </w:rPr>
      </w:pPr>
      <w:r w:rsidRPr="008662CA">
        <w:rPr>
          <w:rFonts w:asciiTheme="minorHAnsi" w:hAnsiTheme="minorHAnsi" w:cstheme="minorHAnsi"/>
          <w:sz w:val="22"/>
          <w:szCs w:val="22"/>
        </w:rPr>
        <w:t xml:space="preserve">6.6.4 </w:t>
      </w:r>
      <w:r w:rsidR="00B63992" w:rsidRPr="008662CA">
        <w:rPr>
          <w:rFonts w:asciiTheme="minorHAnsi" w:hAnsiTheme="minorHAnsi" w:cstheme="minorHAnsi"/>
          <w:sz w:val="22"/>
          <w:szCs w:val="22"/>
        </w:rPr>
        <w:t xml:space="preserve"> </w:t>
      </w:r>
      <w:r w:rsidRPr="008662CA">
        <w:rPr>
          <w:rFonts w:asciiTheme="minorHAnsi" w:hAnsiTheme="minorHAnsi" w:cstheme="minorHAnsi"/>
          <w:sz w:val="22"/>
          <w:szCs w:val="22"/>
        </w:rPr>
        <w:t>Analiza SWOT - gleby</w:t>
      </w:r>
      <w:bookmarkEnd w:id="163"/>
    </w:p>
    <w:bookmarkEnd w:id="155"/>
    <w:bookmarkEnd w:id="156"/>
    <w:p w:rsidR="003B03FC" w:rsidRDefault="003B03FC" w:rsidP="00E7598B">
      <w:pPr>
        <w:spacing w:after="260" w:line="276" w:lineRule="auto"/>
        <w:jc w:val="both"/>
        <w:rPr>
          <w:rFonts w:asciiTheme="minorHAnsi" w:hAnsiTheme="minorHAnsi" w:cstheme="minorHAnsi"/>
          <w:sz w:val="22"/>
          <w:szCs w:val="22"/>
        </w:rPr>
      </w:pPr>
      <w:r w:rsidRPr="008662CA">
        <w:rPr>
          <w:rFonts w:asciiTheme="minorHAnsi" w:hAnsiTheme="minorHAnsi" w:cstheme="minorHAnsi"/>
          <w:sz w:val="22"/>
          <w:szCs w:val="22"/>
        </w:rPr>
        <w:t xml:space="preserve">W </w:t>
      </w:r>
      <w:r w:rsidR="00F91B4B" w:rsidRPr="008662CA">
        <w:rPr>
          <w:rFonts w:asciiTheme="minorHAnsi" w:hAnsiTheme="minorHAnsi" w:cstheme="minorHAnsi"/>
          <w:sz w:val="22"/>
          <w:szCs w:val="22"/>
        </w:rPr>
        <w:t>poniższej</w:t>
      </w:r>
      <w:r w:rsidRPr="008662CA">
        <w:rPr>
          <w:rFonts w:asciiTheme="minorHAnsi" w:hAnsiTheme="minorHAnsi" w:cstheme="minorHAnsi"/>
          <w:sz w:val="22"/>
          <w:szCs w:val="22"/>
        </w:rPr>
        <w:t xml:space="preserve"> tabeli przedstawiono analizę SWOT dla obszaru interwencji gleby.</w:t>
      </w:r>
    </w:p>
    <w:p w:rsidR="00167E4C" w:rsidRPr="00AB34BD" w:rsidRDefault="00167E4C" w:rsidP="00E7598B">
      <w:pPr>
        <w:tabs>
          <w:tab w:val="left" w:pos="-1440"/>
          <w:tab w:val="right" w:pos="-1368"/>
        </w:tabs>
        <w:overflowPunct w:val="0"/>
        <w:autoSpaceDE w:val="0"/>
        <w:spacing w:line="276" w:lineRule="auto"/>
        <w:textAlignment w:val="baseline"/>
        <w:rPr>
          <w:rStyle w:val="Bodytext95ptBold"/>
          <w:rFonts w:asciiTheme="minorHAnsi" w:hAnsiTheme="minorHAnsi" w:cstheme="minorHAnsi"/>
          <w:sz w:val="22"/>
          <w:szCs w:val="22"/>
        </w:rPr>
      </w:pPr>
      <w:r w:rsidRPr="00AB34BD">
        <w:rPr>
          <w:rFonts w:asciiTheme="minorHAnsi" w:hAnsiTheme="minorHAnsi" w:cstheme="minorHAnsi"/>
          <w:i/>
          <w:sz w:val="22"/>
          <w:szCs w:val="22"/>
        </w:rPr>
        <w:t xml:space="preserve">Tabela </w:t>
      </w:r>
      <w:r w:rsidR="00E52A5E" w:rsidRPr="00AB34BD">
        <w:rPr>
          <w:rFonts w:asciiTheme="minorHAnsi" w:hAnsiTheme="minorHAnsi" w:cstheme="minorHAnsi"/>
          <w:i/>
          <w:sz w:val="22"/>
          <w:szCs w:val="22"/>
        </w:rPr>
        <w:t>3</w:t>
      </w:r>
      <w:r w:rsidR="00B677E0" w:rsidRPr="00AB34BD">
        <w:rPr>
          <w:rFonts w:asciiTheme="minorHAnsi" w:hAnsiTheme="minorHAnsi" w:cstheme="minorHAnsi"/>
          <w:i/>
          <w:sz w:val="22"/>
          <w:szCs w:val="22"/>
        </w:rPr>
        <w:t>1</w:t>
      </w:r>
      <w:r w:rsidRPr="00AB34BD">
        <w:rPr>
          <w:rFonts w:asciiTheme="minorHAnsi" w:hAnsiTheme="minorHAnsi" w:cstheme="minorHAnsi"/>
          <w:i/>
          <w:sz w:val="22"/>
          <w:szCs w:val="22"/>
        </w:rPr>
        <w:t xml:space="preserve">. Analiza SWOT </w:t>
      </w:r>
      <w:r w:rsidR="00AB34BD">
        <w:rPr>
          <w:rFonts w:asciiTheme="minorHAnsi" w:hAnsiTheme="minorHAnsi" w:cstheme="minorHAnsi"/>
          <w:i/>
          <w:sz w:val="22"/>
          <w:szCs w:val="22"/>
        </w:rPr>
        <w:t>–</w:t>
      </w:r>
      <w:r w:rsidRPr="00AB34BD">
        <w:rPr>
          <w:rFonts w:asciiTheme="minorHAnsi" w:hAnsiTheme="minorHAnsi" w:cstheme="minorHAnsi"/>
          <w:i/>
          <w:sz w:val="22"/>
          <w:szCs w:val="22"/>
        </w:rPr>
        <w:t xml:space="preserve"> gleby</w:t>
      </w:r>
      <w:r w:rsidR="00AB34BD">
        <w:rPr>
          <w:rStyle w:val="Bodytext95ptBold"/>
          <w:rFonts w:asciiTheme="minorHAnsi" w:hAnsiTheme="minorHAnsi" w:cstheme="minorHAnsi"/>
          <w:sz w:val="22"/>
          <w:szCs w:val="22"/>
        </w:rPr>
        <w:t>.</w:t>
      </w:r>
      <w:r w:rsidRPr="00AB34BD">
        <w:rPr>
          <w:rStyle w:val="Bodytext95ptBold"/>
          <w:rFonts w:asciiTheme="minorHAnsi" w:hAnsiTheme="minorHAnsi" w:cstheme="minorHAnsi"/>
          <w:sz w:val="22"/>
          <w:szCs w:val="22"/>
        </w:rPr>
        <w:t xml:space="preserve"> </w:t>
      </w:r>
    </w:p>
    <w:tbl>
      <w:tblPr>
        <w:tblW w:w="9209" w:type="dxa"/>
        <w:tblLayout w:type="fixed"/>
        <w:tblCellMar>
          <w:left w:w="10" w:type="dxa"/>
          <w:right w:w="10" w:type="dxa"/>
        </w:tblCellMar>
        <w:tblLook w:val="0000" w:firstRow="0" w:lastRow="0" w:firstColumn="0" w:lastColumn="0" w:noHBand="0" w:noVBand="0"/>
      </w:tblPr>
      <w:tblGrid>
        <w:gridCol w:w="704"/>
        <w:gridCol w:w="4536"/>
        <w:gridCol w:w="3969"/>
      </w:tblGrid>
      <w:tr w:rsidR="00DB2C25" w:rsidRPr="008662CA" w:rsidTr="00337C61">
        <w:trPr>
          <w:trHeight w:hRule="exact" w:val="437"/>
        </w:trPr>
        <w:tc>
          <w:tcPr>
            <w:tcW w:w="704" w:type="dxa"/>
            <w:vMerge w:val="restart"/>
            <w:tcBorders>
              <w:top w:val="single" w:sz="4" w:space="0" w:color="auto"/>
              <w:left w:val="single" w:sz="4" w:space="0" w:color="auto"/>
            </w:tcBorders>
            <w:shd w:val="clear" w:color="auto" w:fill="8DB3E2" w:themeFill="text2" w:themeFillTint="66"/>
            <w:textDirection w:val="btLr"/>
            <w:vAlign w:val="center"/>
          </w:tcPr>
          <w:p w:rsidR="00DB2C25" w:rsidRPr="008662CA" w:rsidRDefault="00DB2C25" w:rsidP="00E7598B">
            <w:pPr>
              <w:spacing w:after="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Czynniki</w:t>
            </w:r>
          </w:p>
          <w:p w:rsidR="00DB2C25" w:rsidRPr="008662CA" w:rsidRDefault="00DB2C25" w:rsidP="00E7598B">
            <w:pPr>
              <w:spacing w:before="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Wewnętrzne</w:t>
            </w:r>
          </w:p>
        </w:tc>
        <w:tc>
          <w:tcPr>
            <w:tcW w:w="4536" w:type="dxa"/>
            <w:tcBorders>
              <w:top w:val="single" w:sz="4" w:space="0" w:color="auto"/>
              <w:left w:val="single" w:sz="4" w:space="0" w:color="auto"/>
            </w:tcBorders>
            <w:shd w:val="clear" w:color="auto" w:fill="8DB3E2" w:themeFill="text2" w:themeFillTint="66"/>
            <w:vAlign w:val="center"/>
          </w:tcPr>
          <w:p w:rsidR="00DB2C25" w:rsidRPr="008662CA" w:rsidRDefault="00DB2C25" w:rsidP="00E7598B">
            <w:pPr>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Mocne strony</w:t>
            </w:r>
          </w:p>
        </w:tc>
        <w:tc>
          <w:tcPr>
            <w:tcW w:w="3969" w:type="dxa"/>
            <w:tcBorders>
              <w:top w:val="single" w:sz="4" w:space="0" w:color="auto"/>
              <w:left w:val="single" w:sz="4" w:space="0" w:color="auto"/>
              <w:right w:val="single" w:sz="4" w:space="0" w:color="auto"/>
            </w:tcBorders>
            <w:shd w:val="clear" w:color="auto" w:fill="8DB3E2" w:themeFill="text2" w:themeFillTint="66"/>
            <w:vAlign w:val="center"/>
          </w:tcPr>
          <w:p w:rsidR="00DB2C25" w:rsidRPr="008662CA" w:rsidRDefault="00DB2C25" w:rsidP="00E7598B">
            <w:pPr>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Słabe strony</w:t>
            </w:r>
          </w:p>
        </w:tc>
      </w:tr>
      <w:tr w:rsidR="00DB2C25" w:rsidRPr="008662CA" w:rsidTr="00337C61">
        <w:trPr>
          <w:trHeight w:hRule="exact" w:val="1773"/>
        </w:trPr>
        <w:tc>
          <w:tcPr>
            <w:tcW w:w="704" w:type="dxa"/>
            <w:vMerge/>
            <w:tcBorders>
              <w:left w:val="single" w:sz="4" w:space="0" w:color="auto"/>
            </w:tcBorders>
            <w:shd w:val="clear" w:color="auto" w:fill="8DB3E2" w:themeFill="text2" w:themeFillTint="66"/>
            <w:textDirection w:val="btLr"/>
            <w:vAlign w:val="center"/>
          </w:tcPr>
          <w:p w:rsidR="00DB2C25" w:rsidRPr="008662CA" w:rsidRDefault="00DB2C25" w:rsidP="00E7598B">
            <w:pPr>
              <w:spacing w:line="276" w:lineRule="auto"/>
              <w:rPr>
                <w:rFonts w:asciiTheme="minorHAnsi" w:hAnsiTheme="minorHAnsi" w:cstheme="minorHAnsi"/>
              </w:rPr>
            </w:pPr>
          </w:p>
        </w:tc>
        <w:tc>
          <w:tcPr>
            <w:tcW w:w="4536" w:type="dxa"/>
            <w:tcBorders>
              <w:top w:val="single" w:sz="4" w:space="0" w:color="auto"/>
              <w:left w:val="single" w:sz="4" w:space="0" w:color="auto"/>
            </w:tcBorders>
            <w:shd w:val="clear" w:color="auto" w:fill="FFFFFF"/>
            <w:vAlign w:val="center"/>
          </w:tcPr>
          <w:p w:rsidR="00DB2C25" w:rsidRPr="008662CA" w:rsidRDefault="00DB2C25" w:rsidP="00E7598B">
            <w:pPr>
              <w:pStyle w:val="Nagwek1"/>
              <w:spacing w:line="276" w:lineRule="auto"/>
              <w:rPr>
                <w:rStyle w:val="Tekstpodstawowy1"/>
                <w:rFonts w:asciiTheme="minorHAnsi" w:hAnsiTheme="minorHAnsi" w:cstheme="minorHAnsi"/>
                <w:sz w:val="22"/>
                <w:szCs w:val="22"/>
              </w:rPr>
            </w:pPr>
            <w:r>
              <w:rPr>
                <w:rStyle w:val="Tekstpodstawowy1"/>
                <w:rFonts w:asciiTheme="minorHAnsi" w:hAnsiTheme="minorHAnsi" w:cstheme="minorHAnsi"/>
                <w:sz w:val="22"/>
                <w:szCs w:val="22"/>
              </w:rPr>
              <w:t xml:space="preserve">- </w:t>
            </w:r>
            <w:r w:rsidRPr="008662CA">
              <w:rPr>
                <w:rStyle w:val="Tekstpodstawowy1"/>
                <w:rFonts w:asciiTheme="minorHAnsi" w:hAnsiTheme="minorHAnsi" w:cstheme="minorHAnsi"/>
                <w:sz w:val="22"/>
                <w:szCs w:val="22"/>
              </w:rPr>
              <w:t>duże możliwości w zakresie zagospodarowania gleb słabych na cele zalesień</w:t>
            </w:r>
            <w:r>
              <w:rPr>
                <w:rStyle w:val="Tekstpodstawowy1"/>
                <w:rFonts w:asciiTheme="minorHAnsi" w:hAnsiTheme="minorHAnsi" w:cstheme="minorHAnsi"/>
                <w:sz w:val="22"/>
                <w:szCs w:val="22"/>
              </w:rPr>
              <w:t xml:space="preserve">, </w:t>
            </w:r>
            <w:r w:rsidRPr="00167E4C">
              <w:rPr>
                <w:rStyle w:val="Tekstpodstawowy1"/>
                <w:rFonts w:asciiTheme="minorHAnsi" w:hAnsiTheme="minorHAnsi" w:cstheme="minorHAnsi"/>
                <w:sz w:val="22"/>
                <w:szCs w:val="22"/>
              </w:rPr>
              <w:t>gleby zróżnicowanych klas bonitacyjnych</w:t>
            </w:r>
            <w:r>
              <w:rPr>
                <w:rStyle w:val="Tekstpodstawowy1"/>
                <w:rFonts w:asciiTheme="minorHAnsi" w:hAnsiTheme="minorHAnsi" w:cstheme="minorHAnsi"/>
                <w:sz w:val="22"/>
                <w:szCs w:val="22"/>
              </w:rPr>
              <w:t>.</w:t>
            </w:r>
            <w:r w:rsidRPr="00167E4C">
              <w:rPr>
                <w:rStyle w:val="Tekstpodstawowy1"/>
                <w:rFonts w:asciiTheme="minorHAnsi" w:hAnsiTheme="minorHAnsi" w:cstheme="minorHAnsi"/>
                <w:sz w:val="22"/>
                <w:szCs w:val="22"/>
              </w:rPr>
              <w:t xml:space="preserve"> </w:t>
            </w:r>
          </w:p>
        </w:tc>
        <w:tc>
          <w:tcPr>
            <w:tcW w:w="3969" w:type="dxa"/>
            <w:tcBorders>
              <w:top w:val="single" w:sz="4" w:space="0" w:color="auto"/>
              <w:left w:val="single" w:sz="4" w:space="0" w:color="auto"/>
              <w:right w:val="single" w:sz="4" w:space="0" w:color="auto"/>
            </w:tcBorders>
            <w:shd w:val="clear" w:color="auto" w:fill="FFFFFF"/>
            <w:vAlign w:val="center"/>
          </w:tcPr>
          <w:p w:rsidR="00DB2C25" w:rsidRPr="00195A62" w:rsidRDefault="00DB2C25" w:rsidP="00E7598B">
            <w:pPr>
              <w:pStyle w:val="Nagwek1"/>
              <w:spacing w:line="276" w:lineRule="auto"/>
              <w:rPr>
                <w:rFonts w:asciiTheme="minorHAnsi" w:hAnsiTheme="minorHAnsi"/>
                <w:sz w:val="22"/>
                <w:szCs w:val="22"/>
              </w:rPr>
            </w:pPr>
            <w:r>
              <w:rPr>
                <w:rFonts w:asciiTheme="minorHAnsi" w:hAnsiTheme="minorHAnsi"/>
                <w:sz w:val="22"/>
                <w:szCs w:val="22"/>
              </w:rPr>
              <w:t xml:space="preserve">- </w:t>
            </w:r>
            <w:r w:rsidRPr="00195A62">
              <w:rPr>
                <w:rFonts w:asciiTheme="minorHAnsi" w:hAnsiTheme="minorHAnsi"/>
                <w:sz w:val="22"/>
                <w:szCs w:val="22"/>
              </w:rPr>
              <w:t>główne zagrożenie stanowią zanieczyszczenia gleb wzdłuż dróg,</w:t>
            </w:r>
          </w:p>
          <w:p w:rsidR="00DB2C25" w:rsidRDefault="00DB2C25" w:rsidP="00E7598B">
            <w:pPr>
              <w:pStyle w:val="Nagwek1"/>
              <w:spacing w:line="276" w:lineRule="auto"/>
              <w:rPr>
                <w:rFonts w:asciiTheme="minorHAnsi" w:hAnsiTheme="minorHAnsi"/>
                <w:sz w:val="22"/>
                <w:szCs w:val="22"/>
              </w:rPr>
            </w:pPr>
            <w:r>
              <w:rPr>
                <w:rFonts w:asciiTheme="minorHAnsi" w:hAnsiTheme="minorHAnsi"/>
                <w:sz w:val="22"/>
                <w:szCs w:val="22"/>
              </w:rPr>
              <w:t xml:space="preserve">- </w:t>
            </w:r>
            <w:r w:rsidRPr="00195A62">
              <w:rPr>
                <w:rFonts w:asciiTheme="minorHAnsi" w:hAnsiTheme="minorHAnsi"/>
                <w:sz w:val="22"/>
                <w:szCs w:val="22"/>
              </w:rPr>
              <w:t xml:space="preserve">narażenie gleb na degradację głównie </w:t>
            </w:r>
            <w:r w:rsidRPr="00195A62">
              <w:rPr>
                <w:rFonts w:asciiTheme="minorHAnsi" w:hAnsiTheme="minorHAnsi"/>
                <w:sz w:val="22"/>
                <w:szCs w:val="22"/>
              </w:rPr>
              <w:br/>
              <w:t xml:space="preserve">w związku z rozwojem sieci osadniczej, komunikacyjnej, degradację chemiczną jak </w:t>
            </w:r>
            <w:r>
              <w:rPr>
                <w:rFonts w:asciiTheme="minorHAnsi" w:hAnsiTheme="minorHAnsi"/>
                <w:sz w:val="22"/>
                <w:szCs w:val="22"/>
              </w:rPr>
              <w:br/>
            </w:r>
            <w:r w:rsidRPr="00195A62">
              <w:rPr>
                <w:rFonts w:asciiTheme="minorHAnsi" w:hAnsiTheme="minorHAnsi"/>
                <w:sz w:val="22"/>
                <w:szCs w:val="22"/>
              </w:rPr>
              <w:t>i fizyczną.</w:t>
            </w:r>
          </w:p>
          <w:p w:rsidR="00AB34BD" w:rsidRPr="00AB34BD" w:rsidRDefault="00AB34BD" w:rsidP="00AB34BD"/>
        </w:tc>
      </w:tr>
      <w:tr w:rsidR="00DB2C25" w:rsidRPr="008662CA" w:rsidTr="00337C61">
        <w:trPr>
          <w:trHeight w:hRule="exact" w:val="405"/>
        </w:trPr>
        <w:tc>
          <w:tcPr>
            <w:tcW w:w="704" w:type="dxa"/>
            <w:vMerge w:val="restart"/>
            <w:tcBorders>
              <w:top w:val="single" w:sz="4" w:space="0" w:color="auto"/>
              <w:left w:val="single" w:sz="4" w:space="0" w:color="auto"/>
            </w:tcBorders>
            <w:shd w:val="clear" w:color="auto" w:fill="8DB3E2" w:themeFill="text2" w:themeFillTint="66"/>
            <w:textDirection w:val="btLr"/>
            <w:vAlign w:val="center"/>
          </w:tcPr>
          <w:p w:rsidR="00DB2C25" w:rsidRPr="008662CA" w:rsidRDefault="00DB2C25" w:rsidP="00E7598B">
            <w:pPr>
              <w:spacing w:after="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Czynniki</w:t>
            </w:r>
          </w:p>
          <w:p w:rsidR="00DB2C25" w:rsidRPr="008662CA" w:rsidRDefault="00DB2C25" w:rsidP="00E7598B">
            <w:pPr>
              <w:spacing w:before="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zewnętrzne</w:t>
            </w:r>
          </w:p>
        </w:tc>
        <w:tc>
          <w:tcPr>
            <w:tcW w:w="4536" w:type="dxa"/>
            <w:tcBorders>
              <w:top w:val="single" w:sz="4" w:space="0" w:color="auto"/>
              <w:left w:val="single" w:sz="4" w:space="0" w:color="auto"/>
              <w:bottom w:val="single" w:sz="4" w:space="0" w:color="auto"/>
            </w:tcBorders>
            <w:shd w:val="clear" w:color="auto" w:fill="8DB3E2" w:themeFill="text2" w:themeFillTint="66"/>
            <w:vAlign w:val="center"/>
          </w:tcPr>
          <w:p w:rsidR="00DB2C25" w:rsidRPr="008662CA" w:rsidRDefault="00DB2C25" w:rsidP="00E7598B">
            <w:pPr>
              <w:pStyle w:val="Nagwek1"/>
              <w:spacing w:line="276" w:lineRule="auto"/>
              <w:rPr>
                <w:rStyle w:val="Tekstpodstawowy1"/>
                <w:rFonts w:asciiTheme="minorHAnsi" w:hAnsiTheme="minorHAnsi" w:cstheme="minorHAnsi"/>
                <w:sz w:val="22"/>
                <w:szCs w:val="22"/>
              </w:rPr>
            </w:pPr>
            <w:r w:rsidRPr="008662CA">
              <w:rPr>
                <w:rStyle w:val="Tekstpodstawowy1"/>
                <w:rFonts w:asciiTheme="minorHAnsi" w:hAnsiTheme="minorHAnsi" w:cstheme="minorHAnsi"/>
                <w:b/>
                <w:bCs/>
                <w:sz w:val="22"/>
                <w:szCs w:val="22"/>
              </w:rPr>
              <w:t>Szanse</w:t>
            </w:r>
          </w:p>
        </w:tc>
        <w:tc>
          <w:tcPr>
            <w:tcW w:w="39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DB2C25" w:rsidRPr="008662CA" w:rsidRDefault="00DB2C25" w:rsidP="00E7598B">
            <w:pPr>
              <w:pStyle w:val="Nagwek1"/>
              <w:spacing w:line="276" w:lineRule="auto"/>
            </w:pPr>
            <w:r w:rsidRPr="008662CA">
              <w:rPr>
                <w:rStyle w:val="Bodytext95ptBold"/>
                <w:rFonts w:asciiTheme="minorHAnsi" w:hAnsiTheme="minorHAnsi" w:cstheme="minorHAnsi"/>
                <w:sz w:val="22"/>
                <w:szCs w:val="22"/>
              </w:rPr>
              <w:t>Zagrożenia</w:t>
            </w:r>
          </w:p>
        </w:tc>
      </w:tr>
      <w:tr w:rsidR="00DB2C25" w:rsidRPr="008662CA" w:rsidTr="00337C61">
        <w:trPr>
          <w:trHeight w:hRule="exact" w:val="2059"/>
        </w:trPr>
        <w:tc>
          <w:tcPr>
            <w:tcW w:w="704" w:type="dxa"/>
            <w:vMerge/>
            <w:tcBorders>
              <w:left w:val="single" w:sz="4" w:space="0" w:color="auto"/>
              <w:bottom w:val="single" w:sz="4" w:space="0" w:color="auto"/>
            </w:tcBorders>
            <w:shd w:val="clear" w:color="auto" w:fill="8DB3E2" w:themeFill="text2" w:themeFillTint="66"/>
            <w:textDirection w:val="btLr"/>
            <w:vAlign w:val="center"/>
          </w:tcPr>
          <w:p w:rsidR="00DB2C25" w:rsidRPr="008662CA" w:rsidRDefault="00DB2C25" w:rsidP="00E7598B">
            <w:pPr>
              <w:spacing w:line="276" w:lineRule="auto"/>
              <w:rPr>
                <w:rFonts w:asciiTheme="minorHAnsi" w:hAnsiTheme="minorHAnsi" w:cstheme="minorHAnsi"/>
              </w:rPr>
            </w:pPr>
          </w:p>
        </w:tc>
        <w:tc>
          <w:tcPr>
            <w:tcW w:w="4536" w:type="dxa"/>
            <w:tcBorders>
              <w:top w:val="single" w:sz="4" w:space="0" w:color="auto"/>
              <w:left w:val="single" w:sz="4" w:space="0" w:color="auto"/>
            </w:tcBorders>
            <w:shd w:val="clear" w:color="auto" w:fill="FFFFFF"/>
            <w:vAlign w:val="center"/>
          </w:tcPr>
          <w:p w:rsidR="00DB2C25" w:rsidRPr="008662CA" w:rsidRDefault="00DB2C25" w:rsidP="00E7598B">
            <w:pPr>
              <w:pStyle w:val="Nagwek1"/>
              <w:spacing w:line="276" w:lineRule="auto"/>
              <w:rPr>
                <w:rStyle w:val="Tekstpodstawowy1"/>
                <w:rFonts w:asciiTheme="minorHAnsi" w:hAnsiTheme="minorHAnsi" w:cstheme="minorHAnsi"/>
                <w:sz w:val="22"/>
                <w:szCs w:val="22"/>
              </w:rPr>
            </w:pPr>
            <w:r>
              <w:rPr>
                <w:rStyle w:val="Tekstpodstawowy1"/>
                <w:rFonts w:asciiTheme="minorHAnsi" w:hAnsiTheme="minorHAnsi" w:cstheme="minorHAnsi"/>
                <w:sz w:val="22"/>
                <w:szCs w:val="22"/>
              </w:rPr>
              <w:t xml:space="preserve">- </w:t>
            </w:r>
            <w:r w:rsidRPr="008662CA">
              <w:rPr>
                <w:rStyle w:val="Tekstpodstawowy1"/>
                <w:rFonts w:asciiTheme="minorHAnsi" w:hAnsiTheme="minorHAnsi" w:cstheme="minorHAnsi"/>
                <w:sz w:val="22"/>
                <w:szCs w:val="22"/>
              </w:rPr>
              <w:t>objęcie polskiego rolnictwa Wspólną Polityką</w:t>
            </w:r>
            <w:r>
              <w:rPr>
                <w:rStyle w:val="Tekstpodstawowy1"/>
                <w:rFonts w:asciiTheme="minorHAnsi" w:hAnsiTheme="minorHAnsi" w:cstheme="minorHAnsi"/>
                <w:sz w:val="22"/>
                <w:szCs w:val="22"/>
              </w:rPr>
              <w:t xml:space="preserve"> Rolną (np. Dyrektywa Azotanowa,</w:t>
            </w:r>
          </w:p>
          <w:p w:rsidR="00DB2C25" w:rsidRPr="008662CA" w:rsidRDefault="00E24583" w:rsidP="00E7598B">
            <w:pPr>
              <w:pStyle w:val="Nagwek1"/>
              <w:spacing w:line="276" w:lineRule="auto"/>
            </w:pPr>
            <w:r>
              <w:rPr>
                <w:rStyle w:val="Tekstpodstawowy1"/>
                <w:rFonts w:asciiTheme="minorHAnsi" w:hAnsiTheme="minorHAnsi" w:cstheme="minorHAnsi"/>
                <w:sz w:val="22"/>
                <w:szCs w:val="22"/>
              </w:rPr>
              <w:t xml:space="preserve">- coraz </w:t>
            </w:r>
            <w:r w:rsidR="00DB2C25" w:rsidRPr="008662CA">
              <w:rPr>
                <w:rStyle w:val="Tekstpodstawowy1"/>
                <w:rFonts w:asciiTheme="minorHAnsi" w:hAnsiTheme="minorHAnsi" w:cstheme="minorHAnsi"/>
                <w:sz w:val="22"/>
                <w:szCs w:val="22"/>
              </w:rPr>
              <w:t>większe zainteresowanie rolnictwem ekologicznym</w:t>
            </w:r>
            <w:r w:rsidR="00DB2C25">
              <w:rPr>
                <w:rStyle w:val="Tekstpodstawowy1"/>
                <w:rFonts w:asciiTheme="minorHAnsi" w:hAnsiTheme="minorHAnsi" w:cstheme="minorHAnsi"/>
                <w:sz w:val="22"/>
                <w:szCs w:val="22"/>
              </w:rPr>
              <w:t>.</w:t>
            </w:r>
          </w:p>
        </w:tc>
        <w:tc>
          <w:tcPr>
            <w:tcW w:w="3969" w:type="dxa"/>
            <w:tcBorders>
              <w:top w:val="single" w:sz="4" w:space="0" w:color="auto"/>
              <w:left w:val="single" w:sz="4" w:space="0" w:color="auto"/>
              <w:right w:val="single" w:sz="4" w:space="0" w:color="auto"/>
            </w:tcBorders>
            <w:shd w:val="clear" w:color="auto" w:fill="FFFFFF"/>
            <w:vAlign w:val="center"/>
          </w:tcPr>
          <w:p w:rsidR="00DB2C25" w:rsidRPr="008662CA" w:rsidRDefault="00DB2C25" w:rsidP="00E7598B">
            <w:pPr>
              <w:pStyle w:val="Nagwek1"/>
              <w:spacing w:line="276" w:lineRule="auto"/>
            </w:pPr>
            <w:r>
              <w:rPr>
                <w:rStyle w:val="Tekstpodstawowy1"/>
                <w:rFonts w:asciiTheme="minorHAnsi" w:hAnsiTheme="minorHAnsi" w:cstheme="minorHAnsi"/>
                <w:sz w:val="22"/>
                <w:szCs w:val="22"/>
              </w:rPr>
              <w:t xml:space="preserve"> - </w:t>
            </w:r>
            <w:r w:rsidRPr="008662CA">
              <w:rPr>
                <w:rStyle w:val="Tekstpodstawowy1"/>
                <w:rFonts w:asciiTheme="minorHAnsi" w:hAnsiTheme="minorHAnsi" w:cstheme="minorHAnsi"/>
                <w:sz w:val="22"/>
                <w:szCs w:val="22"/>
              </w:rPr>
              <w:t xml:space="preserve">rosnące zagrożenie wystąpienia zjawiska </w:t>
            </w:r>
            <w:r>
              <w:rPr>
                <w:rStyle w:val="Tekstpodstawowy1"/>
                <w:rFonts w:asciiTheme="minorHAnsi" w:hAnsiTheme="minorHAnsi" w:cstheme="minorHAnsi"/>
                <w:sz w:val="22"/>
                <w:szCs w:val="22"/>
              </w:rPr>
              <w:t xml:space="preserve">   </w:t>
            </w:r>
            <w:r w:rsidRPr="008662CA">
              <w:rPr>
                <w:rStyle w:val="Tekstpodstawowy1"/>
                <w:rFonts w:asciiTheme="minorHAnsi" w:hAnsiTheme="minorHAnsi" w:cstheme="minorHAnsi"/>
                <w:sz w:val="22"/>
                <w:szCs w:val="22"/>
              </w:rPr>
              <w:t>suszy - w ostatnich latach obserwuje się nasilenie występowania zjawisk</w:t>
            </w:r>
            <w:r>
              <w:rPr>
                <w:rStyle w:val="Tekstpodstawowy1"/>
                <w:rFonts w:asciiTheme="minorHAnsi" w:hAnsiTheme="minorHAnsi" w:cstheme="minorHAnsi"/>
                <w:sz w:val="22"/>
                <w:szCs w:val="22"/>
              </w:rPr>
              <w:t xml:space="preserve"> </w:t>
            </w:r>
            <w:r w:rsidRPr="008662CA">
              <w:rPr>
                <w:rStyle w:val="Tekstpodstawowy1"/>
                <w:rFonts w:asciiTheme="minorHAnsi" w:hAnsiTheme="minorHAnsi" w:cstheme="minorHAnsi"/>
                <w:sz w:val="22"/>
                <w:szCs w:val="22"/>
              </w:rPr>
              <w:t xml:space="preserve"> ekstremalnych, takich jak długotrwałe okresy suszy</w:t>
            </w:r>
            <w:r>
              <w:rPr>
                <w:rStyle w:val="Tekstpodstawowy1"/>
                <w:rFonts w:asciiTheme="minorHAnsi" w:hAnsiTheme="minorHAnsi" w:cstheme="minorHAnsi"/>
                <w:sz w:val="22"/>
                <w:szCs w:val="22"/>
              </w:rPr>
              <w:t xml:space="preserve">, </w:t>
            </w:r>
            <w:r w:rsidRPr="008662CA">
              <w:rPr>
                <w:rStyle w:val="Tekstpodstawowy1"/>
                <w:rFonts w:asciiTheme="minorHAnsi" w:hAnsiTheme="minorHAnsi" w:cstheme="minorHAnsi"/>
                <w:sz w:val="22"/>
                <w:szCs w:val="22"/>
              </w:rPr>
              <w:t>nieregularność opadów atmosferycznych.</w:t>
            </w:r>
          </w:p>
        </w:tc>
      </w:tr>
    </w:tbl>
    <w:p w:rsidR="00DB2C25" w:rsidRPr="00DB2C25" w:rsidRDefault="00DB2C25" w:rsidP="00E7598B">
      <w:pPr>
        <w:tabs>
          <w:tab w:val="left" w:pos="-1440"/>
          <w:tab w:val="right" w:pos="-1368"/>
        </w:tabs>
        <w:overflowPunct w:val="0"/>
        <w:autoSpaceDE w:val="0"/>
        <w:spacing w:line="276" w:lineRule="auto"/>
        <w:textAlignment w:val="baseline"/>
        <w:rPr>
          <w:rFonts w:asciiTheme="minorHAnsi" w:hAnsiTheme="minorHAnsi" w:cstheme="minorHAnsi"/>
          <w:sz w:val="2"/>
          <w:szCs w:val="22"/>
        </w:rPr>
      </w:pPr>
    </w:p>
    <w:p w:rsidR="003F2012" w:rsidRPr="00AB34BD" w:rsidRDefault="00FB510A" w:rsidP="00E7598B">
      <w:pPr>
        <w:spacing w:before="173" w:line="276" w:lineRule="auto"/>
        <w:ind w:left="120" w:right="120" w:hanging="120"/>
        <w:jc w:val="both"/>
        <w:rPr>
          <w:rFonts w:asciiTheme="minorHAnsi" w:hAnsiTheme="minorHAnsi" w:cstheme="minorHAnsi"/>
          <w:i/>
          <w:sz w:val="22"/>
          <w:szCs w:val="22"/>
        </w:rPr>
      </w:pPr>
      <w:r w:rsidRPr="00AB34BD">
        <w:rPr>
          <w:rFonts w:asciiTheme="minorHAnsi" w:hAnsiTheme="minorHAnsi" w:cstheme="minorHAnsi"/>
          <w:i/>
          <w:sz w:val="22"/>
          <w:szCs w:val="22"/>
        </w:rPr>
        <w:t>Źródło: opracowanie własne</w:t>
      </w:r>
      <w:r w:rsidR="00E66745" w:rsidRPr="00AB34BD">
        <w:rPr>
          <w:rFonts w:asciiTheme="minorHAnsi" w:hAnsiTheme="minorHAnsi" w:cstheme="minorHAnsi"/>
          <w:i/>
          <w:sz w:val="22"/>
          <w:szCs w:val="22"/>
        </w:rPr>
        <w:t>.</w:t>
      </w:r>
    </w:p>
    <w:p w:rsidR="00E66745" w:rsidRDefault="00E66745" w:rsidP="00E7598B">
      <w:pPr>
        <w:pStyle w:val="nagwekwb3"/>
        <w:spacing w:line="276" w:lineRule="auto"/>
        <w:rPr>
          <w:rFonts w:asciiTheme="minorHAnsi" w:hAnsiTheme="minorHAnsi" w:cstheme="minorHAnsi"/>
          <w:sz w:val="22"/>
          <w:szCs w:val="22"/>
        </w:rPr>
      </w:pPr>
      <w:bookmarkStart w:id="164" w:name="_Toc482660406"/>
    </w:p>
    <w:p w:rsidR="00A7346D" w:rsidRPr="00E66745" w:rsidRDefault="00A7346D" w:rsidP="00E7598B">
      <w:pPr>
        <w:pStyle w:val="nagwekwb3"/>
        <w:spacing w:line="276" w:lineRule="auto"/>
        <w:rPr>
          <w:rFonts w:asciiTheme="minorHAnsi" w:hAnsiTheme="minorHAnsi" w:cstheme="minorHAnsi"/>
        </w:rPr>
      </w:pPr>
      <w:r w:rsidRPr="00E66745">
        <w:rPr>
          <w:rFonts w:asciiTheme="minorHAnsi" w:hAnsiTheme="minorHAnsi" w:cstheme="minorHAnsi"/>
        </w:rPr>
        <w:t>6.</w:t>
      </w:r>
      <w:r w:rsidR="00646337" w:rsidRPr="00E66745">
        <w:rPr>
          <w:rFonts w:asciiTheme="minorHAnsi" w:hAnsiTheme="minorHAnsi" w:cstheme="minorHAnsi"/>
        </w:rPr>
        <w:t>7.</w:t>
      </w:r>
      <w:r w:rsidRPr="00E66745">
        <w:rPr>
          <w:rFonts w:asciiTheme="minorHAnsi" w:hAnsiTheme="minorHAnsi" w:cstheme="minorHAnsi"/>
        </w:rPr>
        <w:t xml:space="preserve">  Gospodarka odpadami</w:t>
      </w:r>
      <w:bookmarkEnd w:id="164"/>
    </w:p>
    <w:p w:rsidR="003B03FC" w:rsidRPr="008662CA" w:rsidRDefault="003B03FC" w:rsidP="00910FAF">
      <w:pPr>
        <w:spacing w:before="240" w:line="276" w:lineRule="auto"/>
        <w:ind w:firstLine="851"/>
        <w:jc w:val="both"/>
        <w:rPr>
          <w:rFonts w:asciiTheme="minorHAnsi" w:hAnsiTheme="minorHAnsi" w:cstheme="minorHAnsi"/>
          <w:sz w:val="22"/>
          <w:szCs w:val="22"/>
        </w:rPr>
      </w:pPr>
      <w:r w:rsidRPr="008662CA">
        <w:rPr>
          <w:rFonts w:asciiTheme="minorHAnsi" w:hAnsiTheme="minorHAnsi" w:cstheme="minorHAnsi"/>
          <w:sz w:val="22"/>
          <w:szCs w:val="22"/>
        </w:rPr>
        <w:t>W styczniu 2012 r. weszły w życie przepisy znowelizowanej ustawy o utrzymaniu czystości i porządku w gminach oraz niektórych innych ustaw, nakładające na gminę nowe zadania. Ustawa zmieni</w:t>
      </w:r>
      <w:r w:rsidR="00651179">
        <w:rPr>
          <w:rFonts w:asciiTheme="minorHAnsi" w:hAnsiTheme="minorHAnsi" w:cstheme="minorHAnsi"/>
          <w:sz w:val="22"/>
          <w:szCs w:val="22"/>
        </w:rPr>
        <w:t>ła</w:t>
      </w:r>
      <w:r w:rsidRPr="008662CA">
        <w:rPr>
          <w:rFonts w:asciiTheme="minorHAnsi" w:hAnsiTheme="minorHAnsi" w:cstheme="minorHAnsi"/>
          <w:sz w:val="22"/>
          <w:szCs w:val="22"/>
        </w:rPr>
        <w:t xml:space="preserve"> dotychczasowy system gospodarowania odpadami komunalnymi.</w:t>
      </w:r>
    </w:p>
    <w:p w:rsidR="003B03FC" w:rsidRPr="008662CA" w:rsidRDefault="003B03FC" w:rsidP="00E7598B">
      <w:pPr>
        <w:spacing w:line="276" w:lineRule="auto"/>
        <w:jc w:val="both"/>
        <w:rPr>
          <w:rFonts w:asciiTheme="minorHAnsi" w:hAnsiTheme="minorHAnsi" w:cstheme="minorHAnsi"/>
          <w:sz w:val="22"/>
          <w:szCs w:val="22"/>
        </w:rPr>
      </w:pPr>
      <w:r w:rsidRPr="008662CA">
        <w:rPr>
          <w:rFonts w:asciiTheme="minorHAnsi" w:hAnsiTheme="minorHAnsi" w:cstheme="minorHAnsi"/>
          <w:sz w:val="22"/>
          <w:szCs w:val="22"/>
        </w:rPr>
        <w:t xml:space="preserve">Zgodnie z zapisami znowelizowanej ustawy, od 1 lipca 2013 r. wytworzone przez mieszkańców odpady, gminy mają obowiązek wywozić oraz </w:t>
      </w:r>
      <w:r w:rsidR="00651179" w:rsidRPr="008662CA">
        <w:rPr>
          <w:rFonts w:asciiTheme="minorHAnsi" w:hAnsiTheme="minorHAnsi" w:cstheme="minorHAnsi"/>
          <w:sz w:val="22"/>
          <w:szCs w:val="22"/>
        </w:rPr>
        <w:t>decydować</w:t>
      </w:r>
      <w:r w:rsidR="00651179">
        <w:rPr>
          <w:rFonts w:asciiTheme="minorHAnsi" w:hAnsiTheme="minorHAnsi" w:cstheme="minorHAnsi"/>
          <w:sz w:val="22"/>
          <w:szCs w:val="22"/>
        </w:rPr>
        <w:t xml:space="preserve"> w jaki sposób maj</w:t>
      </w:r>
      <w:r w:rsidR="00EF4CB2">
        <w:rPr>
          <w:rFonts w:asciiTheme="minorHAnsi" w:hAnsiTheme="minorHAnsi" w:cstheme="minorHAnsi"/>
          <w:sz w:val="22"/>
          <w:szCs w:val="22"/>
        </w:rPr>
        <w:t>ą</w:t>
      </w:r>
      <w:r w:rsidR="00651179">
        <w:rPr>
          <w:rFonts w:asciiTheme="minorHAnsi" w:hAnsiTheme="minorHAnsi" w:cstheme="minorHAnsi"/>
          <w:sz w:val="22"/>
          <w:szCs w:val="22"/>
        </w:rPr>
        <w:t xml:space="preserve"> być gromadzone przez mieszkańców</w:t>
      </w:r>
      <w:r w:rsidRPr="008662CA">
        <w:rPr>
          <w:rFonts w:asciiTheme="minorHAnsi" w:hAnsiTheme="minorHAnsi" w:cstheme="minorHAnsi"/>
          <w:sz w:val="22"/>
          <w:szCs w:val="22"/>
        </w:rPr>
        <w:t>. Ustawa nakłada także na gminy obowiązek wprowadzenia selektywnej zbiórki odpadów i ograniczenia masy odpadów komunalnych ulegających biodegradacji przekazywanych do składowania. Gminy do dnia 31 grudnia 2020 r. powinny osiągnąć:</w:t>
      </w:r>
    </w:p>
    <w:p w:rsidR="003B03FC" w:rsidRPr="008662CA" w:rsidRDefault="003B03FC" w:rsidP="003A3F52">
      <w:pPr>
        <w:numPr>
          <w:ilvl w:val="0"/>
          <w:numId w:val="14"/>
        </w:numPr>
        <w:tabs>
          <w:tab w:val="clear" w:pos="1305"/>
        </w:tabs>
        <w:spacing w:line="276" w:lineRule="auto"/>
        <w:ind w:left="284" w:hanging="171"/>
        <w:jc w:val="both"/>
        <w:rPr>
          <w:rFonts w:asciiTheme="minorHAnsi" w:hAnsiTheme="minorHAnsi" w:cstheme="minorHAnsi"/>
          <w:sz w:val="22"/>
          <w:szCs w:val="22"/>
        </w:rPr>
      </w:pPr>
      <w:r w:rsidRPr="008662CA">
        <w:rPr>
          <w:rFonts w:asciiTheme="minorHAnsi" w:hAnsiTheme="minorHAnsi" w:cstheme="minorHAnsi"/>
          <w:sz w:val="22"/>
          <w:szCs w:val="22"/>
        </w:rPr>
        <w:t>w przypadku odpadów komunalnych takich jak: papier, metale, tworzywa sztuczne i szkło – co najmniej 50 % poziom recyklingu i przygotowania do ponownego użycia,</w:t>
      </w:r>
    </w:p>
    <w:p w:rsidR="003B03FC" w:rsidRPr="008662CA" w:rsidRDefault="003B03FC" w:rsidP="003A3F52">
      <w:pPr>
        <w:numPr>
          <w:ilvl w:val="0"/>
          <w:numId w:val="14"/>
        </w:numPr>
        <w:tabs>
          <w:tab w:val="clear" w:pos="1305"/>
        </w:tabs>
        <w:spacing w:line="276" w:lineRule="auto"/>
        <w:ind w:left="284" w:hanging="171"/>
        <w:jc w:val="both"/>
        <w:rPr>
          <w:rFonts w:asciiTheme="minorHAnsi" w:hAnsiTheme="minorHAnsi" w:cstheme="minorHAnsi"/>
          <w:sz w:val="22"/>
          <w:szCs w:val="22"/>
        </w:rPr>
      </w:pPr>
      <w:r w:rsidRPr="008662CA">
        <w:rPr>
          <w:rFonts w:asciiTheme="minorHAnsi" w:hAnsiTheme="minorHAnsi" w:cstheme="minorHAnsi"/>
          <w:sz w:val="22"/>
          <w:szCs w:val="22"/>
        </w:rPr>
        <w:t xml:space="preserve">w przypadku innych niż niebezpieczne odpadów budowlanych i rozbiórkowych – co najmniej </w:t>
      </w:r>
      <w:r w:rsidR="00FB510A">
        <w:rPr>
          <w:rFonts w:asciiTheme="minorHAnsi" w:hAnsiTheme="minorHAnsi" w:cstheme="minorHAnsi"/>
          <w:sz w:val="22"/>
          <w:szCs w:val="22"/>
        </w:rPr>
        <w:br/>
      </w:r>
      <w:r w:rsidRPr="008662CA">
        <w:rPr>
          <w:rFonts w:asciiTheme="minorHAnsi" w:hAnsiTheme="minorHAnsi" w:cstheme="minorHAnsi"/>
          <w:sz w:val="22"/>
          <w:szCs w:val="22"/>
        </w:rPr>
        <w:t>70 % poziom recyklingu, przygotowania do ponownego użycia i odzysku innymi metodami.</w:t>
      </w:r>
    </w:p>
    <w:p w:rsidR="003B03FC" w:rsidRPr="008662CA" w:rsidRDefault="003B03FC" w:rsidP="00E7598B">
      <w:pPr>
        <w:spacing w:line="276" w:lineRule="auto"/>
        <w:jc w:val="both"/>
        <w:rPr>
          <w:rFonts w:asciiTheme="minorHAnsi" w:hAnsiTheme="minorHAnsi" w:cstheme="minorHAnsi"/>
          <w:sz w:val="22"/>
          <w:szCs w:val="22"/>
        </w:rPr>
      </w:pPr>
      <w:r w:rsidRPr="008662CA">
        <w:rPr>
          <w:rFonts w:asciiTheme="minorHAnsi" w:hAnsiTheme="minorHAnsi" w:cstheme="minorHAnsi"/>
          <w:sz w:val="22"/>
          <w:szCs w:val="22"/>
        </w:rPr>
        <w:t>Do dnia 16 lipca 2020 r. gminy mają również obowiązek ograniczyć masę odpadów komunalnych ulegających biodegradacji przekazywanych do składowania, do nie więcej niż 35 % wagowo całkowitej masy odpadów komunalnych ulegających biodegradacji kierowanych do składowania w stosunku do masy tych odpadów wytworzonych w 1995 r.</w:t>
      </w:r>
    </w:p>
    <w:p w:rsidR="00647F55" w:rsidRPr="008662CA" w:rsidRDefault="003B03FC" w:rsidP="00E7598B">
      <w:pPr>
        <w:spacing w:line="276" w:lineRule="auto"/>
        <w:ind w:right="100"/>
        <w:jc w:val="both"/>
        <w:rPr>
          <w:rFonts w:asciiTheme="minorHAnsi" w:hAnsiTheme="minorHAnsi" w:cstheme="minorHAnsi"/>
          <w:sz w:val="22"/>
          <w:szCs w:val="22"/>
        </w:rPr>
      </w:pPr>
      <w:r w:rsidRPr="008662CA">
        <w:rPr>
          <w:rFonts w:asciiTheme="minorHAnsi" w:hAnsiTheme="minorHAnsi" w:cstheme="minorHAnsi"/>
          <w:sz w:val="22"/>
          <w:szCs w:val="22"/>
        </w:rPr>
        <w:t>Odpady komunalne zgodnie z definicją zawartą w ustawie o odpadach  oznaczają odpady powstające w gospodarstwach domowych, z wyłączeniem pojazdów wycofanych z eksploatacji, a także odpady niezawierające odpadów niebezpiecznych pochodzące od innych wytwórców odpadów, które ze względu na swój charakter lub skład są podobne do odpadów powstających w gospodarstwach domowych.</w:t>
      </w:r>
      <w:r w:rsidR="003D7B8E" w:rsidRPr="008662CA">
        <w:rPr>
          <w:rFonts w:asciiTheme="minorHAnsi" w:hAnsiTheme="minorHAnsi" w:cstheme="minorHAnsi"/>
          <w:sz w:val="22"/>
          <w:szCs w:val="22"/>
        </w:rPr>
        <w:t xml:space="preserve"> </w:t>
      </w:r>
    </w:p>
    <w:p w:rsidR="00840157" w:rsidRPr="008662CA" w:rsidRDefault="00840157" w:rsidP="00E7598B">
      <w:pPr>
        <w:spacing w:line="276" w:lineRule="auto"/>
        <w:jc w:val="both"/>
        <w:rPr>
          <w:rFonts w:asciiTheme="minorHAnsi" w:hAnsiTheme="minorHAnsi" w:cstheme="minorHAnsi"/>
          <w:sz w:val="22"/>
          <w:szCs w:val="22"/>
        </w:rPr>
      </w:pPr>
      <w:bookmarkStart w:id="165" w:name="bookmark134"/>
      <w:bookmarkStart w:id="166" w:name="bookmark135"/>
      <w:bookmarkEnd w:id="157"/>
    </w:p>
    <w:p w:rsidR="00840157" w:rsidRPr="008662CA" w:rsidRDefault="00840157" w:rsidP="00E7598B">
      <w:pPr>
        <w:pStyle w:val="nagwekwb3"/>
        <w:spacing w:line="276" w:lineRule="auto"/>
        <w:rPr>
          <w:rFonts w:asciiTheme="minorHAnsi" w:hAnsiTheme="minorHAnsi" w:cstheme="minorHAnsi"/>
          <w:sz w:val="22"/>
          <w:szCs w:val="22"/>
        </w:rPr>
      </w:pPr>
      <w:bookmarkStart w:id="167" w:name="_Toc449953232"/>
      <w:bookmarkStart w:id="168" w:name="_Toc457977734"/>
      <w:bookmarkStart w:id="169" w:name="_Toc482660407"/>
      <w:r w:rsidRPr="008662CA">
        <w:rPr>
          <w:rFonts w:asciiTheme="minorHAnsi" w:hAnsiTheme="minorHAnsi" w:cstheme="minorHAnsi"/>
          <w:sz w:val="22"/>
          <w:szCs w:val="22"/>
        </w:rPr>
        <w:t xml:space="preserve">6.7.1.  Charakterystyka systemu gospodarowania odpadami komunalnymi na terenie </w:t>
      </w:r>
      <w:r w:rsidR="00E66745">
        <w:rPr>
          <w:rFonts w:asciiTheme="minorHAnsi" w:hAnsiTheme="minorHAnsi" w:cstheme="minorHAnsi"/>
          <w:sz w:val="22"/>
          <w:szCs w:val="22"/>
        </w:rPr>
        <w:t>g</w:t>
      </w:r>
      <w:r w:rsidR="00801D0A">
        <w:rPr>
          <w:rFonts w:asciiTheme="minorHAnsi" w:hAnsiTheme="minorHAnsi" w:cstheme="minorHAnsi"/>
          <w:sz w:val="22"/>
          <w:szCs w:val="22"/>
        </w:rPr>
        <w:t>miny Tyczyn</w:t>
      </w:r>
      <w:bookmarkEnd w:id="167"/>
      <w:bookmarkEnd w:id="168"/>
      <w:bookmarkEnd w:id="169"/>
    </w:p>
    <w:p w:rsidR="00840157" w:rsidRPr="008662CA" w:rsidRDefault="00840157" w:rsidP="00E7598B">
      <w:pPr>
        <w:suppressAutoHyphens w:val="0"/>
        <w:spacing w:line="276" w:lineRule="auto"/>
        <w:rPr>
          <w:rFonts w:asciiTheme="minorHAnsi" w:hAnsiTheme="minorHAnsi" w:cstheme="minorHAnsi"/>
          <w:sz w:val="22"/>
          <w:szCs w:val="22"/>
          <w:lang w:eastAsia="pl-PL"/>
        </w:rPr>
      </w:pPr>
    </w:p>
    <w:p w:rsidR="00DB0411" w:rsidRPr="00DB0411" w:rsidRDefault="00DB0411" w:rsidP="00910FAF">
      <w:pPr>
        <w:spacing w:line="276" w:lineRule="auto"/>
        <w:ind w:firstLine="851"/>
        <w:jc w:val="both"/>
        <w:rPr>
          <w:rFonts w:asciiTheme="minorHAnsi" w:hAnsiTheme="minorHAnsi" w:cstheme="minorHAnsi"/>
          <w:color w:val="000000"/>
          <w:sz w:val="22"/>
          <w:szCs w:val="22"/>
        </w:rPr>
      </w:pPr>
      <w:r w:rsidRPr="00DB0411">
        <w:rPr>
          <w:rFonts w:asciiTheme="minorHAnsi" w:hAnsiTheme="minorHAnsi" w:cstheme="minorHAnsi"/>
          <w:sz w:val="22"/>
          <w:szCs w:val="22"/>
        </w:rPr>
        <w:t xml:space="preserve">Nowym systemem </w:t>
      </w:r>
      <w:r>
        <w:rPr>
          <w:rFonts w:asciiTheme="minorHAnsi" w:hAnsiTheme="minorHAnsi" w:cstheme="minorHAnsi"/>
          <w:sz w:val="22"/>
          <w:szCs w:val="22"/>
        </w:rPr>
        <w:t xml:space="preserve">gospodarowania odpadami na terenie </w:t>
      </w:r>
      <w:r w:rsidR="00651179">
        <w:rPr>
          <w:rFonts w:asciiTheme="minorHAnsi" w:hAnsiTheme="minorHAnsi" w:cstheme="minorHAnsi"/>
          <w:sz w:val="22"/>
          <w:szCs w:val="22"/>
        </w:rPr>
        <w:t>g</w:t>
      </w:r>
      <w:r>
        <w:rPr>
          <w:rFonts w:asciiTheme="minorHAnsi" w:hAnsiTheme="minorHAnsi" w:cstheme="minorHAnsi"/>
          <w:sz w:val="22"/>
          <w:szCs w:val="22"/>
        </w:rPr>
        <w:t xml:space="preserve">miny Tyczyn </w:t>
      </w:r>
      <w:r w:rsidRPr="00DB0411">
        <w:rPr>
          <w:rFonts w:asciiTheme="minorHAnsi" w:hAnsiTheme="minorHAnsi" w:cstheme="minorHAnsi"/>
          <w:sz w:val="22"/>
          <w:szCs w:val="22"/>
        </w:rPr>
        <w:t>zostały objęte nieruchomości zamieszkałe. W</w:t>
      </w:r>
      <w:r w:rsidRPr="00DB0411">
        <w:rPr>
          <w:rFonts w:asciiTheme="minorHAnsi" w:hAnsiTheme="minorHAnsi" w:cstheme="minorHAnsi"/>
          <w:color w:val="000000"/>
          <w:sz w:val="22"/>
          <w:szCs w:val="22"/>
        </w:rPr>
        <w:t>łaściciele nieruchomości niezamieszkałych z terenu gminy Tyczyn tj.:</w:t>
      </w:r>
    </w:p>
    <w:p w:rsidR="00167E4C" w:rsidRDefault="00DB0411" w:rsidP="00E7598B">
      <w:pPr>
        <w:spacing w:line="276" w:lineRule="auto"/>
        <w:rPr>
          <w:rFonts w:asciiTheme="minorHAnsi" w:hAnsiTheme="minorHAnsi" w:cstheme="minorHAnsi"/>
          <w:color w:val="000000"/>
          <w:sz w:val="22"/>
          <w:szCs w:val="22"/>
        </w:rPr>
      </w:pPr>
      <w:r w:rsidRPr="00DB0411">
        <w:rPr>
          <w:rFonts w:asciiTheme="minorHAnsi" w:hAnsiTheme="minorHAnsi" w:cstheme="minorHAnsi"/>
          <w:color w:val="000000"/>
          <w:sz w:val="22"/>
          <w:szCs w:val="22"/>
        </w:rPr>
        <w:t>- placówek handlowych,</w:t>
      </w:r>
      <w:r w:rsidRPr="00DB0411">
        <w:rPr>
          <w:rFonts w:asciiTheme="minorHAnsi" w:hAnsiTheme="minorHAnsi" w:cstheme="minorHAnsi"/>
          <w:color w:val="000000"/>
          <w:sz w:val="22"/>
          <w:szCs w:val="22"/>
        </w:rPr>
        <w:br/>
        <w:t>- placówek usługowych,</w:t>
      </w:r>
      <w:r w:rsidRPr="00DB0411">
        <w:rPr>
          <w:rFonts w:asciiTheme="minorHAnsi" w:hAnsiTheme="minorHAnsi" w:cstheme="minorHAnsi"/>
          <w:color w:val="000000"/>
          <w:sz w:val="22"/>
          <w:szCs w:val="22"/>
        </w:rPr>
        <w:br/>
        <w:t>- zakładów produkcyjnych,</w:t>
      </w:r>
      <w:r w:rsidRPr="00DB0411">
        <w:rPr>
          <w:rFonts w:asciiTheme="minorHAnsi" w:hAnsiTheme="minorHAnsi" w:cstheme="minorHAnsi"/>
          <w:color w:val="000000"/>
          <w:sz w:val="22"/>
          <w:szCs w:val="22"/>
        </w:rPr>
        <w:br/>
        <w:t>- placówek oświatowych,</w:t>
      </w:r>
      <w:r w:rsidRPr="00DB0411">
        <w:rPr>
          <w:rFonts w:asciiTheme="minorHAnsi" w:hAnsiTheme="minorHAnsi" w:cstheme="minorHAnsi"/>
          <w:color w:val="000000"/>
          <w:sz w:val="22"/>
          <w:szCs w:val="22"/>
        </w:rPr>
        <w:br/>
        <w:t>- lokali gastronomicznych,</w:t>
      </w:r>
      <w:r w:rsidRPr="00DB0411">
        <w:rPr>
          <w:rFonts w:asciiTheme="minorHAnsi" w:hAnsiTheme="minorHAnsi" w:cstheme="minorHAnsi"/>
          <w:color w:val="000000"/>
          <w:sz w:val="22"/>
          <w:szCs w:val="22"/>
        </w:rPr>
        <w:br/>
        <w:t>- hoteli,</w:t>
      </w:r>
      <w:r w:rsidRPr="00DB0411">
        <w:rPr>
          <w:rFonts w:asciiTheme="minorHAnsi" w:hAnsiTheme="minorHAnsi" w:cstheme="minorHAnsi"/>
          <w:color w:val="000000"/>
          <w:sz w:val="22"/>
          <w:szCs w:val="22"/>
        </w:rPr>
        <w:br/>
        <w:t>- placówek służby zdrowia,</w:t>
      </w:r>
      <w:r w:rsidRPr="00DB0411">
        <w:rPr>
          <w:rFonts w:asciiTheme="minorHAnsi" w:hAnsiTheme="minorHAnsi" w:cstheme="minorHAnsi"/>
          <w:color w:val="000000"/>
          <w:sz w:val="22"/>
          <w:szCs w:val="22"/>
        </w:rPr>
        <w:br/>
        <w:t>- lokali użyteczności publicznej,</w:t>
      </w:r>
      <w:r w:rsidRPr="00DB0411">
        <w:rPr>
          <w:rFonts w:asciiTheme="minorHAnsi" w:hAnsiTheme="minorHAnsi" w:cstheme="minorHAnsi"/>
          <w:color w:val="000000"/>
          <w:sz w:val="22"/>
          <w:szCs w:val="22"/>
        </w:rPr>
        <w:br/>
        <w:t>- osoby fizyczne prowadzące działalność gospodarczą i wytwarzające odpady komunalne,</w:t>
      </w:r>
      <w:r w:rsidRPr="00DB0411">
        <w:rPr>
          <w:rFonts w:asciiTheme="minorHAnsi" w:hAnsiTheme="minorHAnsi" w:cstheme="minorHAnsi"/>
          <w:color w:val="000000"/>
          <w:sz w:val="22"/>
          <w:szCs w:val="22"/>
        </w:rPr>
        <w:br/>
        <w:t>- innych,</w:t>
      </w:r>
    </w:p>
    <w:p w:rsidR="00BE664A" w:rsidRDefault="00DB0411" w:rsidP="00E7598B">
      <w:pPr>
        <w:spacing w:line="276" w:lineRule="auto"/>
        <w:jc w:val="both"/>
        <w:rPr>
          <w:rFonts w:asciiTheme="minorHAnsi" w:hAnsiTheme="minorHAnsi" w:cstheme="minorHAnsi"/>
          <w:color w:val="000000"/>
          <w:sz w:val="22"/>
          <w:szCs w:val="22"/>
        </w:rPr>
      </w:pPr>
      <w:r w:rsidRPr="00DB0411">
        <w:rPr>
          <w:rFonts w:asciiTheme="minorHAnsi" w:hAnsiTheme="minorHAnsi" w:cstheme="minorHAnsi"/>
          <w:color w:val="000000"/>
          <w:sz w:val="22"/>
          <w:szCs w:val="22"/>
        </w:rPr>
        <w:lastRenderedPageBreak/>
        <w:t xml:space="preserve">są zobowiązani do zawarcia indywidualnych umów na wywóz odpadów komunalnych z </w:t>
      </w:r>
      <w:r>
        <w:rPr>
          <w:rFonts w:asciiTheme="minorHAnsi" w:hAnsiTheme="minorHAnsi" w:cstheme="minorHAnsi"/>
          <w:color w:val="000000"/>
          <w:sz w:val="22"/>
          <w:szCs w:val="22"/>
        </w:rPr>
        <w:t xml:space="preserve"> p</w:t>
      </w:r>
      <w:r w:rsidRPr="00DB0411">
        <w:rPr>
          <w:rFonts w:asciiTheme="minorHAnsi" w:hAnsiTheme="minorHAnsi" w:cstheme="minorHAnsi"/>
          <w:color w:val="000000"/>
          <w:sz w:val="22"/>
          <w:szCs w:val="22"/>
        </w:rPr>
        <w:t>rzedsiębiorcą wpisanym do rejestru działalności regulowanej w zakresie odbierania odpadów komunalnych od właścicieli nieruchomości.</w:t>
      </w:r>
      <w:r w:rsidR="00FF23A5">
        <w:rPr>
          <w:rFonts w:asciiTheme="minorHAnsi" w:hAnsiTheme="minorHAnsi" w:cstheme="minorHAnsi"/>
          <w:color w:val="000000"/>
          <w:sz w:val="22"/>
          <w:szCs w:val="22"/>
        </w:rPr>
        <w:t xml:space="preserve"> </w:t>
      </w:r>
    </w:p>
    <w:p w:rsidR="00FF23A5" w:rsidRPr="00A47C14" w:rsidRDefault="00BE664A" w:rsidP="00E7598B">
      <w:pPr>
        <w:spacing w:line="276" w:lineRule="auto"/>
        <w:jc w:val="both"/>
        <w:rPr>
          <w:rFonts w:asciiTheme="minorHAnsi" w:hAnsiTheme="minorHAnsi" w:cstheme="minorHAnsi"/>
          <w:bCs/>
          <w:iCs/>
          <w:sz w:val="22"/>
          <w:szCs w:val="22"/>
        </w:rPr>
      </w:pPr>
      <w:r>
        <w:rPr>
          <w:rFonts w:asciiTheme="minorHAnsi" w:hAnsiTheme="minorHAnsi" w:cstheme="minorHAnsi"/>
          <w:color w:val="000000"/>
          <w:sz w:val="22"/>
          <w:szCs w:val="22"/>
        </w:rPr>
        <w:t>Na terenie gminy, głó</w:t>
      </w:r>
      <w:r w:rsidR="00FF23A5">
        <w:rPr>
          <w:rFonts w:asciiTheme="minorHAnsi" w:hAnsiTheme="minorHAnsi" w:cstheme="minorHAnsi"/>
          <w:color w:val="000000"/>
          <w:sz w:val="22"/>
          <w:szCs w:val="22"/>
        </w:rPr>
        <w:t xml:space="preserve">wnie w Tyczynie zlokalizowane są  przedsiębiorstwa </w:t>
      </w:r>
      <w:r w:rsidR="00FF23A5" w:rsidRPr="00A47C14">
        <w:rPr>
          <w:rFonts w:asciiTheme="minorHAnsi" w:hAnsiTheme="minorHAnsi" w:cstheme="minorHAnsi"/>
          <w:bCs/>
          <w:iCs/>
          <w:sz w:val="22"/>
          <w:szCs w:val="22"/>
        </w:rPr>
        <w:t>wytwarzające  odpady z grupy od 1 -19  zatrudniające ponad 10</w:t>
      </w:r>
      <w:r w:rsidR="00651179">
        <w:rPr>
          <w:rFonts w:asciiTheme="minorHAnsi" w:hAnsiTheme="minorHAnsi" w:cstheme="minorHAnsi"/>
          <w:bCs/>
          <w:iCs/>
          <w:sz w:val="22"/>
          <w:szCs w:val="22"/>
        </w:rPr>
        <w:t xml:space="preserve"> </w:t>
      </w:r>
      <w:r w:rsidR="00FF23A5" w:rsidRPr="00A47C14">
        <w:rPr>
          <w:rFonts w:asciiTheme="minorHAnsi" w:hAnsiTheme="minorHAnsi" w:cstheme="minorHAnsi"/>
          <w:bCs/>
          <w:iCs/>
          <w:sz w:val="22"/>
          <w:szCs w:val="22"/>
        </w:rPr>
        <w:t>osób</w:t>
      </w:r>
      <w:r w:rsidR="002A1B8D">
        <w:rPr>
          <w:rFonts w:asciiTheme="minorHAnsi" w:hAnsiTheme="minorHAnsi" w:cstheme="minorHAnsi"/>
          <w:bCs/>
          <w:iCs/>
          <w:sz w:val="22"/>
          <w:szCs w:val="22"/>
        </w:rPr>
        <w:t>, do których należą</w:t>
      </w:r>
      <w:r w:rsidR="00FF23A5" w:rsidRPr="00A47C14">
        <w:rPr>
          <w:rFonts w:asciiTheme="minorHAnsi" w:hAnsiTheme="minorHAnsi" w:cstheme="minorHAnsi"/>
          <w:bCs/>
          <w:iCs/>
          <w:sz w:val="22"/>
          <w:szCs w:val="22"/>
        </w:rPr>
        <w:t>:</w:t>
      </w:r>
    </w:p>
    <w:p w:rsidR="00FF23A5" w:rsidRPr="008A264C" w:rsidRDefault="008A264C" w:rsidP="00E7598B">
      <w:pPr>
        <w:pStyle w:val="Nagwek4"/>
        <w:spacing w:line="276" w:lineRule="auto"/>
        <w:rPr>
          <w:rFonts w:asciiTheme="minorHAnsi" w:hAnsiTheme="minorHAnsi"/>
          <w:sz w:val="22"/>
          <w:szCs w:val="22"/>
        </w:rPr>
      </w:pPr>
      <w:r w:rsidRPr="008A264C">
        <w:rPr>
          <w:rFonts w:asciiTheme="minorHAnsi" w:hAnsiTheme="minorHAnsi"/>
          <w:sz w:val="22"/>
          <w:szCs w:val="22"/>
        </w:rPr>
        <w:t xml:space="preserve">    1. </w:t>
      </w:r>
      <w:r w:rsidR="00FF23A5" w:rsidRPr="008A264C">
        <w:rPr>
          <w:rFonts w:asciiTheme="minorHAnsi" w:hAnsiTheme="minorHAnsi"/>
          <w:sz w:val="22"/>
          <w:szCs w:val="22"/>
        </w:rPr>
        <w:t>POM TYCZYN PPHU S.</w:t>
      </w:r>
      <w:r w:rsidR="00491C0B" w:rsidRPr="008A264C">
        <w:rPr>
          <w:rFonts w:asciiTheme="minorHAnsi" w:hAnsiTheme="minorHAnsi"/>
          <w:sz w:val="22"/>
          <w:szCs w:val="22"/>
        </w:rPr>
        <w:t xml:space="preserve"> </w:t>
      </w:r>
      <w:r w:rsidR="00FF23A5" w:rsidRPr="008A264C">
        <w:rPr>
          <w:rFonts w:asciiTheme="minorHAnsi" w:hAnsiTheme="minorHAnsi"/>
          <w:sz w:val="22"/>
          <w:szCs w:val="22"/>
        </w:rPr>
        <w:t xml:space="preserve">J. - ul. Grunwaldzka70 w Tyczynie   </w:t>
      </w:r>
    </w:p>
    <w:p w:rsidR="00FF23A5" w:rsidRPr="008A264C" w:rsidRDefault="008A264C" w:rsidP="00E7598B">
      <w:pPr>
        <w:pStyle w:val="Nagwek1"/>
        <w:numPr>
          <w:ilvl w:val="0"/>
          <w:numId w:val="0"/>
        </w:numPr>
        <w:spacing w:line="276" w:lineRule="auto"/>
        <w:rPr>
          <w:rFonts w:asciiTheme="minorHAnsi" w:hAnsiTheme="minorHAnsi"/>
          <w:bCs/>
          <w:iCs/>
          <w:sz w:val="22"/>
          <w:szCs w:val="22"/>
        </w:rPr>
      </w:pPr>
      <w:r w:rsidRPr="008A264C">
        <w:rPr>
          <w:rFonts w:asciiTheme="minorHAnsi" w:hAnsiTheme="minorHAnsi"/>
          <w:bCs/>
          <w:iCs/>
          <w:sz w:val="22"/>
          <w:szCs w:val="22"/>
        </w:rPr>
        <w:t xml:space="preserve">    2. </w:t>
      </w:r>
      <w:r w:rsidR="00FF23A5" w:rsidRPr="008A264C">
        <w:rPr>
          <w:rFonts w:asciiTheme="minorHAnsi" w:hAnsiTheme="minorHAnsi"/>
          <w:bCs/>
          <w:iCs/>
          <w:sz w:val="22"/>
          <w:szCs w:val="22"/>
        </w:rPr>
        <w:t xml:space="preserve">SZiK Części do Samochodów  - ul. Grunwaldzka 82, 36-020 Tyczyn </w:t>
      </w:r>
    </w:p>
    <w:p w:rsidR="00FF23A5" w:rsidRPr="008A264C" w:rsidRDefault="008A264C" w:rsidP="00E7598B">
      <w:pPr>
        <w:pStyle w:val="Nagwek1"/>
        <w:spacing w:line="276" w:lineRule="auto"/>
        <w:rPr>
          <w:rFonts w:asciiTheme="minorHAnsi" w:hAnsiTheme="minorHAnsi"/>
          <w:bCs/>
          <w:iCs/>
          <w:sz w:val="22"/>
          <w:szCs w:val="22"/>
        </w:rPr>
      </w:pPr>
      <w:r w:rsidRPr="008A264C">
        <w:rPr>
          <w:rFonts w:asciiTheme="minorHAnsi" w:hAnsiTheme="minorHAnsi"/>
          <w:sz w:val="22"/>
          <w:szCs w:val="22"/>
        </w:rPr>
        <w:t xml:space="preserve">  </w:t>
      </w:r>
      <w:r w:rsidR="00E66745">
        <w:rPr>
          <w:rFonts w:asciiTheme="minorHAnsi" w:hAnsiTheme="minorHAnsi"/>
          <w:sz w:val="22"/>
          <w:szCs w:val="22"/>
        </w:rPr>
        <w:t xml:space="preserve"> </w:t>
      </w:r>
      <w:r w:rsidRPr="008A264C">
        <w:rPr>
          <w:rFonts w:asciiTheme="minorHAnsi" w:hAnsiTheme="minorHAnsi"/>
          <w:sz w:val="22"/>
          <w:szCs w:val="22"/>
        </w:rPr>
        <w:t xml:space="preserve"> 3. </w:t>
      </w:r>
      <w:r w:rsidR="00FF23A5" w:rsidRPr="008A264C">
        <w:rPr>
          <w:rFonts w:asciiTheme="minorHAnsi" w:hAnsiTheme="minorHAnsi"/>
          <w:sz w:val="22"/>
          <w:szCs w:val="22"/>
        </w:rPr>
        <w:t xml:space="preserve">Tyczyńska Fabryka Urządzeń Wentylacyjnych TYWENT Spółka z o.o. </w:t>
      </w:r>
      <w:r w:rsidR="00FF23A5" w:rsidRPr="008A264C">
        <w:rPr>
          <w:rFonts w:asciiTheme="minorHAnsi" w:hAnsiTheme="minorHAnsi"/>
          <w:sz w:val="22"/>
          <w:szCs w:val="22"/>
        </w:rPr>
        <w:br/>
      </w:r>
      <w:r w:rsidRPr="008A264C">
        <w:rPr>
          <w:rFonts w:asciiTheme="minorHAnsi" w:hAnsiTheme="minorHAnsi"/>
          <w:bCs/>
          <w:kern w:val="36"/>
          <w:sz w:val="22"/>
          <w:szCs w:val="22"/>
        </w:rPr>
        <w:t xml:space="preserve">    4</w:t>
      </w:r>
      <w:r w:rsidR="00FF23A5" w:rsidRPr="008A264C">
        <w:rPr>
          <w:rFonts w:asciiTheme="minorHAnsi" w:hAnsiTheme="minorHAnsi"/>
          <w:bCs/>
          <w:kern w:val="36"/>
          <w:sz w:val="22"/>
          <w:szCs w:val="22"/>
        </w:rPr>
        <w:t xml:space="preserve">. </w:t>
      </w:r>
      <w:r w:rsidR="00A47C14" w:rsidRPr="008A264C">
        <w:rPr>
          <w:rFonts w:asciiTheme="minorHAnsi" w:hAnsiTheme="minorHAnsi"/>
          <w:bCs/>
          <w:kern w:val="36"/>
          <w:sz w:val="22"/>
          <w:szCs w:val="22"/>
        </w:rPr>
        <w:t xml:space="preserve"> </w:t>
      </w:r>
      <w:r w:rsidR="00FF23A5" w:rsidRPr="008A264C">
        <w:rPr>
          <w:rFonts w:asciiTheme="minorHAnsi" w:hAnsiTheme="minorHAnsi"/>
          <w:bCs/>
          <w:kern w:val="36"/>
          <w:sz w:val="22"/>
          <w:szCs w:val="22"/>
        </w:rPr>
        <w:t xml:space="preserve">Linker Europa Sp. z o.o. w Tyczynie </w:t>
      </w:r>
    </w:p>
    <w:p w:rsidR="00FF23A5" w:rsidRPr="008A264C" w:rsidRDefault="008A264C" w:rsidP="00E7598B">
      <w:pPr>
        <w:pStyle w:val="Nagwek1"/>
        <w:spacing w:line="276" w:lineRule="auto"/>
        <w:rPr>
          <w:rFonts w:asciiTheme="minorHAnsi" w:hAnsiTheme="minorHAnsi"/>
          <w:bCs/>
          <w:iCs/>
          <w:sz w:val="22"/>
          <w:szCs w:val="22"/>
        </w:rPr>
      </w:pPr>
      <w:r w:rsidRPr="008A264C">
        <w:rPr>
          <w:rFonts w:asciiTheme="minorHAnsi" w:hAnsiTheme="minorHAnsi"/>
          <w:bCs/>
          <w:iCs/>
          <w:sz w:val="22"/>
          <w:szCs w:val="22"/>
        </w:rPr>
        <w:t xml:space="preserve">    5. </w:t>
      </w:r>
      <w:r w:rsidR="00FF23A5" w:rsidRPr="008A264C">
        <w:rPr>
          <w:rFonts w:asciiTheme="minorHAnsi" w:hAnsiTheme="minorHAnsi"/>
          <w:bCs/>
          <w:iCs/>
          <w:sz w:val="22"/>
          <w:szCs w:val="22"/>
        </w:rPr>
        <w:t xml:space="preserve">ART Form </w:t>
      </w:r>
      <w:r w:rsidR="00A47C14" w:rsidRPr="008A264C">
        <w:rPr>
          <w:rFonts w:asciiTheme="minorHAnsi" w:hAnsiTheme="minorHAnsi"/>
          <w:bCs/>
          <w:iCs/>
          <w:sz w:val="22"/>
          <w:szCs w:val="22"/>
        </w:rPr>
        <w:t xml:space="preserve">s.c. </w:t>
      </w:r>
      <w:r w:rsidR="00FF23A5" w:rsidRPr="008A264C">
        <w:rPr>
          <w:rFonts w:asciiTheme="minorHAnsi" w:hAnsiTheme="minorHAnsi"/>
          <w:bCs/>
          <w:iCs/>
          <w:sz w:val="22"/>
          <w:szCs w:val="22"/>
        </w:rPr>
        <w:t>-</w:t>
      </w:r>
      <w:r w:rsidR="00FF23A5" w:rsidRPr="008A264C">
        <w:rPr>
          <w:rFonts w:asciiTheme="minorHAnsi" w:hAnsiTheme="minorHAnsi"/>
          <w:sz w:val="22"/>
          <w:szCs w:val="22"/>
        </w:rPr>
        <w:t xml:space="preserve"> Hermanowa 96, 36-020 Tyczyn</w:t>
      </w:r>
    </w:p>
    <w:p w:rsidR="00FF23A5" w:rsidRPr="008A264C" w:rsidRDefault="008A264C" w:rsidP="00E7598B">
      <w:pPr>
        <w:pStyle w:val="Nagwek1"/>
        <w:spacing w:line="276" w:lineRule="auto"/>
        <w:rPr>
          <w:rFonts w:asciiTheme="minorHAnsi" w:hAnsiTheme="minorHAnsi"/>
          <w:sz w:val="22"/>
          <w:szCs w:val="22"/>
        </w:rPr>
      </w:pPr>
      <w:r w:rsidRPr="008A264C">
        <w:rPr>
          <w:rFonts w:asciiTheme="minorHAnsi" w:hAnsiTheme="minorHAnsi"/>
          <w:sz w:val="22"/>
          <w:szCs w:val="22"/>
        </w:rPr>
        <w:t xml:space="preserve">   </w:t>
      </w:r>
      <w:r w:rsidR="002A1B8D">
        <w:rPr>
          <w:rFonts w:asciiTheme="minorHAnsi" w:hAnsiTheme="minorHAnsi"/>
          <w:sz w:val="22"/>
          <w:szCs w:val="22"/>
        </w:rPr>
        <w:t xml:space="preserve"> </w:t>
      </w:r>
      <w:r w:rsidRPr="008A264C">
        <w:rPr>
          <w:rFonts w:asciiTheme="minorHAnsi" w:hAnsiTheme="minorHAnsi"/>
          <w:sz w:val="22"/>
          <w:szCs w:val="22"/>
        </w:rPr>
        <w:t xml:space="preserve">6. </w:t>
      </w:r>
      <w:r w:rsidR="00FF23A5" w:rsidRPr="008A264C">
        <w:rPr>
          <w:rFonts w:asciiTheme="minorHAnsi" w:hAnsiTheme="minorHAnsi"/>
          <w:sz w:val="22"/>
          <w:szCs w:val="22"/>
        </w:rPr>
        <w:t xml:space="preserve">BUMERA Sp. z o.o. ul. Laurowa 23 36-020 Tyczyn, </w:t>
      </w:r>
    </w:p>
    <w:p w:rsidR="00FF23A5" w:rsidRPr="008A264C" w:rsidRDefault="008A264C" w:rsidP="00E7598B">
      <w:pPr>
        <w:pStyle w:val="Nagwek1"/>
        <w:spacing w:line="276" w:lineRule="auto"/>
        <w:rPr>
          <w:rFonts w:asciiTheme="minorHAnsi" w:hAnsiTheme="minorHAnsi"/>
          <w:b/>
          <w:bCs/>
          <w:iCs/>
          <w:sz w:val="22"/>
          <w:szCs w:val="22"/>
        </w:rPr>
      </w:pPr>
      <w:r w:rsidRPr="008A264C">
        <w:rPr>
          <w:rFonts w:asciiTheme="minorHAnsi" w:hAnsiTheme="minorHAnsi"/>
          <w:sz w:val="22"/>
          <w:szCs w:val="22"/>
        </w:rPr>
        <w:t xml:space="preserve">    7. </w:t>
      </w:r>
      <w:r w:rsidR="00FF23A5" w:rsidRPr="008A264C">
        <w:rPr>
          <w:rFonts w:asciiTheme="minorHAnsi" w:hAnsiTheme="minorHAnsi"/>
          <w:sz w:val="22"/>
          <w:szCs w:val="22"/>
        </w:rPr>
        <w:t xml:space="preserve">Zakład Produkcyjno – Usługowo – Handlowy „Agamik” Domino Jerzy - Hermanowa </w:t>
      </w:r>
    </w:p>
    <w:p w:rsidR="00FF23A5" w:rsidRPr="008A264C" w:rsidRDefault="008A264C" w:rsidP="00E7598B">
      <w:pPr>
        <w:pStyle w:val="Nagwek2"/>
        <w:spacing w:line="276" w:lineRule="auto"/>
        <w:rPr>
          <w:rFonts w:asciiTheme="minorHAnsi" w:hAnsiTheme="minorHAnsi"/>
          <w:iCs/>
          <w:sz w:val="22"/>
          <w:szCs w:val="22"/>
        </w:rPr>
      </w:pPr>
      <w:r w:rsidRPr="008A264C">
        <w:rPr>
          <w:rFonts w:asciiTheme="minorHAnsi" w:hAnsiTheme="minorHAnsi"/>
          <w:sz w:val="22"/>
          <w:szCs w:val="22"/>
        </w:rPr>
        <w:t xml:space="preserve">    8. </w:t>
      </w:r>
      <w:r w:rsidR="00FF23A5" w:rsidRPr="008A264C">
        <w:rPr>
          <w:rFonts w:asciiTheme="minorHAnsi" w:hAnsiTheme="minorHAnsi"/>
          <w:sz w:val="22"/>
          <w:szCs w:val="22"/>
        </w:rPr>
        <w:t>EASY DOOR Polska w Hermanowej</w:t>
      </w:r>
      <w:r w:rsidR="00A47C14" w:rsidRPr="008A264C">
        <w:rPr>
          <w:rFonts w:asciiTheme="minorHAnsi" w:hAnsiTheme="minorHAnsi"/>
          <w:sz w:val="22"/>
          <w:szCs w:val="22"/>
        </w:rPr>
        <w:t>.</w:t>
      </w:r>
    </w:p>
    <w:p w:rsidR="00BE664A" w:rsidRPr="008A264C" w:rsidRDefault="008A264C" w:rsidP="00E7598B">
      <w:pPr>
        <w:pStyle w:val="Nagwek1"/>
        <w:spacing w:line="276" w:lineRule="auto"/>
        <w:rPr>
          <w:rFonts w:asciiTheme="minorHAnsi" w:hAnsiTheme="minorHAnsi"/>
          <w:sz w:val="22"/>
          <w:szCs w:val="22"/>
        </w:rPr>
      </w:pPr>
      <w:r w:rsidRPr="008A264C">
        <w:rPr>
          <w:rFonts w:asciiTheme="minorHAnsi" w:hAnsiTheme="minorHAnsi"/>
          <w:sz w:val="22"/>
          <w:szCs w:val="22"/>
        </w:rPr>
        <w:t xml:space="preserve">    9. </w:t>
      </w:r>
      <w:r w:rsidR="00BE664A" w:rsidRPr="008A264C">
        <w:rPr>
          <w:rFonts w:asciiTheme="minorHAnsi" w:hAnsiTheme="minorHAnsi"/>
          <w:sz w:val="22"/>
          <w:szCs w:val="22"/>
        </w:rPr>
        <w:t xml:space="preserve">Zakład  Produkcyjno-Handlowo-Usługowy  "JAR" s. c. w  Kielnarowej </w:t>
      </w:r>
    </w:p>
    <w:p w:rsidR="00FF23A5" w:rsidRPr="008A264C" w:rsidRDefault="00FF23A5" w:rsidP="00E7598B">
      <w:pPr>
        <w:spacing w:line="276" w:lineRule="auto"/>
        <w:ind w:left="993"/>
        <w:jc w:val="both"/>
        <w:rPr>
          <w:rFonts w:asciiTheme="minorHAnsi" w:hAnsiTheme="minorHAnsi" w:cstheme="minorHAnsi"/>
          <w:bCs/>
          <w:iCs/>
          <w:sz w:val="22"/>
          <w:szCs w:val="22"/>
        </w:rPr>
      </w:pPr>
      <w:r w:rsidRPr="008A264C">
        <w:rPr>
          <w:rFonts w:asciiTheme="minorHAnsi" w:hAnsiTheme="minorHAnsi" w:cstheme="minorHAnsi"/>
          <w:bCs/>
          <w:sz w:val="22"/>
          <w:szCs w:val="22"/>
        </w:rPr>
        <w:t xml:space="preserve"> </w:t>
      </w:r>
    </w:p>
    <w:p w:rsidR="00DB0411" w:rsidRPr="00DB0411" w:rsidRDefault="00DB0411" w:rsidP="00910FAF">
      <w:pPr>
        <w:spacing w:line="276" w:lineRule="auto"/>
        <w:ind w:firstLine="851"/>
        <w:jc w:val="both"/>
        <w:rPr>
          <w:rFonts w:asciiTheme="minorHAnsi" w:hAnsiTheme="minorHAnsi" w:cstheme="minorHAnsi"/>
          <w:sz w:val="22"/>
          <w:szCs w:val="22"/>
        </w:rPr>
      </w:pPr>
      <w:r w:rsidRPr="00DB0411">
        <w:rPr>
          <w:rFonts w:asciiTheme="minorHAnsi" w:hAnsiTheme="minorHAnsi" w:cstheme="minorHAnsi"/>
          <w:sz w:val="22"/>
          <w:szCs w:val="22"/>
        </w:rPr>
        <w:t xml:space="preserve">Na potrzeby wdrożenia nowej ustawy została przeprowadzona na szeroką skalę kampania </w:t>
      </w:r>
      <w:r>
        <w:rPr>
          <w:rFonts w:asciiTheme="minorHAnsi" w:hAnsiTheme="minorHAnsi" w:cstheme="minorHAnsi"/>
          <w:sz w:val="22"/>
          <w:szCs w:val="22"/>
        </w:rPr>
        <w:t xml:space="preserve"> i</w:t>
      </w:r>
      <w:r w:rsidRPr="00DB0411">
        <w:rPr>
          <w:rFonts w:asciiTheme="minorHAnsi" w:hAnsiTheme="minorHAnsi" w:cstheme="minorHAnsi"/>
          <w:sz w:val="22"/>
          <w:szCs w:val="22"/>
        </w:rPr>
        <w:t xml:space="preserve">nformacyjna dla mieszkańców w zakresie funkcjonowania nowego systemu oraz wynikających </w:t>
      </w:r>
      <w:r w:rsidRPr="00DB0411">
        <w:rPr>
          <w:rFonts w:asciiTheme="minorHAnsi" w:hAnsiTheme="minorHAnsi" w:cstheme="minorHAnsi"/>
          <w:sz w:val="22"/>
          <w:szCs w:val="22"/>
        </w:rPr>
        <w:br/>
        <w:t xml:space="preserve">z niego praw i obowiązków właścicieli nieruchomości. Zakupione zostało i dostosowane do potrzeb gminy oprogramowanie komputerowe. </w:t>
      </w:r>
    </w:p>
    <w:p w:rsidR="00EF4CB2" w:rsidRDefault="00DB0411" w:rsidP="00E7598B">
      <w:pPr>
        <w:tabs>
          <w:tab w:val="left" w:pos="0"/>
        </w:tabs>
        <w:autoSpaceDE w:val="0"/>
        <w:autoSpaceDN w:val="0"/>
        <w:adjustRightInd w:val="0"/>
        <w:spacing w:line="276" w:lineRule="auto"/>
        <w:jc w:val="both"/>
        <w:rPr>
          <w:rFonts w:asciiTheme="minorHAnsi" w:hAnsiTheme="minorHAnsi" w:cstheme="minorHAnsi"/>
          <w:color w:val="000000"/>
          <w:sz w:val="22"/>
          <w:szCs w:val="22"/>
        </w:rPr>
      </w:pPr>
      <w:r w:rsidRPr="00DB0411">
        <w:rPr>
          <w:rFonts w:asciiTheme="minorHAnsi" w:hAnsiTheme="minorHAnsi" w:cstheme="minorHAnsi"/>
          <w:color w:val="000000"/>
          <w:sz w:val="22"/>
          <w:szCs w:val="22"/>
        </w:rPr>
        <w:t xml:space="preserve">Wysokości stawek opłat za gospodarowanie odpadami komunalnymi </w:t>
      </w:r>
      <w:r>
        <w:rPr>
          <w:rFonts w:asciiTheme="minorHAnsi" w:hAnsiTheme="minorHAnsi" w:cstheme="minorHAnsi"/>
          <w:color w:val="000000"/>
          <w:sz w:val="22"/>
          <w:szCs w:val="22"/>
        </w:rPr>
        <w:t xml:space="preserve">na terenie </w:t>
      </w:r>
      <w:r w:rsidR="00651179">
        <w:rPr>
          <w:rFonts w:asciiTheme="minorHAnsi" w:hAnsiTheme="minorHAnsi" w:cstheme="minorHAnsi"/>
          <w:color w:val="000000"/>
          <w:sz w:val="22"/>
          <w:szCs w:val="22"/>
        </w:rPr>
        <w:t>g</w:t>
      </w:r>
      <w:r>
        <w:rPr>
          <w:rFonts w:asciiTheme="minorHAnsi" w:hAnsiTheme="minorHAnsi" w:cstheme="minorHAnsi"/>
          <w:color w:val="000000"/>
          <w:sz w:val="22"/>
          <w:szCs w:val="22"/>
        </w:rPr>
        <w:t xml:space="preserve">miny Tyczyn </w:t>
      </w:r>
      <w:r w:rsidRPr="00DB0411">
        <w:rPr>
          <w:rFonts w:asciiTheme="minorHAnsi" w:hAnsiTheme="minorHAnsi" w:cstheme="minorHAnsi"/>
          <w:color w:val="000000"/>
          <w:sz w:val="22"/>
          <w:szCs w:val="22"/>
        </w:rPr>
        <w:t>wynoszą</w:t>
      </w:r>
      <w:r w:rsidRPr="00DB0411">
        <w:rPr>
          <w:rFonts w:asciiTheme="minorHAnsi" w:hAnsiTheme="minorHAnsi" w:cstheme="minorHAnsi"/>
          <w:b/>
          <w:color w:val="000000"/>
          <w:sz w:val="22"/>
          <w:szCs w:val="22"/>
        </w:rPr>
        <w:t xml:space="preserve"> </w:t>
      </w:r>
      <w:r w:rsidRPr="00DB0411">
        <w:rPr>
          <w:rStyle w:val="Pogrubienie"/>
          <w:rFonts w:asciiTheme="minorHAnsi" w:hAnsiTheme="minorHAnsi" w:cstheme="minorHAnsi"/>
          <w:b w:val="0"/>
          <w:color w:val="000000"/>
          <w:sz w:val="22"/>
          <w:szCs w:val="22"/>
        </w:rPr>
        <w:t>5,00 zł</w:t>
      </w:r>
      <w:r w:rsidRPr="00DB0411">
        <w:rPr>
          <w:rFonts w:asciiTheme="minorHAnsi" w:hAnsiTheme="minorHAnsi" w:cstheme="minorHAnsi"/>
          <w:color w:val="000000"/>
          <w:sz w:val="22"/>
          <w:szCs w:val="22"/>
        </w:rPr>
        <w:t xml:space="preserve"> za osobę mi</w:t>
      </w:r>
      <w:r w:rsidR="00A47C14">
        <w:rPr>
          <w:rFonts w:asciiTheme="minorHAnsi" w:hAnsiTheme="minorHAnsi" w:cstheme="minorHAnsi"/>
          <w:color w:val="000000"/>
          <w:sz w:val="22"/>
          <w:szCs w:val="22"/>
        </w:rPr>
        <w:t xml:space="preserve">esięcznie za odpady segregowane, </w:t>
      </w:r>
      <w:r w:rsidRPr="00DB0411">
        <w:rPr>
          <w:rStyle w:val="Pogrubienie"/>
          <w:rFonts w:asciiTheme="minorHAnsi" w:hAnsiTheme="minorHAnsi" w:cstheme="minorHAnsi"/>
          <w:b w:val="0"/>
          <w:color w:val="000000"/>
          <w:sz w:val="22"/>
          <w:szCs w:val="22"/>
        </w:rPr>
        <w:t>10,00 zł</w:t>
      </w:r>
      <w:r w:rsidRPr="00DB0411">
        <w:rPr>
          <w:rFonts w:asciiTheme="minorHAnsi" w:hAnsiTheme="minorHAnsi" w:cstheme="minorHAnsi"/>
          <w:color w:val="000000"/>
          <w:sz w:val="22"/>
          <w:szCs w:val="22"/>
        </w:rPr>
        <w:t xml:space="preserve"> za osobę miesię</w:t>
      </w:r>
      <w:r>
        <w:rPr>
          <w:rFonts w:asciiTheme="minorHAnsi" w:hAnsiTheme="minorHAnsi" w:cstheme="minorHAnsi"/>
          <w:color w:val="000000"/>
          <w:sz w:val="22"/>
          <w:szCs w:val="22"/>
        </w:rPr>
        <w:t xml:space="preserve">cznie za odpady niesegregowane. </w:t>
      </w: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color w:val="000000"/>
          <w:sz w:val="22"/>
          <w:szCs w:val="22"/>
        </w:rPr>
      </w:pPr>
      <w:r w:rsidRPr="00DB0411">
        <w:rPr>
          <w:rFonts w:asciiTheme="minorHAnsi" w:hAnsiTheme="minorHAnsi" w:cstheme="minorHAnsi"/>
          <w:sz w:val="22"/>
          <w:szCs w:val="22"/>
        </w:rPr>
        <w:t>Zgodnie z Regulaminem utrzymania czystości i porządku w gminie Tyczyn prowadzona jest zbiórka selektywna następujących frakcji odpadów:</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papieru i makulatury,</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szkła bezbarwnego i kolorowego,</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tworzywa sztucznego,</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metali (np. puszki, złom), </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opakowań wielomateriałowych (np. opakowania po napojach),</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przeterminowanych leków i chemikaliów,</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zużytych baterii i akumulatorów,</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zużytego sprzętu elektrycznego i elektronicznego,</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odpadów wielkogabarytowych (np. mebli), </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 odpadów budowlanych i rozbiórkowych,</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 zużytych opon,</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 odpadów biodegradowalnych w tym odpadów zielonych,</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 żużli i popiołu, </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 pozostałych zmieszanych odpadów komunalnych.</w:t>
      </w:r>
    </w:p>
    <w:p w:rsidR="00FF23A5" w:rsidRPr="00DB0411" w:rsidRDefault="00FF23A5" w:rsidP="00E7598B">
      <w:pPr>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W </w:t>
      </w:r>
      <w:r>
        <w:rPr>
          <w:rFonts w:asciiTheme="minorHAnsi" w:hAnsiTheme="minorHAnsi" w:cstheme="minorHAnsi"/>
          <w:sz w:val="22"/>
          <w:szCs w:val="22"/>
        </w:rPr>
        <w:t xml:space="preserve">zakresie zbiórki odpadów od właścicieli nieruchomości na terenie </w:t>
      </w:r>
      <w:r w:rsidR="00EF4CB2">
        <w:rPr>
          <w:rFonts w:asciiTheme="minorHAnsi" w:hAnsiTheme="minorHAnsi" w:cstheme="minorHAnsi"/>
          <w:sz w:val="22"/>
          <w:szCs w:val="22"/>
        </w:rPr>
        <w:t>g</w:t>
      </w:r>
      <w:r w:rsidRPr="00DB0411">
        <w:rPr>
          <w:rFonts w:asciiTheme="minorHAnsi" w:hAnsiTheme="minorHAnsi" w:cstheme="minorHAnsi"/>
          <w:sz w:val="22"/>
          <w:szCs w:val="22"/>
        </w:rPr>
        <w:t>minie Tyczyn  obowiązuje system workowo - pojemnikowy.</w:t>
      </w:r>
    </w:p>
    <w:p w:rsidR="00FF23A5" w:rsidRPr="00DB0411" w:rsidRDefault="00FF23A5" w:rsidP="00E7598B">
      <w:pPr>
        <w:spacing w:line="276" w:lineRule="auto"/>
        <w:jc w:val="both"/>
        <w:rPr>
          <w:rFonts w:asciiTheme="minorHAnsi" w:hAnsiTheme="minorHAnsi" w:cstheme="minorHAnsi"/>
          <w:sz w:val="22"/>
          <w:szCs w:val="22"/>
        </w:rPr>
      </w:pPr>
      <w:r w:rsidRPr="00DB0411">
        <w:rPr>
          <w:rFonts w:asciiTheme="minorHAnsi" w:hAnsiTheme="minorHAnsi" w:cstheme="minorHAnsi"/>
          <w:bCs/>
          <w:sz w:val="22"/>
          <w:szCs w:val="22"/>
        </w:rPr>
        <w:t>Zgodnie z Regulaminem utrzymania czystości i porządku na terenie gminy Tyczyn, w</w:t>
      </w:r>
      <w:r w:rsidRPr="00DB0411">
        <w:rPr>
          <w:rFonts w:asciiTheme="minorHAnsi" w:hAnsiTheme="minorHAnsi" w:cstheme="minorHAnsi"/>
          <w:sz w:val="22"/>
          <w:szCs w:val="22"/>
        </w:rPr>
        <w:t>orki i pojemniki powinny być oznaczone nadrukiem jakie odpady należy w nich gromadzić oraz winny posiadać następującą kolorystykę:</w:t>
      </w:r>
    </w:p>
    <w:p w:rsidR="00FF23A5" w:rsidRPr="00DB0411" w:rsidRDefault="00FF23A5" w:rsidP="003A3F52">
      <w:pPr>
        <w:numPr>
          <w:ilvl w:val="0"/>
          <w:numId w:val="108"/>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żółty – przeznaczony na tworzywa sztuczne, metale (puszki oraz drobny złom), </w:t>
      </w:r>
      <w:r w:rsidRPr="00DB0411">
        <w:rPr>
          <w:rFonts w:asciiTheme="minorHAnsi" w:hAnsiTheme="minorHAnsi" w:cstheme="minorHAnsi"/>
          <w:sz w:val="22"/>
          <w:szCs w:val="22"/>
        </w:rPr>
        <w:br/>
        <w:t xml:space="preserve">opakowania wielomateriałowe, makulatura,  </w:t>
      </w:r>
    </w:p>
    <w:p w:rsidR="00FF23A5" w:rsidRPr="00DB0411" w:rsidRDefault="00FF23A5" w:rsidP="003A3F52">
      <w:pPr>
        <w:numPr>
          <w:ilvl w:val="0"/>
          <w:numId w:val="108"/>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zielony – przeznaczony na szkło, </w:t>
      </w:r>
    </w:p>
    <w:p w:rsidR="00FF23A5" w:rsidRPr="00DB0411" w:rsidRDefault="00FF23A5" w:rsidP="003A3F52">
      <w:pPr>
        <w:numPr>
          <w:ilvl w:val="0"/>
          <w:numId w:val="108"/>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brązowy – przeznaczony na odpady biodegradowalne i zielone,</w:t>
      </w:r>
    </w:p>
    <w:p w:rsidR="00FF23A5" w:rsidRPr="00DB0411" w:rsidRDefault="00FF23A5" w:rsidP="003A3F52">
      <w:pPr>
        <w:numPr>
          <w:ilvl w:val="0"/>
          <w:numId w:val="108"/>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lastRenderedPageBreak/>
        <w:t xml:space="preserve">szary – zimny żużel i popiół, </w:t>
      </w:r>
    </w:p>
    <w:p w:rsidR="00FF23A5" w:rsidRPr="00DB0411" w:rsidRDefault="00FF23A5" w:rsidP="003A3F52">
      <w:pPr>
        <w:numPr>
          <w:ilvl w:val="0"/>
          <w:numId w:val="108"/>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czarny</w:t>
      </w:r>
      <w:r w:rsidRPr="00DB0411">
        <w:rPr>
          <w:rFonts w:asciiTheme="minorHAnsi" w:hAnsiTheme="minorHAnsi" w:cstheme="minorHAnsi"/>
          <w:b/>
          <w:sz w:val="22"/>
          <w:szCs w:val="22"/>
        </w:rPr>
        <w:t xml:space="preserve"> – </w:t>
      </w:r>
      <w:r w:rsidRPr="00DB0411">
        <w:rPr>
          <w:rFonts w:asciiTheme="minorHAnsi" w:hAnsiTheme="minorHAnsi" w:cstheme="minorHAnsi"/>
          <w:sz w:val="22"/>
          <w:szCs w:val="22"/>
        </w:rPr>
        <w:t>przeznaczony na zmieszane odpady komunalne.</w:t>
      </w:r>
    </w:p>
    <w:p w:rsidR="00FF23A5" w:rsidRPr="00DB0411" w:rsidRDefault="00FF23A5" w:rsidP="00E7598B">
      <w:pPr>
        <w:spacing w:line="276" w:lineRule="auto"/>
        <w:ind w:firstLine="360"/>
        <w:jc w:val="both"/>
        <w:rPr>
          <w:rFonts w:asciiTheme="minorHAnsi" w:hAnsiTheme="minorHAnsi" w:cstheme="minorHAnsi"/>
          <w:sz w:val="22"/>
          <w:szCs w:val="22"/>
        </w:rPr>
      </w:pPr>
    </w:p>
    <w:p w:rsidR="00FF23A5" w:rsidRDefault="00FF23A5" w:rsidP="00E7598B">
      <w:pPr>
        <w:spacing w:line="276" w:lineRule="auto"/>
        <w:ind w:firstLine="360"/>
        <w:jc w:val="both"/>
        <w:rPr>
          <w:rFonts w:asciiTheme="minorHAnsi" w:hAnsiTheme="minorHAnsi" w:cstheme="minorHAnsi"/>
          <w:color w:val="000000"/>
          <w:sz w:val="22"/>
          <w:szCs w:val="22"/>
        </w:rPr>
      </w:pPr>
      <w:r w:rsidRPr="00DB0411">
        <w:rPr>
          <w:rFonts w:asciiTheme="minorHAnsi" w:hAnsiTheme="minorHAnsi" w:cstheme="minorHAnsi"/>
          <w:sz w:val="22"/>
          <w:szCs w:val="22"/>
        </w:rPr>
        <w:t xml:space="preserve">  </w:t>
      </w:r>
      <w:r w:rsidRPr="00DB0411">
        <w:rPr>
          <w:rFonts w:asciiTheme="minorHAnsi" w:hAnsiTheme="minorHAnsi" w:cstheme="minorHAnsi"/>
          <w:color w:val="000000"/>
          <w:sz w:val="22"/>
          <w:szCs w:val="22"/>
        </w:rPr>
        <w:t xml:space="preserve">Do obowiązków mieszkańca należy wyposażenie nieruchomości w pojemniki lub worki służące do zbierania odpadów komunalnych zmieszanych i zbieranych selektywnie oraz utrzymywania ich </w:t>
      </w:r>
      <w:r w:rsidR="00A47C14">
        <w:rPr>
          <w:rFonts w:asciiTheme="minorHAnsi" w:hAnsiTheme="minorHAnsi" w:cstheme="minorHAnsi"/>
          <w:color w:val="000000"/>
          <w:sz w:val="22"/>
          <w:szCs w:val="22"/>
        </w:rPr>
        <w:br/>
      </w:r>
      <w:r w:rsidRPr="00DB0411">
        <w:rPr>
          <w:rFonts w:asciiTheme="minorHAnsi" w:hAnsiTheme="minorHAnsi" w:cstheme="minorHAnsi"/>
          <w:color w:val="000000"/>
          <w:sz w:val="22"/>
          <w:szCs w:val="22"/>
        </w:rPr>
        <w:t>w należytym stanie sanitarnym, porządkowym i technicznym.</w:t>
      </w:r>
    </w:p>
    <w:p w:rsidR="00106FDF" w:rsidRPr="00DB0411" w:rsidRDefault="00106FDF" w:rsidP="00E7598B">
      <w:pPr>
        <w:spacing w:line="276" w:lineRule="auto"/>
        <w:ind w:firstLine="360"/>
        <w:jc w:val="both"/>
        <w:rPr>
          <w:rFonts w:asciiTheme="minorHAnsi" w:hAnsiTheme="minorHAnsi" w:cstheme="minorHAnsi"/>
          <w:sz w:val="22"/>
          <w:szCs w:val="22"/>
        </w:rPr>
      </w:pPr>
    </w:p>
    <w:p w:rsidR="00DB0411" w:rsidRPr="00DB0411" w:rsidRDefault="00DB0411" w:rsidP="00E7598B">
      <w:pPr>
        <w:tabs>
          <w:tab w:val="left" w:pos="0"/>
        </w:tabs>
        <w:autoSpaceDE w:val="0"/>
        <w:autoSpaceDN w:val="0"/>
        <w:adjustRightInd w:val="0"/>
        <w:spacing w:line="276" w:lineRule="auto"/>
        <w:jc w:val="both"/>
        <w:rPr>
          <w:rStyle w:val="Pogrubienie"/>
          <w:rFonts w:asciiTheme="minorHAnsi" w:hAnsiTheme="minorHAnsi" w:cstheme="minorHAnsi"/>
          <w:b w:val="0"/>
          <w:sz w:val="22"/>
          <w:szCs w:val="22"/>
        </w:rPr>
      </w:pPr>
      <w:r w:rsidRPr="00DB0411">
        <w:rPr>
          <w:rStyle w:val="Pogrubienie"/>
          <w:rFonts w:asciiTheme="minorHAnsi" w:hAnsiTheme="minorHAnsi" w:cstheme="minorHAnsi"/>
          <w:b w:val="0"/>
          <w:sz w:val="22"/>
          <w:szCs w:val="22"/>
        </w:rPr>
        <w:t xml:space="preserve">Podmioty wpisane do rejestru działalności regulowanej prowadzonej przez Burmistrza Tyczyna </w:t>
      </w:r>
      <w:r w:rsidR="00A47C14">
        <w:rPr>
          <w:rStyle w:val="Pogrubienie"/>
          <w:rFonts w:asciiTheme="minorHAnsi" w:hAnsiTheme="minorHAnsi" w:cstheme="minorHAnsi"/>
          <w:b w:val="0"/>
          <w:sz w:val="22"/>
          <w:szCs w:val="22"/>
        </w:rPr>
        <w:br/>
      </w:r>
      <w:r w:rsidRPr="00DB0411">
        <w:rPr>
          <w:rStyle w:val="Pogrubienie"/>
          <w:rFonts w:asciiTheme="minorHAnsi" w:hAnsiTheme="minorHAnsi" w:cstheme="minorHAnsi"/>
          <w:b w:val="0"/>
          <w:sz w:val="22"/>
          <w:szCs w:val="22"/>
        </w:rPr>
        <w:t xml:space="preserve">i uprawnione do odbioru odpadów komunalnych od właścicieli nieruchomości: </w:t>
      </w:r>
    </w:p>
    <w:p w:rsidR="00DB0411" w:rsidRPr="00DB0411" w:rsidRDefault="00DB0411" w:rsidP="00E7598B">
      <w:pPr>
        <w:spacing w:line="276" w:lineRule="auto"/>
        <w:jc w:val="both"/>
        <w:rPr>
          <w:rStyle w:val="Pogrubienie"/>
          <w:rFonts w:asciiTheme="minorHAnsi" w:hAnsiTheme="minorHAnsi" w:cstheme="minorHAnsi"/>
          <w:b w:val="0"/>
          <w:sz w:val="22"/>
          <w:szCs w:val="22"/>
        </w:rPr>
      </w:pPr>
      <w:r w:rsidRPr="00DB0411">
        <w:rPr>
          <w:rStyle w:val="Pogrubienie"/>
          <w:rFonts w:asciiTheme="minorHAnsi" w:hAnsiTheme="minorHAnsi" w:cstheme="minorHAnsi"/>
          <w:b w:val="0"/>
          <w:sz w:val="22"/>
          <w:szCs w:val="22"/>
        </w:rPr>
        <w:t>- Miejskie Przedsiębiorstwo Gospodarki Komunalnej, ul. Sikorskiego 428, 35- 304 Rzeszów,</w:t>
      </w:r>
    </w:p>
    <w:p w:rsidR="00DB0411" w:rsidRPr="00DB0411" w:rsidRDefault="00DB0411" w:rsidP="00E7598B">
      <w:pPr>
        <w:pStyle w:val="Default"/>
        <w:spacing w:line="276" w:lineRule="auto"/>
        <w:jc w:val="both"/>
        <w:rPr>
          <w:rFonts w:asciiTheme="minorHAnsi" w:hAnsiTheme="minorHAnsi" w:cstheme="minorHAnsi"/>
          <w:bCs/>
          <w:sz w:val="22"/>
          <w:szCs w:val="22"/>
        </w:rPr>
      </w:pPr>
      <w:r w:rsidRPr="00DB0411">
        <w:rPr>
          <w:rStyle w:val="Pogrubienie"/>
          <w:rFonts w:asciiTheme="minorHAnsi" w:hAnsiTheme="minorHAnsi" w:cstheme="minorHAnsi"/>
          <w:b w:val="0"/>
          <w:sz w:val="22"/>
          <w:szCs w:val="22"/>
        </w:rPr>
        <w:t xml:space="preserve">- Trans - Formers Karpatia, </w:t>
      </w:r>
      <w:r w:rsidR="00A47C14">
        <w:rPr>
          <w:rStyle w:val="Pogrubienie"/>
          <w:rFonts w:asciiTheme="minorHAnsi" w:hAnsiTheme="minorHAnsi" w:cstheme="minorHAnsi"/>
          <w:b w:val="0"/>
          <w:sz w:val="22"/>
          <w:szCs w:val="22"/>
        </w:rPr>
        <w:t>u</w:t>
      </w:r>
      <w:r w:rsidRPr="00DB0411">
        <w:rPr>
          <w:rFonts w:asciiTheme="minorHAnsi" w:hAnsiTheme="minorHAnsi" w:cstheme="minorHAnsi"/>
          <w:bCs/>
          <w:sz w:val="22"/>
          <w:szCs w:val="22"/>
        </w:rPr>
        <w:t xml:space="preserve">l. Odległa 8 33-100 Tarnów, </w:t>
      </w:r>
    </w:p>
    <w:p w:rsidR="00DB0411" w:rsidRPr="00DB0411" w:rsidRDefault="00DB0411" w:rsidP="00E7598B">
      <w:pPr>
        <w:pStyle w:val="Default"/>
        <w:spacing w:line="276" w:lineRule="auto"/>
        <w:jc w:val="both"/>
        <w:rPr>
          <w:rStyle w:val="Pogrubienie"/>
          <w:rFonts w:asciiTheme="minorHAnsi" w:hAnsiTheme="minorHAnsi" w:cstheme="minorHAnsi"/>
          <w:b w:val="0"/>
          <w:sz w:val="22"/>
          <w:szCs w:val="22"/>
        </w:rPr>
      </w:pPr>
      <w:r w:rsidRPr="00DB0411">
        <w:rPr>
          <w:rStyle w:val="Pogrubienie"/>
          <w:rFonts w:asciiTheme="minorHAnsi" w:hAnsiTheme="minorHAnsi" w:cstheme="minorHAnsi"/>
          <w:b w:val="0"/>
          <w:sz w:val="22"/>
          <w:szCs w:val="22"/>
        </w:rPr>
        <w:t>- Gospodarka Komunalna w Błażowej Sp. z o.o., ul. 3-go Maja 35, 36-030 Błażowa,</w:t>
      </w:r>
    </w:p>
    <w:p w:rsidR="00DB0411" w:rsidRPr="00DB0411" w:rsidRDefault="00DB0411" w:rsidP="00E7598B">
      <w:pPr>
        <w:spacing w:line="276" w:lineRule="auto"/>
        <w:jc w:val="both"/>
        <w:rPr>
          <w:rStyle w:val="Pogrubienie"/>
          <w:rFonts w:asciiTheme="minorHAnsi" w:hAnsiTheme="minorHAnsi" w:cstheme="minorHAnsi"/>
          <w:b w:val="0"/>
          <w:sz w:val="22"/>
          <w:szCs w:val="22"/>
        </w:rPr>
      </w:pPr>
      <w:r w:rsidRPr="00DB0411">
        <w:rPr>
          <w:rStyle w:val="Pogrubienie"/>
          <w:rFonts w:asciiTheme="minorHAnsi" w:hAnsiTheme="minorHAnsi" w:cstheme="minorHAnsi"/>
          <w:b w:val="0"/>
          <w:sz w:val="22"/>
          <w:szCs w:val="22"/>
        </w:rPr>
        <w:t>- Miejski Zakład Komunalny Sp. z o.o. w Leżajsku 37-300 Leżajsk, ul. Żwirki i Wigury 3,</w:t>
      </w:r>
    </w:p>
    <w:p w:rsidR="00DB0411" w:rsidRPr="00DB0411" w:rsidRDefault="00DB0411" w:rsidP="00E7598B">
      <w:pPr>
        <w:pStyle w:val="Default"/>
        <w:spacing w:line="276" w:lineRule="auto"/>
        <w:ind w:left="142" w:hanging="142"/>
        <w:jc w:val="both"/>
        <w:rPr>
          <w:rFonts w:asciiTheme="minorHAnsi" w:hAnsiTheme="minorHAnsi" w:cstheme="minorHAnsi"/>
          <w:sz w:val="22"/>
          <w:szCs w:val="22"/>
        </w:rPr>
      </w:pPr>
      <w:r w:rsidRPr="00DB0411">
        <w:rPr>
          <w:rStyle w:val="Pogrubienie"/>
          <w:rFonts w:asciiTheme="minorHAnsi" w:hAnsiTheme="minorHAnsi" w:cstheme="minorHAnsi"/>
          <w:b w:val="0"/>
          <w:sz w:val="22"/>
          <w:szCs w:val="22"/>
        </w:rPr>
        <w:t xml:space="preserve">- </w:t>
      </w:r>
      <w:r w:rsidRPr="00DB0411">
        <w:rPr>
          <w:rFonts w:asciiTheme="minorHAnsi" w:hAnsiTheme="minorHAnsi" w:cstheme="minorHAnsi"/>
          <w:bCs/>
          <w:sz w:val="22"/>
          <w:szCs w:val="22"/>
        </w:rPr>
        <w:t xml:space="preserve">Zakład Produkcyjno- Usługowo - Handlowy Zenon Haligowski, Glinik Charzewski 117, 38-100 Strzyżów, </w:t>
      </w:r>
    </w:p>
    <w:p w:rsidR="00DB0411" w:rsidRPr="00DB0411" w:rsidRDefault="00DB0411" w:rsidP="00E7598B">
      <w:pPr>
        <w:spacing w:line="276" w:lineRule="auto"/>
        <w:jc w:val="both"/>
        <w:rPr>
          <w:rStyle w:val="Pogrubienie"/>
          <w:rFonts w:asciiTheme="minorHAnsi" w:hAnsiTheme="minorHAnsi" w:cstheme="minorHAnsi"/>
          <w:b w:val="0"/>
          <w:sz w:val="22"/>
          <w:szCs w:val="22"/>
        </w:rPr>
      </w:pPr>
      <w:r w:rsidRPr="00DB0411">
        <w:rPr>
          <w:rStyle w:val="Pogrubienie"/>
          <w:rFonts w:asciiTheme="minorHAnsi" w:hAnsiTheme="minorHAnsi" w:cstheme="minorHAnsi"/>
          <w:b w:val="0"/>
          <w:sz w:val="22"/>
          <w:szCs w:val="22"/>
        </w:rPr>
        <w:t>- GOKOM EKO Sp. z o. o., ul. Kwiatkowskiego 4, 36-040 Boguchwała,</w:t>
      </w:r>
    </w:p>
    <w:p w:rsidR="00DB0411" w:rsidRPr="00DB0411" w:rsidRDefault="00DB0411" w:rsidP="00E7598B">
      <w:pPr>
        <w:spacing w:line="276" w:lineRule="auto"/>
        <w:jc w:val="both"/>
        <w:rPr>
          <w:rStyle w:val="Pogrubienie"/>
          <w:rFonts w:asciiTheme="minorHAnsi" w:hAnsiTheme="minorHAnsi" w:cstheme="minorHAnsi"/>
          <w:b w:val="0"/>
          <w:sz w:val="22"/>
          <w:szCs w:val="22"/>
        </w:rPr>
      </w:pPr>
      <w:r w:rsidRPr="00DB0411">
        <w:rPr>
          <w:rStyle w:val="Pogrubienie"/>
          <w:rFonts w:asciiTheme="minorHAnsi" w:hAnsiTheme="minorHAnsi" w:cstheme="minorHAnsi"/>
          <w:b w:val="0"/>
          <w:sz w:val="22"/>
          <w:szCs w:val="22"/>
        </w:rPr>
        <w:t>- P.H.P.U „Zagroda” Sp. z o.o., ul. 1-go Maja 38b, 38-100 Strzyżów,</w:t>
      </w:r>
    </w:p>
    <w:p w:rsidR="00DB0411" w:rsidRPr="00DB0411" w:rsidRDefault="00DB0411" w:rsidP="00E7598B">
      <w:pPr>
        <w:spacing w:line="276" w:lineRule="auto"/>
        <w:jc w:val="both"/>
        <w:rPr>
          <w:rStyle w:val="Pogrubienie"/>
          <w:rFonts w:asciiTheme="minorHAnsi" w:hAnsiTheme="minorHAnsi" w:cstheme="minorHAnsi"/>
          <w:b w:val="0"/>
          <w:sz w:val="22"/>
          <w:szCs w:val="22"/>
        </w:rPr>
      </w:pPr>
      <w:r w:rsidRPr="00DB0411">
        <w:rPr>
          <w:rStyle w:val="Pogrubienie"/>
          <w:rFonts w:asciiTheme="minorHAnsi" w:hAnsiTheme="minorHAnsi" w:cstheme="minorHAnsi"/>
          <w:b w:val="0"/>
          <w:sz w:val="22"/>
          <w:szCs w:val="22"/>
        </w:rPr>
        <w:t xml:space="preserve">- REMONDIS KROeko Sp. z o.o., ul. Fredry 1, 38-400 Krosno, </w:t>
      </w:r>
    </w:p>
    <w:p w:rsidR="00DB0411" w:rsidRPr="00DB0411" w:rsidRDefault="00DB0411" w:rsidP="00E7598B">
      <w:pPr>
        <w:pStyle w:val="Default"/>
        <w:spacing w:line="276" w:lineRule="auto"/>
        <w:jc w:val="both"/>
        <w:rPr>
          <w:rFonts w:asciiTheme="minorHAnsi" w:hAnsiTheme="minorHAnsi" w:cstheme="minorHAnsi"/>
          <w:sz w:val="22"/>
          <w:szCs w:val="22"/>
        </w:rPr>
      </w:pPr>
      <w:r w:rsidRPr="00DB0411">
        <w:rPr>
          <w:rFonts w:asciiTheme="minorHAnsi" w:hAnsiTheme="minorHAnsi" w:cstheme="minorHAnsi"/>
          <w:bCs/>
          <w:sz w:val="22"/>
          <w:szCs w:val="22"/>
        </w:rPr>
        <w:t xml:space="preserve">- Produkcja Handel Usługi „EKOMAX” Jerzy Kotulak ul. Hankówka 28, 38-200 Jasło, </w:t>
      </w:r>
    </w:p>
    <w:p w:rsidR="00DB0411" w:rsidRPr="00DB0411" w:rsidRDefault="00DB0411" w:rsidP="00E7598B">
      <w:pPr>
        <w:pStyle w:val="Default"/>
        <w:spacing w:line="276" w:lineRule="auto"/>
        <w:jc w:val="both"/>
        <w:rPr>
          <w:rFonts w:asciiTheme="minorHAnsi" w:hAnsiTheme="minorHAnsi" w:cstheme="minorHAnsi"/>
          <w:sz w:val="22"/>
          <w:szCs w:val="22"/>
        </w:rPr>
      </w:pPr>
      <w:r w:rsidRPr="00DB0411">
        <w:rPr>
          <w:rFonts w:asciiTheme="minorHAnsi" w:hAnsiTheme="minorHAnsi" w:cstheme="minorHAnsi"/>
          <w:bCs/>
          <w:sz w:val="22"/>
          <w:szCs w:val="22"/>
        </w:rPr>
        <w:t xml:space="preserve">- A.S.A Eko Polska Sp. z o. o.  ul. Lecha 10, 41-800 Zabrze, </w:t>
      </w:r>
    </w:p>
    <w:p w:rsidR="00DB0411" w:rsidRPr="00DB0411" w:rsidRDefault="00DB0411" w:rsidP="00E7598B">
      <w:pPr>
        <w:pStyle w:val="Default"/>
        <w:spacing w:line="276" w:lineRule="auto"/>
        <w:ind w:left="142" w:hanging="142"/>
        <w:jc w:val="both"/>
        <w:rPr>
          <w:rFonts w:asciiTheme="minorHAnsi" w:hAnsiTheme="minorHAnsi" w:cstheme="minorHAnsi"/>
          <w:sz w:val="22"/>
          <w:szCs w:val="22"/>
        </w:rPr>
      </w:pPr>
      <w:r w:rsidRPr="00DB0411">
        <w:rPr>
          <w:rFonts w:asciiTheme="minorHAnsi" w:hAnsiTheme="minorHAnsi" w:cstheme="minorHAnsi"/>
          <w:bCs/>
          <w:sz w:val="22"/>
          <w:szCs w:val="22"/>
        </w:rPr>
        <w:t xml:space="preserve">-Przedsiębiorstwo Wielobranżowe Mirosław Olejarczyk -Wola Jachowa 94A, 26-008 Górno, </w:t>
      </w:r>
    </w:p>
    <w:p w:rsidR="00DB0411" w:rsidRDefault="00DB0411" w:rsidP="00E7598B">
      <w:pPr>
        <w:pStyle w:val="Default"/>
        <w:spacing w:line="276" w:lineRule="auto"/>
        <w:ind w:left="142" w:hanging="142"/>
        <w:jc w:val="both"/>
        <w:rPr>
          <w:rFonts w:asciiTheme="minorHAnsi" w:hAnsiTheme="minorHAnsi" w:cstheme="minorHAnsi"/>
          <w:bCs/>
          <w:sz w:val="22"/>
          <w:szCs w:val="22"/>
        </w:rPr>
      </w:pPr>
      <w:r w:rsidRPr="00DB0411">
        <w:rPr>
          <w:rFonts w:asciiTheme="minorHAnsi" w:hAnsiTheme="minorHAnsi" w:cstheme="minorHAnsi"/>
          <w:bCs/>
          <w:sz w:val="22"/>
          <w:szCs w:val="22"/>
        </w:rPr>
        <w:t xml:space="preserve">- Przedsiębiorstwo Handlowo-Usługowe „TRANSPRZĘT” Czesław Grządziel Zabłotce 51 38-500 Sanok. </w:t>
      </w:r>
    </w:p>
    <w:p w:rsidR="00DB0411" w:rsidRDefault="00DB0411" w:rsidP="00E7598B">
      <w:pPr>
        <w:pStyle w:val="Default"/>
        <w:spacing w:line="276" w:lineRule="auto"/>
        <w:ind w:left="142" w:hanging="142"/>
        <w:jc w:val="both"/>
        <w:rPr>
          <w:rFonts w:asciiTheme="minorHAnsi" w:hAnsiTheme="minorHAnsi" w:cstheme="minorHAnsi"/>
          <w:bCs/>
          <w:sz w:val="22"/>
          <w:szCs w:val="22"/>
        </w:rPr>
      </w:pPr>
    </w:p>
    <w:p w:rsidR="00DB0411" w:rsidRPr="00DB0411" w:rsidRDefault="00DB0411" w:rsidP="00E7598B">
      <w:pPr>
        <w:pStyle w:val="Default"/>
        <w:spacing w:line="276" w:lineRule="auto"/>
        <w:jc w:val="both"/>
        <w:rPr>
          <w:rStyle w:val="Pogrubienie"/>
          <w:rFonts w:asciiTheme="minorHAnsi" w:hAnsiTheme="minorHAnsi" w:cstheme="minorHAnsi"/>
          <w:b w:val="0"/>
          <w:bCs w:val="0"/>
          <w:sz w:val="22"/>
          <w:szCs w:val="22"/>
        </w:rPr>
      </w:pPr>
      <w:r w:rsidRPr="00DB0411">
        <w:rPr>
          <w:rFonts w:asciiTheme="minorHAnsi" w:hAnsiTheme="minorHAnsi" w:cstheme="minorHAnsi"/>
          <w:sz w:val="22"/>
          <w:szCs w:val="22"/>
        </w:rPr>
        <w:t xml:space="preserve">W wyniku rozstrzygnięcia przetargu na odbiór i zagospodarowanie odpadów komunalnych, </w:t>
      </w:r>
      <w:r w:rsidRPr="00DB0411">
        <w:rPr>
          <w:rStyle w:val="Pogrubienie"/>
          <w:rFonts w:asciiTheme="minorHAnsi" w:hAnsiTheme="minorHAnsi" w:cstheme="minorHAnsi"/>
          <w:b w:val="0"/>
          <w:sz w:val="22"/>
          <w:szCs w:val="22"/>
        </w:rPr>
        <w:t xml:space="preserve">od </w:t>
      </w:r>
      <w:r w:rsidR="00A47C14">
        <w:rPr>
          <w:rStyle w:val="Pogrubienie"/>
          <w:rFonts w:asciiTheme="minorHAnsi" w:hAnsiTheme="minorHAnsi" w:cstheme="minorHAnsi"/>
          <w:b w:val="0"/>
          <w:sz w:val="22"/>
          <w:szCs w:val="22"/>
        </w:rPr>
        <w:br/>
      </w:r>
      <w:r w:rsidRPr="00DB0411">
        <w:rPr>
          <w:rStyle w:val="Pogrubienie"/>
          <w:rFonts w:asciiTheme="minorHAnsi" w:hAnsiTheme="minorHAnsi" w:cstheme="minorHAnsi"/>
          <w:b w:val="0"/>
          <w:sz w:val="22"/>
          <w:szCs w:val="22"/>
        </w:rPr>
        <w:t>1 stycznia 2017 r. do 31 grudnia 2018 r.</w:t>
      </w:r>
      <w:r w:rsidRPr="00DB0411">
        <w:rPr>
          <w:rFonts w:asciiTheme="minorHAnsi" w:hAnsiTheme="minorHAnsi" w:cstheme="minorHAnsi"/>
          <w:sz w:val="22"/>
          <w:szCs w:val="22"/>
        </w:rPr>
        <w:t xml:space="preserve"> odpady komunalne od mieszkańców gminy Tyczyn odbiera </w:t>
      </w:r>
      <w:r w:rsidRPr="00DB0411">
        <w:rPr>
          <w:rStyle w:val="Pogrubienie"/>
          <w:rFonts w:asciiTheme="minorHAnsi" w:hAnsiTheme="minorHAnsi" w:cstheme="minorHAnsi"/>
          <w:b w:val="0"/>
          <w:sz w:val="22"/>
          <w:szCs w:val="22"/>
        </w:rPr>
        <w:t>Firma</w:t>
      </w:r>
      <w:r w:rsidRPr="00DB0411">
        <w:rPr>
          <w:rFonts w:asciiTheme="minorHAnsi" w:hAnsiTheme="minorHAnsi" w:cstheme="minorHAnsi"/>
          <w:b/>
          <w:sz w:val="22"/>
          <w:szCs w:val="22"/>
        </w:rPr>
        <w:t xml:space="preserve"> </w:t>
      </w:r>
      <w:r w:rsidRPr="00DB0411">
        <w:rPr>
          <w:rStyle w:val="Pogrubienie"/>
          <w:rFonts w:asciiTheme="minorHAnsi" w:hAnsiTheme="minorHAnsi" w:cstheme="minorHAnsi"/>
          <w:b w:val="0"/>
          <w:sz w:val="22"/>
          <w:szCs w:val="22"/>
        </w:rPr>
        <w:t xml:space="preserve">P.H.U. „TRANSPRZĘT” Czesław Grządziel. </w:t>
      </w:r>
    </w:p>
    <w:p w:rsidR="00DB0411" w:rsidRDefault="00DB0411" w:rsidP="00E7598B">
      <w:pPr>
        <w:spacing w:line="276" w:lineRule="auto"/>
        <w:jc w:val="both"/>
        <w:rPr>
          <w:rFonts w:asciiTheme="minorHAnsi" w:hAnsiTheme="minorHAnsi" w:cstheme="minorHAnsi"/>
          <w:sz w:val="22"/>
          <w:szCs w:val="22"/>
        </w:rPr>
      </w:pPr>
    </w:p>
    <w:p w:rsidR="00DB0411" w:rsidRDefault="00DB0411" w:rsidP="00E7598B">
      <w:pPr>
        <w:pStyle w:val="nagwekwb3"/>
        <w:spacing w:line="276" w:lineRule="auto"/>
        <w:ind w:left="851" w:hanging="851"/>
        <w:rPr>
          <w:rFonts w:asciiTheme="minorHAnsi" w:hAnsiTheme="minorHAnsi" w:cstheme="minorHAnsi"/>
          <w:sz w:val="22"/>
          <w:szCs w:val="22"/>
        </w:rPr>
      </w:pPr>
      <w:bookmarkStart w:id="170" w:name="_Toc482660408"/>
      <w:r w:rsidRPr="008662CA">
        <w:rPr>
          <w:rFonts w:asciiTheme="minorHAnsi" w:hAnsiTheme="minorHAnsi" w:cstheme="minorHAnsi"/>
          <w:sz w:val="22"/>
          <w:szCs w:val="22"/>
        </w:rPr>
        <w:t>6.7.1.</w:t>
      </w:r>
      <w:r>
        <w:rPr>
          <w:rFonts w:asciiTheme="minorHAnsi" w:hAnsiTheme="minorHAnsi" w:cstheme="minorHAnsi"/>
          <w:sz w:val="22"/>
          <w:szCs w:val="22"/>
        </w:rPr>
        <w:t>1.</w:t>
      </w:r>
      <w:r w:rsidR="00106FDF">
        <w:rPr>
          <w:rFonts w:asciiTheme="minorHAnsi" w:hAnsiTheme="minorHAnsi" w:cstheme="minorHAnsi"/>
          <w:sz w:val="22"/>
          <w:szCs w:val="22"/>
        </w:rPr>
        <w:t xml:space="preserve"> </w:t>
      </w:r>
      <w:r>
        <w:rPr>
          <w:rFonts w:asciiTheme="minorHAnsi" w:hAnsiTheme="minorHAnsi" w:cstheme="minorHAnsi"/>
          <w:sz w:val="22"/>
          <w:szCs w:val="22"/>
        </w:rPr>
        <w:t xml:space="preserve">Selektywna zbiórka odpadów na terenie gminy. </w:t>
      </w:r>
      <w:r w:rsidRPr="00DB0411">
        <w:rPr>
          <w:rFonts w:asciiTheme="minorHAnsi" w:hAnsiTheme="minorHAnsi" w:cstheme="minorHAnsi"/>
          <w:sz w:val="22"/>
          <w:szCs w:val="22"/>
        </w:rPr>
        <w:t xml:space="preserve">Punkt Selektywny Zbiórki Odpadów </w:t>
      </w:r>
      <w:r w:rsidR="00106FDF">
        <w:rPr>
          <w:rFonts w:asciiTheme="minorHAnsi" w:hAnsiTheme="minorHAnsi" w:cstheme="minorHAnsi"/>
          <w:sz w:val="22"/>
          <w:szCs w:val="22"/>
        </w:rPr>
        <w:t xml:space="preserve">     </w:t>
      </w:r>
      <w:r w:rsidRPr="00DB0411">
        <w:rPr>
          <w:rFonts w:asciiTheme="minorHAnsi" w:hAnsiTheme="minorHAnsi" w:cstheme="minorHAnsi"/>
          <w:sz w:val="22"/>
          <w:szCs w:val="22"/>
        </w:rPr>
        <w:t>Komunalnych</w:t>
      </w:r>
      <w:bookmarkEnd w:id="170"/>
    </w:p>
    <w:p w:rsidR="00DB0411" w:rsidRPr="00DB0411" w:rsidRDefault="00DB0411" w:rsidP="00E7598B">
      <w:pPr>
        <w:pStyle w:val="nagwekwb3"/>
        <w:spacing w:line="276" w:lineRule="auto"/>
        <w:rPr>
          <w:rFonts w:asciiTheme="minorHAnsi" w:hAnsiTheme="minorHAnsi" w:cstheme="minorHAnsi"/>
          <w:sz w:val="22"/>
          <w:szCs w:val="22"/>
        </w:rPr>
      </w:pPr>
    </w:p>
    <w:p w:rsidR="00DB0411" w:rsidRPr="00DB0411" w:rsidRDefault="00DF68D9" w:rsidP="00E7598B">
      <w:pPr>
        <w:tabs>
          <w:tab w:val="left" w:pos="0"/>
        </w:tabs>
        <w:autoSpaceDE w:val="0"/>
        <w:autoSpaceDN w:val="0"/>
        <w:adjustRightInd w:val="0"/>
        <w:spacing w:line="276" w:lineRule="auto"/>
        <w:jc w:val="both"/>
        <w:rPr>
          <w:rFonts w:asciiTheme="minorHAnsi" w:hAnsiTheme="minorHAnsi" w:cstheme="minorHAnsi"/>
          <w:bCs/>
          <w:sz w:val="22"/>
          <w:szCs w:val="22"/>
        </w:rPr>
      </w:pPr>
      <w:r>
        <w:rPr>
          <w:rFonts w:asciiTheme="minorHAnsi" w:hAnsiTheme="minorHAnsi" w:cstheme="minorHAnsi"/>
          <w:sz w:val="22"/>
          <w:szCs w:val="22"/>
        </w:rPr>
        <w:tab/>
      </w:r>
      <w:r w:rsidR="00DB0411" w:rsidRPr="00DB0411">
        <w:rPr>
          <w:rFonts w:asciiTheme="minorHAnsi" w:hAnsiTheme="minorHAnsi" w:cstheme="minorHAnsi"/>
          <w:sz w:val="22"/>
          <w:szCs w:val="22"/>
        </w:rPr>
        <w:t>Gmina Tyczyn nie posiada PSZOK. Mieszkańcy gminy Tyczyn mogą oddać posegregowane odpady do Punktu Selektywnego Zbierania Odpadów Komunalnych w sąsiedniej gminie Błażowa prowadzonego przez Gospodarką Komunalną w Błażowej Sp. z o. o. w ramach podpisane</w:t>
      </w:r>
      <w:r w:rsidR="00A47C14">
        <w:rPr>
          <w:rFonts w:asciiTheme="minorHAnsi" w:hAnsiTheme="minorHAnsi" w:cstheme="minorHAnsi"/>
          <w:sz w:val="22"/>
          <w:szCs w:val="22"/>
        </w:rPr>
        <w:t>j</w:t>
      </w:r>
      <w:r w:rsidR="00DB0411" w:rsidRPr="00DB0411">
        <w:rPr>
          <w:rFonts w:asciiTheme="minorHAnsi" w:hAnsiTheme="minorHAnsi" w:cstheme="minorHAnsi"/>
          <w:sz w:val="22"/>
          <w:szCs w:val="22"/>
        </w:rPr>
        <w:t xml:space="preserve"> umowy. </w:t>
      </w:r>
      <w:r w:rsidR="00DB0411" w:rsidRPr="00DB0411">
        <w:rPr>
          <w:rFonts w:asciiTheme="minorHAnsi" w:eastAsia="SimSun" w:hAnsiTheme="minorHAnsi" w:cstheme="minorHAnsi"/>
          <w:kern w:val="3"/>
          <w:sz w:val="22"/>
          <w:szCs w:val="22"/>
          <w:lang w:eastAsia="zh-CN" w:bidi="hi-IN"/>
        </w:rPr>
        <w:t xml:space="preserve">Punkt dostępny jest dla mieszkańców gminy Tyczyn w każdą środę od godziny 10.00 do 18.00. </w:t>
      </w: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Do punktu selektywnego mieszkańcy mogą przynosić:  </w:t>
      </w: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color w:val="000000"/>
          <w:sz w:val="22"/>
          <w:szCs w:val="22"/>
        </w:rPr>
      </w:pPr>
      <w:r w:rsidRPr="00DB0411">
        <w:rPr>
          <w:rFonts w:asciiTheme="minorHAnsi" w:hAnsiTheme="minorHAnsi" w:cstheme="minorHAnsi"/>
          <w:color w:val="000000"/>
          <w:sz w:val="22"/>
          <w:szCs w:val="22"/>
        </w:rPr>
        <w:t xml:space="preserve">- opakowania z papieru i tektury, tworzyw sztucznych, szkła, drewna, metalu oraz opakowania wielomateriałowe; </w:t>
      </w: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color w:val="000000"/>
          <w:sz w:val="22"/>
          <w:szCs w:val="22"/>
        </w:rPr>
      </w:pPr>
      <w:r w:rsidRPr="00DB0411">
        <w:rPr>
          <w:rFonts w:asciiTheme="minorHAnsi" w:hAnsiTheme="minorHAnsi" w:cstheme="minorHAnsi"/>
          <w:color w:val="000000"/>
          <w:sz w:val="22"/>
          <w:szCs w:val="22"/>
        </w:rPr>
        <w:t xml:space="preserve">- tworzywa sztuczne, szkło, papier i metale;  odpady zielone (gałęzie, liście, trawa); </w:t>
      </w: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color w:val="000000"/>
          <w:sz w:val="22"/>
          <w:szCs w:val="22"/>
        </w:rPr>
      </w:pPr>
      <w:r w:rsidRPr="00DB0411">
        <w:rPr>
          <w:rFonts w:asciiTheme="minorHAnsi" w:hAnsiTheme="minorHAnsi" w:cstheme="minorHAnsi"/>
          <w:color w:val="000000"/>
          <w:sz w:val="22"/>
          <w:szCs w:val="22"/>
        </w:rPr>
        <w:t xml:space="preserve">- odpady wielkogabarytowe; </w:t>
      </w: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color w:val="000000"/>
          <w:sz w:val="22"/>
          <w:szCs w:val="22"/>
        </w:rPr>
      </w:pPr>
      <w:r w:rsidRPr="00DB0411">
        <w:rPr>
          <w:rFonts w:asciiTheme="minorHAnsi" w:hAnsiTheme="minorHAnsi" w:cstheme="minorHAnsi"/>
          <w:color w:val="000000"/>
          <w:sz w:val="22"/>
          <w:szCs w:val="22"/>
        </w:rPr>
        <w:t xml:space="preserve">- zużyty sprzęt elektryczny i elektroniczny (świetlówki, żarówki energooszczędne itp.); </w:t>
      </w: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color w:val="000000"/>
          <w:sz w:val="22"/>
          <w:szCs w:val="22"/>
        </w:rPr>
      </w:pPr>
      <w:r w:rsidRPr="00DB0411">
        <w:rPr>
          <w:rFonts w:asciiTheme="minorHAnsi" w:hAnsiTheme="minorHAnsi" w:cstheme="minorHAnsi"/>
          <w:color w:val="000000"/>
          <w:sz w:val="22"/>
          <w:szCs w:val="22"/>
        </w:rPr>
        <w:t xml:space="preserve">- zużyte opony; </w:t>
      </w:r>
    </w:p>
    <w:p w:rsidR="00DB0411" w:rsidRPr="00DB0411" w:rsidRDefault="00DB0411" w:rsidP="00E7598B">
      <w:pPr>
        <w:tabs>
          <w:tab w:val="left" w:pos="0"/>
          <w:tab w:val="left" w:pos="142"/>
        </w:tabs>
        <w:autoSpaceDE w:val="0"/>
        <w:autoSpaceDN w:val="0"/>
        <w:adjustRightInd w:val="0"/>
        <w:spacing w:line="276" w:lineRule="auto"/>
        <w:jc w:val="both"/>
        <w:rPr>
          <w:rFonts w:asciiTheme="minorHAnsi" w:hAnsiTheme="minorHAnsi" w:cstheme="minorHAnsi"/>
          <w:sz w:val="22"/>
          <w:szCs w:val="22"/>
        </w:rPr>
      </w:pPr>
      <w:r w:rsidRPr="00DB0411">
        <w:rPr>
          <w:rFonts w:asciiTheme="minorHAnsi" w:hAnsiTheme="minorHAnsi" w:cstheme="minorHAnsi"/>
          <w:color w:val="000000"/>
          <w:sz w:val="22"/>
          <w:szCs w:val="22"/>
        </w:rPr>
        <w:t xml:space="preserve">-gruz, odpady budowlane i rozbiórkowe, odpady remontowe–budowlane pochodzące </w:t>
      </w:r>
      <w:r w:rsidRPr="00DB0411">
        <w:rPr>
          <w:rFonts w:asciiTheme="minorHAnsi" w:hAnsiTheme="minorHAnsi" w:cstheme="minorHAnsi"/>
          <w:color w:val="000000"/>
          <w:sz w:val="22"/>
          <w:szCs w:val="22"/>
        </w:rPr>
        <w:br/>
        <w:t>z remontów i innych robót budowlanych na wykonacie których nie jest wymagane uzyskanie pozwolenie na budowę lub zgłoszenie do administracji architektoniczno-budowlanej;</w:t>
      </w:r>
      <w:r w:rsidRPr="00DB0411">
        <w:rPr>
          <w:rFonts w:asciiTheme="minorHAnsi" w:hAnsiTheme="minorHAnsi" w:cstheme="minorHAnsi"/>
          <w:color w:val="000000"/>
          <w:sz w:val="22"/>
          <w:szCs w:val="22"/>
        </w:rPr>
        <w:br/>
        <w:t xml:space="preserve">- odpady niebezpieczne: zużyte baterie i akumulatory, odpady zawierające rtęć (termometry, lampy rtęciowe, świetlówki, przełączniki), rozpuszczalniki organiczne, środki czyszczące itp. </w:t>
      </w:r>
      <w:r w:rsidRPr="00DB0411">
        <w:rPr>
          <w:rFonts w:asciiTheme="minorHAnsi" w:hAnsiTheme="minorHAnsi" w:cstheme="minorHAnsi"/>
          <w:color w:val="000000"/>
          <w:sz w:val="22"/>
          <w:szCs w:val="22"/>
        </w:rPr>
        <w:br/>
        <w:t xml:space="preserve">i opakowania po nich, środki ochrony roślin (owadobójcze, chwastobójcze itp.) i opakowania po nich,  resztki farb, lakierów, klejów, środków do konserwacji i ochrony drewna itp., opakowania po </w:t>
      </w:r>
      <w:r w:rsidRPr="00DB0411">
        <w:rPr>
          <w:rFonts w:asciiTheme="minorHAnsi" w:hAnsiTheme="minorHAnsi" w:cstheme="minorHAnsi"/>
          <w:color w:val="000000"/>
          <w:sz w:val="22"/>
          <w:szCs w:val="22"/>
        </w:rPr>
        <w:lastRenderedPageBreak/>
        <w:t xml:space="preserve">aerozolach, pozostałości po domowych środkach do dezynfekcji, zużyte oleje smarowe, środki do konserwacji metali itp., różne odczynniki chemiczne np. fotograficzne wraz z opakowaniami; </w:t>
      </w:r>
      <w:r w:rsidRPr="00DB0411">
        <w:rPr>
          <w:rFonts w:asciiTheme="minorHAnsi" w:hAnsiTheme="minorHAnsi" w:cstheme="minorHAnsi"/>
          <w:sz w:val="22"/>
          <w:szCs w:val="22"/>
        </w:rPr>
        <w:t xml:space="preserve">  </w:t>
      </w: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sz w:val="22"/>
          <w:szCs w:val="22"/>
        </w:rPr>
      </w:pPr>
    </w:p>
    <w:p w:rsidR="00DB0411" w:rsidRPr="00DB0411" w:rsidRDefault="00DB0411" w:rsidP="00E7598B">
      <w:pPr>
        <w:tabs>
          <w:tab w:val="left" w:pos="567"/>
        </w:tabs>
        <w:spacing w:line="276" w:lineRule="auto"/>
        <w:jc w:val="both"/>
        <w:rPr>
          <w:rFonts w:asciiTheme="minorHAnsi" w:hAnsiTheme="minorHAnsi" w:cstheme="minorHAnsi"/>
          <w:color w:val="000000"/>
          <w:sz w:val="22"/>
          <w:szCs w:val="22"/>
        </w:rPr>
      </w:pPr>
      <w:r w:rsidRPr="00DB0411">
        <w:rPr>
          <w:rStyle w:val="Pogrubienie"/>
          <w:rFonts w:asciiTheme="minorHAnsi" w:hAnsiTheme="minorHAnsi" w:cstheme="minorHAnsi"/>
          <w:b w:val="0"/>
          <w:color w:val="000000"/>
          <w:sz w:val="22"/>
          <w:szCs w:val="22"/>
        </w:rPr>
        <w:t>Dodatkowo zużyty sprzęt elektryczny i elektroniczny, meble i inne odpady wielkogabarytowe, zużyte opony</w:t>
      </w:r>
      <w:r w:rsidRPr="00DB0411">
        <w:rPr>
          <w:rFonts w:asciiTheme="minorHAnsi" w:hAnsiTheme="minorHAnsi" w:cstheme="minorHAnsi"/>
          <w:b/>
          <w:color w:val="000000"/>
          <w:sz w:val="22"/>
          <w:szCs w:val="22"/>
        </w:rPr>
        <w:t xml:space="preserve"> </w:t>
      </w:r>
      <w:r w:rsidRPr="00DB0411">
        <w:rPr>
          <w:rFonts w:asciiTheme="minorHAnsi" w:hAnsiTheme="minorHAnsi" w:cstheme="minorHAnsi"/>
          <w:color w:val="000000"/>
          <w:sz w:val="22"/>
          <w:szCs w:val="22"/>
        </w:rPr>
        <w:t>są odbierane 1 raz w roku w ramach obwoźnej zbiórki. </w:t>
      </w:r>
    </w:p>
    <w:p w:rsidR="00DB0411" w:rsidRPr="00DB0411" w:rsidRDefault="00DB0411" w:rsidP="00E7598B">
      <w:pPr>
        <w:tabs>
          <w:tab w:val="left" w:pos="567"/>
        </w:tabs>
        <w:spacing w:line="276" w:lineRule="auto"/>
        <w:jc w:val="both"/>
        <w:rPr>
          <w:rFonts w:asciiTheme="minorHAnsi" w:hAnsiTheme="minorHAnsi" w:cstheme="minorHAnsi"/>
          <w:color w:val="000000"/>
          <w:sz w:val="22"/>
          <w:szCs w:val="22"/>
        </w:rPr>
      </w:pPr>
      <w:r w:rsidRPr="00DB0411">
        <w:rPr>
          <w:rStyle w:val="Pogrubienie"/>
          <w:rFonts w:asciiTheme="minorHAnsi" w:hAnsiTheme="minorHAnsi" w:cstheme="minorHAnsi"/>
          <w:b w:val="0"/>
          <w:color w:val="000000"/>
          <w:sz w:val="22"/>
          <w:szCs w:val="22"/>
        </w:rPr>
        <w:t>Zużyte baterie</w:t>
      </w:r>
      <w:r w:rsidRPr="00DB0411">
        <w:rPr>
          <w:rFonts w:asciiTheme="minorHAnsi" w:hAnsiTheme="minorHAnsi" w:cstheme="minorHAnsi"/>
          <w:color w:val="000000"/>
          <w:sz w:val="22"/>
          <w:szCs w:val="22"/>
        </w:rPr>
        <w:t xml:space="preserve"> można oddać do pojemników, które znajdują się  m. in. w szkołach, w Urzędzie Miejskim w Tyczynie.</w:t>
      </w:r>
    </w:p>
    <w:p w:rsidR="00DB0411" w:rsidRPr="00DB0411" w:rsidRDefault="00DB0411" w:rsidP="00E7598B">
      <w:pPr>
        <w:tabs>
          <w:tab w:val="left" w:pos="567"/>
        </w:tabs>
        <w:spacing w:line="276" w:lineRule="auto"/>
        <w:jc w:val="both"/>
        <w:rPr>
          <w:rFonts w:asciiTheme="minorHAnsi" w:hAnsiTheme="minorHAnsi" w:cstheme="minorHAnsi"/>
          <w:color w:val="000000"/>
          <w:sz w:val="22"/>
          <w:szCs w:val="22"/>
        </w:rPr>
      </w:pPr>
      <w:r w:rsidRPr="00DB0411">
        <w:rPr>
          <w:rStyle w:val="Pogrubienie"/>
          <w:rFonts w:asciiTheme="minorHAnsi" w:hAnsiTheme="minorHAnsi" w:cstheme="minorHAnsi"/>
          <w:b w:val="0"/>
          <w:color w:val="000000"/>
          <w:sz w:val="22"/>
          <w:szCs w:val="22"/>
        </w:rPr>
        <w:t>Przeterminowane leki</w:t>
      </w:r>
      <w:r w:rsidRPr="00DB0411">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przekazywane są </w:t>
      </w:r>
      <w:r w:rsidRPr="00DB0411">
        <w:rPr>
          <w:rFonts w:asciiTheme="minorHAnsi" w:hAnsiTheme="minorHAnsi" w:cstheme="minorHAnsi"/>
          <w:color w:val="000000"/>
          <w:sz w:val="22"/>
          <w:szCs w:val="22"/>
        </w:rPr>
        <w:t xml:space="preserve"> do pojemnika ustawionego w aptece przy ul. Strażackiej 1 </w:t>
      </w:r>
      <w:r w:rsidR="001A3618">
        <w:rPr>
          <w:rFonts w:asciiTheme="minorHAnsi" w:hAnsiTheme="minorHAnsi" w:cstheme="minorHAnsi"/>
          <w:color w:val="000000"/>
          <w:sz w:val="22"/>
          <w:szCs w:val="22"/>
        </w:rPr>
        <w:br/>
      </w:r>
      <w:r w:rsidRPr="00DB0411">
        <w:rPr>
          <w:rFonts w:asciiTheme="minorHAnsi" w:hAnsiTheme="minorHAnsi" w:cstheme="minorHAnsi"/>
          <w:color w:val="000000"/>
          <w:sz w:val="22"/>
          <w:szCs w:val="22"/>
        </w:rPr>
        <w:t>w Tyczynie.</w:t>
      </w:r>
    </w:p>
    <w:p w:rsidR="00DB0411" w:rsidRPr="00DB0411" w:rsidRDefault="00DB0411" w:rsidP="00E7598B">
      <w:pPr>
        <w:tabs>
          <w:tab w:val="left" w:pos="567"/>
        </w:tabs>
        <w:spacing w:line="276" w:lineRule="auto"/>
        <w:jc w:val="both"/>
        <w:rPr>
          <w:rStyle w:val="Pogrubienie"/>
          <w:rFonts w:asciiTheme="minorHAnsi" w:hAnsiTheme="minorHAnsi" w:cstheme="minorHAnsi"/>
          <w:color w:val="000000"/>
          <w:sz w:val="22"/>
          <w:szCs w:val="22"/>
        </w:rPr>
      </w:pPr>
      <w:r w:rsidRPr="00DB0411">
        <w:rPr>
          <w:rStyle w:val="Pogrubienie"/>
          <w:rFonts w:asciiTheme="minorHAnsi" w:hAnsiTheme="minorHAnsi" w:cstheme="minorHAnsi"/>
          <w:b w:val="0"/>
          <w:color w:val="000000"/>
          <w:sz w:val="22"/>
          <w:szCs w:val="22"/>
        </w:rPr>
        <w:t>Odpady remontowo-budowlane</w:t>
      </w:r>
      <w:r w:rsidRPr="00DB0411">
        <w:rPr>
          <w:rFonts w:asciiTheme="minorHAnsi" w:hAnsiTheme="minorHAnsi" w:cstheme="minorHAnsi"/>
          <w:color w:val="000000"/>
          <w:sz w:val="22"/>
          <w:szCs w:val="22"/>
        </w:rPr>
        <w:t xml:space="preserve"> pochodzące z drobnych remontów wykonywanych we własnym zakresie, na które nie jest wymagane zgłoszenie lub pozwolenie na budowę są odbierane w miarę potrzeby, po indywidualnym zgłoszeniu do </w:t>
      </w:r>
      <w:r w:rsidRPr="00DB0411">
        <w:rPr>
          <w:rStyle w:val="Pogrubienie"/>
          <w:rFonts w:asciiTheme="minorHAnsi" w:hAnsiTheme="minorHAnsi" w:cstheme="minorHAnsi"/>
          <w:b w:val="0"/>
          <w:color w:val="000000"/>
          <w:sz w:val="22"/>
          <w:szCs w:val="22"/>
        </w:rPr>
        <w:t>Firmy wywożącej odpady komunalne</w:t>
      </w:r>
      <w:r w:rsidRPr="00DB0411">
        <w:rPr>
          <w:rStyle w:val="Pogrubienie"/>
          <w:rFonts w:asciiTheme="minorHAnsi" w:hAnsiTheme="minorHAnsi" w:cstheme="minorHAnsi"/>
          <w:color w:val="000000"/>
          <w:sz w:val="22"/>
          <w:szCs w:val="22"/>
        </w:rPr>
        <w:t xml:space="preserve">. </w:t>
      </w:r>
    </w:p>
    <w:p w:rsidR="00DB0411" w:rsidRDefault="00DB0411" w:rsidP="00E7598B">
      <w:pPr>
        <w:tabs>
          <w:tab w:val="left" w:pos="567"/>
        </w:tabs>
        <w:spacing w:line="276" w:lineRule="auto"/>
        <w:jc w:val="both"/>
        <w:rPr>
          <w:rStyle w:val="Pogrubienie"/>
          <w:rFonts w:asciiTheme="minorHAnsi" w:hAnsiTheme="minorHAnsi" w:cstheme="minorHAnsi"/>
          <w:color w:val="000000"/>
          <w:sz w:val="22"/>
          <w:szCs w:val="22"/>
        </w:rPr>
      </w:pPr>
    </w:p>
    <w:p w:rsidR="00DB0411" w:rsidRDefault="00DB0411" w:rsidP="00E7598B">
      <w:pPr>
        <w:pStyle w:val="nagwekwb3"/>
        <w:spacing w:line="276" w:lineRule="auto"/>
        <w:rPr>
          <w:rFonts w:asciiTheme="minorHAnsi" w:hAnsiTheme="minorHAnsi" w:cstheme="minorHAnsi"/>
          <w:sz w:val="22"/>
          <w:szCs w:val="22"/>
        </w:rPr>
      </w:pPr>
      <w:bookmarkStart w:id="171" w:name="_Toc482660409"/>
      <w:r w:rsidRPr="008662CA">
        <w:rPr>
          <w:rFonts w:asciiTheme="minorHAnsi" w:hAnsiTheme="minorHAnsi" w:cstheme="minorHAnsi"/>
          <w:sz w:val="22"/>
          <w:szCs w:val="22"/>
        </w:rPr>
        <w:t>6.7.1.</w:t>
      </w:r>
      <w:r>
        <w:rPr>
          <w:rFonts w:asciiTheme="minorHAnsi" w:hAnsiTheme="minorHAnsi" w:cstheme="minorHAnsi"/>
          <w:sz w:val="22"/>
          <w:szCs w:val="22"/>
        </w:rPr>
        <w:t>2.</w:t>
      </w:r>
      <w:r w:rsidRPr="008662CA">
        <w:rPr>
          <w:rFonts w:asciiTheme="minorHAnsi" w:hAnsiTheme="minorHAnsi" w:cstheme="minorHAnsi"/>
          <w:sz w:val="22"/>
          <w:szCs w:val="22"/>
        </w:rPr>
        <w:t xml:space="preserve">  </w:t>
      </w:r>
      <w:r>
        <w:rPr>
          <w:rFonts w:asciiTheme="minorHAnsi" w:hAnsiTheme="minorHAnsi" w:cstheme="minorHAnsi"/>
          <w:sz w:val="22"/>
          <w:szCs w:val="22"/>
        </w:rPr>
        <w:t>Sposób postępowania z odpadami odebranymi i zebranymi na terenie gminy Tyczyn</w:t>
      </w:r>
      <w:bookmarkEnd w:id="171"/>
    </w:p>
    <w:p w:rsidR="00DB0411" w:rsidRDefault="00DB0411" w:rsidP="00E7598B">
      <w:pPr>
        <w:tabs>
          <w:tab w:val="left" w:pos="567"/>
        </w:tabs>
        <w:spacing w:line="276" w:lineRule="auto"/>
        <w:jc w:val="both"/>
        <w:rPr>
          <w:rStyle w:val="Pogrubienie"/>
          <w:rFonts w:asciiTheme="minorHAnsi" w:hAnsiTheme="minorHAnsi" w:cstheme="minorHAnsi"/>
          <w:b w:val="0"/>
          <w:color w:val="000000"/>
          <w:sz w:val="22"/>
          <w:szCs w:val="22"/>
        </w:rPr>
      </w:pPr>
    </w:p>
    <w:p w:rsidR="00DB0411" w:rsidRPr="00DB0411" w:rsidRDefault="00DF68D9" w:rsidP="00E7598B">
      <w:pPr>
        <w:tabs>
          <w:tab w:val="left" w:pos="567"/>
        </w:tabs>
        <w:spacing w:line="276" w:lineRule="auto"/>
        <w:jc w:val="both"/>
        <w:rPr>
          <w:rFonts w:asciiTheme="minorHAnsi" w:hAnsiTheme="minorHAnsi" w:cstheme="minorHAnsi"/>
          <w:sz w:val="22"/>
          <w:szCs w:val="22"/>
        </w:rPr>
      </w:pPr>
      <w:r>
        <w:rPr>
          <w:rStyle w:val="Pogrubienie"/>
          <w:rFonts w:asciiTheme="minorHAnsi" w:hAnsiTheme="minorHAnsi" w:cstheme="minorHAnsi"/>
          <w:b w:val="0"/>
          <w:color w:val="000000"/>
          <w:sz w:val="22"/>
          <w:szCs w:val="22"/>
        </w:rPr>
        <w:tab/>
      </w:r>
      <w:r w:rsidR="00DB0411" w:rsidRPr="00DB0411">
        <w:rPr>
          <w:rStyle w:val="Pogrubienie"/>
          <w:rFonts w:asciiTheme="minorHAnsi" w:hAnsiTheme="minorHAnsi" w:cstheme="minorHAnsi"/>
          <w:b w:val="0"/>
          <w:color w:val="000000"/>
          <w:sz w:val="22"/>
          <w:szCs w:val="22"/>
        </w:rPr>
        <w:t>O</w:t>
      </w:r>
      <w:r w:rsidR="00DB0411" w:rsidRPr="00DB0411">
        <w:rPr>
          <w:rFonts w:asciiTheme="minorHAnsi" w:hAnsiTheme="minorHAnsi" w:cstheme="minorHAnsi"/>
          <w:sz w:val="22"/>
          <w:szCs w:val="22"/>
        </w:rPr>
        <w:t xml:space="preserve">bszar województwa podkarpackiego jest podzielony na sześć regionów gospodarki odpadami. </w:t>
      </w:r>
      <w:r w:rsidR="00A47C14">
        <w:rPr>
          <w:rFonts w:asciiTheme="minorHAnsi" w:hAnsiTheme="minorHAnsi" w:cstheme="minorHAnsi"/>
          <w:sz w:val="22"/>
          <w:szCs w:val="22"/>
        </w:rPr>
        <w:br/>
      </w:r>
      <w:r w:rsidR="00DB0411" w:rsidRPr="00DB0411">
        <w:rPr>
          <w:rFonts w:asciiTheme="minorHAnsi" w:hAnsiTheme="minorHAnsi" w:cstheme="minorHAnsi"/>
          <w:sz w:val="22"/>
          <w:szCs w:val="22"/>
        </w:rPr>
        <w:t xml:space="preserve">Gmina Tyczyn wchodzi w skład obszaru regionu centralnego. Obecnie brak jest regionalnej instalacji do przetwarzania odpadów dla tego regionu, wobec powyższego zgodnie z założeniami Planu Gospodarki Odpadami Komunalnymi dla Województwa Podkarpackiego, niesegregowane (zmieszane) odpady komunalne, odpady zielone oraz pozostałości z sortowania odpadów komunalnych przeznaczonych do składowania z tego terenu kierowane są do regionalnych instalacji zastępczych służących do przetwarzania odpadów komunalnych. </w:t>
      </w:r>
    </w:p>
    <w:p w:rsidR="00DB0411" w:rsidRPr="00DB0411" w:rsidRDefault="00DB0411" w:rsidP="00E7598B">
      <w:pPr>
        <w:spacing w:line="276" w:lineRule="auto"/>
        <w:jc w:val="both"/>
        <w:rPr>
          <w:rFonts w:asciiTheme="minorHAnsi" w:hAnsiTheme="minorHAnsi" w:cstheme="minorHAnsi"/>
          <w:sz w:val="22"/>
          <w:szCs w:val="22"/>
        </w:rPr>
      </w:pPr>
    </w:p>
    <w:p w:rsidR="00DB0411" w:rsidRPr="00DB0411" w:rsidRDefault="00DB0411" w:rsidP="00E7598B">
      <w:pPr>
        <w:autoSpaceDE w:val="0"/>
        <w:autoSpaceDN w:val="0"/>
        <w:adjustRightInd w:val="0"/>
        <w:spacing w:line="276" w:lineRule="auto"/>
        <w:jc w:val="both"/>
        <w:rPr>
          <w:rFonts w:asciiTheme="minorHAnsi" w:hAnsiTheme="minorHAnsi" w:cstheme="minorHAnsi"/>
          <w:bCs/>
          <w:sz w:val="22"/>
          <w:szCs w:val="22"/>
        </w:rPr>
      </w:pPr>
      <w:r w:rsidRPr="00DB0411">
        <w:rPr>
          <w:rFonts w:asciiTheme="minorHAnsi" w:hAnsiTheme="minorHAnsi" w:cstheme="minorHAnsi"/>
          <w:bCs/>
          <w:sz w:val="22"/>
          <w:szCs w:val="22"/>
        </w:rPr>
        <w:t xml:space="preserve">W 2016 r. odpady z terenu gminy Tyczyn  odebrane z nieruchomości zamieszkałych zostały przekazane </w:t>
      </w:r>
      <w:r>
        <w:rPr>
          <w:rFonts w:asciiTheme="minorHAnsi" w:hAnsiTheme="minorHAnsi" w:cstheme="minorHAnsi"/>
          <w:bCs/>
          <w:sz w:val="22"/>
          <w:szCs w:val="22"/>
        </w:rPr>
        <w:t xml:space="preserve">do </w:t>
      </w:r>
      <w:r w:rsidRPr="00DB0411">
        <w:rPr>
          <w:rFonts w:asciiTheme="minorHAnsi" w:hAnsiTheme="minorHAnsi" w:cstheme="minorHAnsi"/>
          <w:bCs/>
          <w:sz w:val="22"/>
          <w:szCs w:val="22"/>
        </w:rPr>
        <w:t xml:space="preserve">następujących instalacji: </w:t>
      </w:r>
    </w:p>
    <w:p w:rsidR="00DB0411" w:rsidRPr="00DB0411" w:rsidRDefault="00DB0411" w:rsidP="003A3F52">
      <w:pPr>
        <w:numPr>
          <w:ilvl w:val="1"/>
          <w:numId w:val="107"/>
        </w:numPr>
        <w:tabs>
          <w:tab w:val="left" w:pos="284"/>
        </w:tabs>
        <w:suppressAutoHyphens w:val="0"/>
        <w:autoSpaceDE w:val="0"/>
        <w:autoSpaceDN w:val="0"/>
        <w:adjustRightInd w:val="0"/>
        <w:spacing w:line="276" w:lineRule="auto"/>
        <w:ind w:left="284" w:hanging="284"/>
        <w:jc w:val="both"/>
        <w:rPr>
          <w:rFonts w:asciiTheme="minorHAnsi" w:hAnsiTheme="minorHAnsi" w:cstheme="minorHAnsi"/>
          <w:sz w:val="22"/>
          <w:szCs w:val="22"/>
        </w:rPr>
      </w:pPr>
      <w:r w:rsidRPr="00DB0411">
        <w:rPr>
          <w:rFonts w:asciiTheme="minorHAnsi" w:hAnsiTheme="minorHAnsi" w:cstheme="minorHAnsi"/>
          <w:sz w:val="22"/>
          <w:szCs w:val="22"/>
        </w:rPr>
        <w:t xml:space="preserve">niesegregowane (zmieszane) odpady komunalne - Zakład Zagospodarowania Odpadów/ Kozodrza, 39-103 Ostrów, </w:t>
      </w:r>
    </w:p>
    <w:p w:rsidR="00DB0411" w:rsidRPr="00DB0411" w:rsidRDefault="00DB0411" w:rsidP="003A3F52">
      <w:pPr>
        <w:numPr>
          <w:ilvl w:val="0"/>
          <w:numId w:val="107"/>
        </w:numPr>
        <w:suppressAutoHyphens w:val="0"/>
        <w:autoSpaceDE w:val="0"/>
        <w:autoSpaceDN w:val="0"/>
        <w:adjustRightInd w:val="0"/>
        <w:spacing w:line="276" w:lineRule="auto"/>
        <w:ind w:left="284" w:hanging="284"/>
        <w:jc w:val="both"/>
        <w:rPr>
          <w:rFonts w:asciiTheme="minorHAnsi" w:hAnsiTheme="minorHAnsi" w:cstheme="minorHAnsi"/>
          <w:sz w:val="22"/>
          <w:szCs w:val="22"/>
        </w:rPr>
      </w:pPr>
      <w:r w:rsidRPr="00DB0411">
        <w:rPr>
          <w:rFonts w:asciiTheme="minorHAnsi" w:hAnsiTheme="minorHAnsi" w:cstheme="minorHAnsi"/>
          <w:sz w:val="22"/>
          <w:szCs w:val="22"/>
        </w:rPr>
        <w:t xml:space="preserve">zmieszane odpady opakowanie - Sortownia MPGK Sp. z o.o. Rzeszów </w:t>
      </w:r>
    </w:p>
    <w:p w:rsidR="00DB0411" w:rsidRPr="00DB0411" w:rsidRDefault="00DB0411" w:rsidP="003A3F52">
      <w:pPr>
        <w:numPr>
          <w:ilvl w:val="0"/>
          <w:numId w:val="107"/>
        </w:numPr>
        <w:suppressAutoHyphens w:val="0"/>
        <w:autoSpaceDE w:val="0"/>
        <w:autoSpaceDN w:val="0"/>
        <w:adjustRightInd w:val="0"/>
        <w:spacing w:line="276" w:lineRule="auto"/>
        <w:ind w:left="284" w:hanging="284"/>
        <w:jc w:val="both"/>
        <w:rPr>
          <w:rFonts w:asciiTheme="minorHAnsi" w:hAnsiTheme="minorHAnsi" w:cstheme="minorHAnsi"/>
          <w:sz w:val="22"/>
          <w:szCs w:val="22"/>
        </w:rPr>
      </w:pPr>
      <w:r w:rsidRPr="00DB0411">
        <w:rPr>
          <w:rFonts w:asciiTheme="minorHAnsi" w:hAnsiTheme="minorHAnsi" w:cstheme="minorHAnsi"/>
          <w:sz w:val="22"/>
          <w:szCs w:val="22"/>
        </w:rPr>
        <w:t>opakowania ze szkła – Krynicki Recykling S.A.  Zakład w Pełkiniach, gmina Jarosław, Krynicki Recykling  S.A. 10-089 Olsztyn, ul. Iwaszkiewicza,</w:t>
      </w:r>
    </w:p>
    <w:p w:rsidR="00DB0411" w:rsidRPr="00DB0411" w:rsidRDefault="00DB0411" w:rsidP="003A3F52">
      <w:pPr>
        <w:numPr>
          <w:ilvl w:val="0"/>
          <w:numId w:val="107"/>
        </w:numPr>
        <w:suppressAutoHyphens w:val="0"/>
        <w:autoSpaceDE w:val="0"/>
        <w:autoSpaceDN w:val="0"/>
        <w:adjustRightInd w:val="0"/>
        <w:spacing w:line="276" w:lineRule="auto"/>
        <w:ind w:left="284" w:hanging="284"/>
        <w:jc w:val="both"/>
        <w:rPr>
          <w:rFonts w:asciiTheme="minorHAnsi" w:hAnsiTheme="minorHAnsi" w:cstheme="minorHAnsi"/>
          <w:sz w:val="22"/>
          <w:szCs w:val="22"/>
        </w:rPr>
      </w:pPr>
      <w:r w:rsidRPr="00DB0411">
        <w:rPr>
          <w:rFonts w:asciiTheme="minorHAnsi" w:hAnsiTheme="minorHAnsi" w:cstheme="minorHAnsi"/>
          <w:sz w:val="22"/>
          <w:szCs w:val="22"/>
        </w:rPr>
        <w:t xml:space="preserve">leki – Przedsiębiorstwo Handlowo usługowe SYSTEM Sławomir Kośka, 26-340 Drzewica, Trzebinia 70 Kraśnik ul. Kolejowa 14,     </w:t>
      </w:r>
    </w:p>
    <w:p w:rsidR="00DB0411" w:rsidRPr="00DB0411" w:rsidRDefault="00DB0411" w:rsidP="003A3F52">
      <w:pPr>
        <w:numPr>
          <w:ilvl w:val="0"/>
          <w:numId w:val="107"/>
        </w:numPr>
        <w:suppressAutoHyphens w:val="0"/>
        <w:autoSpaceDE w:val="0"/>
        <w:autoSpaceDN w:val="0"/>
        <w:adjustRightInd w:val="0"/>
        <w:spacing w:line="276" w:lineRule="auto"/>
        <w:ind w:left="284" w:hanging="284"/>
        <w:jc w:val="both"/>
        <w:rPr>
          <w:rFonts w:asciiTheme="minorHAnsi" w:hAnsiTheme="minorHAnsi" w:cstheme="minorHAnsi"/>
          <w:sz w:val="22"/>
          <w:szCs w:val="22"/>
        </w:rPr>
      </w:pPr>
      <w:r w:rsidRPr="00DB0411">
        <w:rPr>
          <w:rFonts w:asciiTheme="minorHAnsi" w:hAnsiTheme="minorHAnsi" w:cstheme="minorHAnsi"/>
          <w:sz w:val="22"/>
          <w:szCs w:val="22"/>
        </w:rPr>
        <w:t xml:space="preserve">zużyty sprzęt elektryczny i elektroniczny – Zakład Przetwarzania Zużytego Sprzętu  Eklektycznego </w:t>
      </w:r>
      <w:r w:rsidR="00A47C14">
        <w:rPr>
          <w:rFonts w:asciiTheme="minorHAnsi" w:hAnsiTheme="minorHAnsi" w:cstheme="minorHAnsi"/>
          <w:sz w:val="22"/>
          <w:szCs w:val="22"/>
        </w:rPr>
        <w:br/>
      </w:r>
      <w:r w:rsidRPr="00DB0411">
        <w:rPr>
          <w:rFonts w:asciiTheme="minorHAnsi" w:hAnsiTheme="minorHAnsi" w:cstheme="minorHAnsi"/>
          <w:sz w:val="22"/>
          <w:szCs w:val="22"/>
        </w:rPr>
        <w:t xml:space="preserve">i Elektronicznego ul. Fabryczna, 32-540 Bolęcin, Biosystem SA 30-556 Kraków ul. Wodna 4,  </w:t>
      </w:r>
    </w:p>
    <w:p w:rsidR="00DB0411" w:rsidRPr="00DB0411" w:rsidRDefault="00DB0411" w:rsidP="003A3F52">
      <w:pPr>
        <w:numPr>
          <w:ilvl w:val="0"/>
          <w:numId w:val="107"/>
        </w:numPr>
        <w:suppressAutoHyphens w:val="0"/>
        <w:autoSpaceDE w:val="0"/>
        <w:autoSpaceDN w:val="0"/>
        <w:adjustRightInd w:val="0"/>
        <w:spacing w:line="276" w:lineRule="auto"/>
        <w:ind w:left="284" w:hanging="284"/>
        <w:rPr>
          <w:rFonts w:asciiTheme="minorHAnsi" w:hAnsiTheme="minorHAnsi" w:cstheme="minorHAnsi"/>
          <w:sz w:val="22"/>
          <w:szCs w:val="22"/>
        </w:rPr>
      </w:pPr>
      <w:r w:rsidRPr="00DB0411">
        <w:rPr>
          <w:rFonts w:asciiTheme="minorHAnsi" w:hAnsiTheme="minorHAnsi" w:cstheme="minorHAnsi"/>
          <w:sz w:val="22"/>
          <w:szCs w:val="22"/>
        </w:rPr>
        <w:t>odpady wielkogabarytowe - Sortownia MPGK Sp. z o.o. Rzeszów</w:t>
      </w:r>
    </w:p>
    <w:p w:rsidR="00DB0411" w:rsidRPr="00DB0411" w:rsidRDefault="00DB0411" w:rsidP="003A3F52">
      <w:pPr>
        <w:numPr>
          <w:ilvl w:val="0"/>
          <w:numId w:val="107"/>
        </w:numPr>
        <w:suppressAutoHyphens w:val="0"/>
        <w:autoSpaceDE w:val="0"/>
        <w:autoSpaceDN w:val="0"/>
        <w:adjustRightInd w:val="0"/>
        <w:spacing w:line="276" w:lineRule="auto"/>
        <w:ind w:left="284" w:hanging="284"/>
        <w:rPr>
          <w:rFonts w:asciiTheme="minorHAnsi" w:hAnsiTheme="minorHAnsi" w:cstheme="minorHAnsi"/>
          <w:sz w:val="22"/>
          <w:szCs w:val="22"/>
        </w:rPr>
      </w:pPr>
      <w:r w:rsidRPr="00DB0411">
        <w:rPr>
          <w:rFonts w:asciiTheme="minorHAnsi" w:hAnsiTheme="minorHAnsi" w:cstheme="minorHAnsi"/>
          <w:sz w:val="22"/>
          <w:szCs w:val="22"/>
        </w:rPr>
        <w:t xml:space="preserve">zużyte opony – Firma Trans-Południe  Sp. z o.o. 39-200 Dębica, ul. Podgrodzie 8B </w:t>
      </w:r>
    </w:p>
    <w:p w:rsidR="00DB0411" w:rsidRPr="00DB0411" w:rsidRDefault="00DB0411" w:rsidP="003A3F52">
      <w:pPr>
        <w:numPr>
          <w:ilvl w:val="0"/>
          <w:numId w:val="107"/>
        </w:numPr>
        <w:suppressAutoHyphens w:val="0"/>
        <w:autoSpaceDE w:val="0"/>
        <w:autoSpaceDN w:val="0"/>
        <w:adjustRightInd w:val="0"/>
        <w:spacing w:line="276" w:lineRule="auto"/>
        <w:ind w:left="284" w:hanging="284"/>
        <w:jc w:val="both"/>
        <w:rPr>
          <w:rFonts w:asciiTheme="minorHAnsi" w:hAnsiTheme="minorHAnsi" w:cstheme="minorHAnsi"/>
          <w:sz w:val="22"/>
          <w:szCs w:val="22"/>
        </w:rPr>
      </w:pPr>
      <w:r w:rsidRPr="00DB0411">
        <w:rPr>
          <w:rFonts w:asciiTheme="minorHAnsi" w:hAnsiTheme="minorHAnsi" w:cstheme="minorHAnsi"/>
          <w:sz w:val="22"/>
          <w:szCs w:val="22"/>
        </w:rPr>
        <w:t xml:space="preserve">odpady ulegające biodegradacji – MPGK Rzeszów Sp. z o.o. Kompostowania odpadów zielonych – ul. Ciepłownicza 11, Rzeszów.   </w:t>
      </w:r>
    </w:p>
    <w:p w:rsidR="00DB0411" w:rsidRPr="00DB0411" w:rsidRDefault="00DB0411" w:rsidP="00E7598B">
      <w:pPr>
        <w:autoSpaceDE w:val="0"/>
        <w:autoSpaceDN w:val="0"/>
        <w:adjustRightInd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Pozostałości z sortowania i pozostałości z mechaniczno-biologicznego przetwarzania odpadów komunalnych zostały przekazane do składowania na składowisku „Kozodrza” - Gminny Zakład Usług Komunalnych Sp. z o.o. 39-103 Ostrów, Ostrów 225.</w:t>
      </w:r>
    </w:p>
    <w:p w:rsidR="00DB0411" w:rsidRPr="00DB0411" w:rsidRDefault="00DB0411" w:rsidP="00E7598B">
      <w:pPr>
        <w:tabs>
          <w:tab w:val="left" w:pos="360"/>
        </w:tabs>
        <w:autoSpaceDE w:val="0"/>
        <w:autoSpaceDN w:val="0"/>
        <w:adjustRightInd w:val="0"/>
        <w:spacing w:line="276" w:lineRule="auto"/>
        <w:ind w:left="426" w:hanging="426"/>
        <w:jc w:val="both"/>
        <w:rPr>
          <w:rFonts w:asciiTheme="minorHAnsi" w:hAnsiTheme="minorHAnsi" w:cstheme="minorHAnsi"/>
          <w:b/>
          <w:sz w:val="22"/>
          <w:szCs w:val="22"/>
          <w:u w:val="single"/>
        </w:rPr>
      </w:pPr>
    </w:p>
    <w:p w:rsidR="00DB0411" w:rsidRPr="00DB0411" w:rsidRDefault="00DB0411" w:rsidP="00E7598B">
      <w:pPr>
        <w:tabs>
          <w:tab w:val="left" w:pos="360"/>
        </w:tabs>
        <w:autoSpaceDE w:val="0"/>
        <w:autoSpaceDN w:val="0"/>
        <w:adjustRightInd w:val="0"/>
        <w:spacing w:line="276" w:lineRule="auto"/>
        <w:ind w:left="426" w:hanging="426"/>
        <w:jc w:val="both"/>
        <w:rPr>
          <w:rFonts w:asciiTheme="minorHAnsi" w:hAnsiTheme="minorHAnsi" w:cstheme="minorHAnsi"/>
          <w:b/>
          <w:sz w:val="22"/>
          <w:szCs w:val="22"/>
          <w:u w:val="single"/>
        </w:rPr>
      </w:pPr>
      <w:r w:rsidRPr="00DB0411">
        <w:rPr>
          <w:rFonts w:asciiTheme="minorHAnsi" w:hAnsiTheme="minorHAnsi" w:cstheme="minorHAnsi"/>
          <w:b/>
          <w:sz w:val="22"/>
          <w:szCs w:val="22"/>
          <w:u w:val="single"/>
        </w:rPr>
        <w:t xml:space="preserve">Osiągnięte poziomy recyklingu </w:t>
      </w:r>
    </w:p>
    <w:p w:rsidR="00DB0411" w:rsidRPr="00DB0411" w:rsidRDefault="00DB0411" w:rsidP="00E7598B">
      <w:pPr>
        <w:tabs>
          <w:tab w:val="left" w:pos="360"/>
        </w:tabs>
        <w:autoSpaceDE w:val="0"/>
        <w:autoSpaceDN w:val="0"/>
        <w:adjustRightInd w:val="0"/>
        <w:spacing w:line="276" w:lineRule="auto"/>
        <w:ind w:left="426"/>
        <w:jc w:val="both"/>
        <w:rPr>
          <w:rFonts w:asciiTheme="minorHAnsi" w:hAnsiTheme="minorHAnsi" w:cstheme="minorHAnsi"/>
          <w:b/>
          <w:sz w:val="22"/>
          <w:szCs w:val="22"/>
          <w:u w:val="single"/>
        </w:rPr>
      </w:pP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Zgodnie z ustawą o utrzymaniu </w:t>
      </w:r>
      <w:r>
        <w:rPr>
          <w:rFonts w:asciiTheme="minorHAnsi" w:hAnsiTheme="minorHAnsi" w:cstheme="minorHAnsi"/>
          <w:sz w:val="22"/>
          <w:szCs w:val="22"/>
        </w:rPr>
        <w:t xml:space="preserve">czystości i porządku w gminach </w:t>
      </w:r>
      <w:r w:rsidR="00FF23A5">
        <w:rPr>
          <w:rFonts w:asciiTheme="minorHAnsi" w:hAnsiTheme="minorHAnsi" w:cstheme="minorHAnsi"/>
          <w:sz w:val="22"/>
          <w:szCs w:val="22"/>
        </w:rPr>
        <w:t xml:space="preserve">( </w:t>
      </w:r>
      <w:r w:rsidR="00FF23A5" w:rsidRPr="00FF23A5">
        <w:rPr>
          <w:rFonts w:asciiTheme="minorHAnsi" w:hAnsiTheme="minorHAnsi" w:cstheme="minorHAnsi"/>
          <w:sz w:val="22"/>
          <w:szCs w:val="22"/>
        </w:rPr>
        <w:t xml:space="preserve">Dz.U. 2016 poz. 250) </w:t>
      </w:r>
      <w:r w:rsidR="007F6BB0">
        <w:rPr>
          <w:rFonts w:asciiTheme="minorHAnsi" w:hAnsiTheme="minorHAnsi" w:cstheme="minorHAnsi"/>
          <w:sz w:val="22"/>
          <w:szCs w:val="22"/>
        </w:rPr>
        <w:t>g</w:t>
      </w:r>
      <w:r w:rsidRPr="00DB0411">
        <w:rPr>
          <w:rFonts w:asciiTheme="minorHAnsi" w:hAnsiTheme="minorHAnsi" w:cstheme="minorHAnsi"/>
          <w:sz w:val="22"/>
          <w:szCs w:val="22"/>
        </w:rPr>
        <w:t>miny są obowiązane osiągnąć do dnia 31 grudnia 2020 r.:</w:t>
      </w:r>
    </w:p>
    <w:p w:rsidR="00DB0411" w:rsidRPr="00DB0411" w:rsidRDefault="00DB0411" w:rsidP="00E7598B">
      <w:pPr>
        <w:tabs>
          <w:tab w:val="left" w:pos="408"/>
        </w:tabs>
        <w:autoSpaceDE w:val="0"/>
        <w:autoSpaceDN w:val="0"/>
        <w:adjustRightInd w:val="0"/>
        <w:spacing w:line="276" w:lineRule="auto"/>
        <w:ind w:left="408" w:hanging="408"/>
        <w:jc w:val="both"/>
        <w:rPr>
          <w:rFonts w:asciiTheme="minorHAnsi" w:hAnsiTheme="minorHAnsi" w:cstheme="minorHAnsi"/>
          <w:sz w:val="22"/>
          <w:szCs w:val="22"/>
        </w:rPr>
      </w:pPr>
      <w:r w:rsidRPr="00DB0411">
        <w:rPr>
          <w:rFonts w:asciiTheme="minorHAnsi" w:hAnsiTheme="minorHAnsi" w:cstheme="minorHAnsi"/>
          <w:sz w:val="22"/>
          <w:szCs w:val="22"/>
        </w:rPr>
        <w:lastRenderedPageBreak/>
        <w:t>1)</w:t>
      </w:r>
      <w:r w:rsidRPr="00DB0411">
        <w:rPr>
          <w:rFonts w:asciiTheme="minorHAnsi" w:hAnsiTheme="minorHAnsi" w:cstheme="minorHAnsi"/>
          <w:sz w:val="22"/>
          <w:szCs w:val="22"/>
        </w:rPr>
        <w:tab/>
        <w:t>poziom recyklingu i przygotowania do ponownego użycia następujących frakcji odpadów komunalnych: papieru, metali, tworzyw sztucznych i szkła w wysokości co najmniej 50% wagowo;</w:t>
      </w:r>
    </w:p>
    <w:p w:rsidR="00DB0411" w:rsidRPr="00DB0411" w:rsidRDefault="00DB0411" w:rsidP="00E7598B">
      <w:pPr>
        <w:tabs>
          <w:tab w:val="right" w:pos="284"/>
        </w:tabs>
        <w:autoSpaceDE w:val="0"/>
        <w:autoSpaceDN w:val="0"/>
        <w:adjustRightInd w:val="0"/>
        <w:spacing w:line="276" w:lineRule="auto"/>
        <w:ind w:left="408" w:hanging="408"/>
        <w:jc w:val="both"/>
        <w:rPr>
          <w:rFonts w:asciiTheme="minorHAnsi" w:hAnsiTheme="minorHAnsi" w:cstheme="minorHAnsi"/>
          <w:sz w:val="22"/>
          <w:szCs w:val="22"/>
        </w:rPr>
      </w:pPr>
      <w:r w:rsidRPr="00DB0411">
        <w:rPr>
          <w:rFonts w:asciiTheme="minorHAnsi" w:hAnsiTheme="minorHAnsi" w:cstheme="minorHAnsi"/>
          <w:sz w:val="22"/>
          <w:szCs w:val="22"/>
        </w:rPr>
        <w:t>2)</w:t>
      </w:r>
      <w:r w:rsidRPr="00DB0411">
        <w:rPr>
          <w:rFonts w:asciiTheme="minorHAnsi" w:hAnsiTheme="minorHAnsi" w:cstheme="minorHAnsi"/>
          <w:sz w:val="22"/>
          <w:szCs w:val="22"/>
        </w:rPr>
        <w:tab/>
        <w:t xml:space="preserve">    poziom recyklingu, przygotowania do ponownego użycia i odzysku innymi metodami innych niż niebezpieczne odpadów budowlanych i rozbiórkowych stanowiących odpady komunalne </w:t>
      </w:r>
      <w:r w:rsidR="00A47C14">
        <w:rPr>
          <w:rFonts w:asciiTheme="minorHAnsi" w:hAnsiTheme="minorHAnsi" w:cstheme="minorHAnsi"/>
          <w:sz w:val="22"/>
          <w:szCs w:val="22"/>
        </w:rPr>
        <w:br/>
      </w:r>
      <w:r w:rsidRPr="00DB0411">
        <w:rPr>
          <w:rFonts w:asciiTheme="minorHAnsi" w:hAnsiTheme="minorHAnsi" w:cstheme="minorHAnsi"/>
          <w:sz w:val="22"/>
          <w:szCs w:val="22"/>
        </w:rPr>
        <w:t>w wysokości co najmniej 70% wagowo.</w:t>
      </w:r>
    </w:p>
    <w:p w:rsidR="00DB0411" w:rsidRPr="00DB0411" w:rsidRDefault="00DB0411" w:rsidP="00E7598B">
      <w:pPr>
        <w:autoSpaceDE w:val="0"/>
        <w:autoSpaceDN w:val="0"/>
        <w:adjustRightInd w:val="0"/>
        <w:spacing w:line="276" w:lineRule="auto"/>
        <w:ind w:firstLine="431"/>
        <w:jc w:val="both"/>
        <w:rPr>
          <w:rFonts w:asciiTheme="minorHAnsi" w:hAnsiTheme="minorHAnsi" w:cstheme="minorHAnsi"/>
          <w:sz w:val="22"/>
          <w:szCs w:val="22"/>
        </w:rPr>
      </w:pPr>
      <w:r w:rsidRPr="00DB0411">
        <w:rPr>
          <w:rFonts w:asciiTheme="minorHAnsi" w:hAnsiTheme="minorHAnsi" w:cstheme="minorHAnsi"/>
          <w:sz w:val="22"/>
          <w:szCs w:val="22"/>
        </w:rPr>
        <w:t>2. Minister właściwy do spraw środowiska określi</w:t>
      </w:r>
      <w:r w:rsidR="00A47C14">
        <w:rPr>
          <w:rFonts w:asciiTheme="minorHAnsi" w:hAnsiTheme="minorHAnsi" w:cstheme="minorHAnsi"/>
          <w:sz w:val="22"/>
          <w:szCs w:val="22"/>
        </w:rPr>
        <w:t>ł</w:t>
      </w:r>
      <w:r w:rsidRPr="00DB0411">
        <w:rPr>
          <w:rFonts w:asciiTheme="minorHAnsi" w:hAnsiTheme="minorHAnsi" w:cstheme="minorHAnsi"/>
          <w:sz w:val="22"/>
          <w:szCs w:val="22"/>
        </w:rPr>
        <w:t xml:space="preserve"> w drodze rozporządzenia:</w:t>
      </w:r>
    </w:p>
    <w:p w:rsidR="00DB0411" w:rsidRPr="00DB0411" w:rsidRDefault="00DB0411" w:rsidP="00E7598B">
      <w:pPr>
        <w:tabs>
          <w:tab w:val="left" w:pos="408"/>
        </w:tabs>
        <w:autoSpaceDE w:val="0"/>
        <w:autoSpaceDN w:val="0"/>
        <w:adjustRightInd w:val="0"/>
        <w:spacing w:line="276" w:lineRule="auto"/>
        <w:ind w:left="408" w:hanging="408"/>
        <w:jc w:val="both"/>
        <w:rPr>
          <w:rFonts w:asciiTheme="minorHAnsi" w:hAnsiTheme="minorHAnsi" w:cstheme="minorHAnsi"/>
          <w:sz w:val="22"/>
          <w:szCs w:val="22"/>
        </w:rPr>
      </w:pPr>
      <w:r w:rsidRPr="00DB0411">
        <w:rPr>
          <w:rFonts w:asciiTheme="minorHAnsi" w:hAnsiTheme="minorHAnsi" w:cstheme="minorHAnsi"/>
          <w:sz w:val="22"/>
          <w:szCs w:val="22"/>
        </w:rPr>
        <w:t>1)</w:t>
      </w:r>
      <w:r w:rsidRPr="00DB0411">
        <w:rPr>
          <w:rFonts w:asciiTheme="minorHAnsi" w:hAnsiTheme="minorHAnsi" w:cstheme="minorHAnsi"/>
          <w:sz w:val="22"/>
          <w:szCs w:val="22"/>
        </w:rPr>
        <w:tab/>
        <w:t>poziomy recyklingu, przygotowania do ponownego użycia i odzysku innymi metodami, które gmina jest obowiązana osiągnąć w poszczególnych latach, uwzględniając potrzebę osiągnięcia poziomów określonych w ust. 1;</w:t>
      </w:r>
    </w:p>
    <w:p w:rsidR="00DB0411" w:rsidRPr="00DB0411" w:rsidRDefault="00DB0411" w:rsidP="00E7598B">
      <w:pPr>
        <w:tabs>
          <w:tab w:val="left" w:pos="408"/>
        </w:tabs>
        <w:autoSpaceDE w:val="0"/>
        <w:autoSpaceDN w:val="0"/>
        <w:adjustRightInd w:val="0"/>
        <w:spacing w:line="276" w:lineRule="auto"/>
        <w:ind w:left="408" w:hanging="408"/>
        <w:jc w:val="both"/>
        <w:rPr>
          <w:rFonts w:asciiTheme="minorHAnsi" w:hAnsiTheme="minorHAnsi" w:cstheme="minorHAnsi"/>
          <w:sz w:val="22"/>
          <w:szCs w:val="22"/>
        </w:rPr>
      </w:pPr>
      <w:r w:rsidRPr="00DB0411">
        <w:rPr>
          <w:rFonts w:asciiTheme="minorHAnsi" w:hAnsiTheme="minorHAnsi" w:cstheme="minorHAnsi"/>
          <w:sz w:val="22"/>
          <w:szCs w:val="22"/>
        </w:rPr>
        <w:t>2)</w:t>
      </w:r>
      <w:r w:rsidRPr="00DB0411">
        <w:rPr>
          <w:rFonts w:asciiTheme="minorHAnsi" w:hAnsiTheme="minorHAnsi" w:cstheme="minorHAnsi"/>
          <w:sz w:val="22"/>
          <w:szCs w:val="22"/>
        </w:rPr>
        <w:tab/>
        <w:t>sposób obliczania poziomów recyklingu, przygotowania do ponownego użycia i odzysku innymi metodami, kierując się koniecznością możliwości zweryfikowania ich osiągnięcia przez każdą gminę.</w:t>
      </w:r>
    </w:p>
    <w:p w:rsidR="00DB0411" w:rsidRPr="00DB0411" w:rsidRDefault="00DB0411" w:rsidP="00BC295D">
      <w:pPr>
        <w:autoSpaceDE w:val="0"/>
        <w:autoSpaceDN w:val="0"/>
        <w:adjustRightInd w:val="0"/>
        <w:spacing w:before="240" w:line="276" w:lineRule="auto"/>
        <w:ind w:left="426" w:firstLine="425"/>
        <w:jc w:val="both"/>
        <w:rPr>
          <w:rFonts w:asciiTheme="minorHAnsi" w:hAnsiTheme="minorHAnsi" w:cstheme="minorHAnsi"/>
          <w:sz w:val="22"/>
          <w:szCs w:val="22"/>
        </w:rPr>
      </w:pPr>
      <w:r w:rsidRPr="00DB0411">
        <w:rPr>
          <w:rFonts w:asciiTheme="minorHAnsi" w:hAnsiTheme="minorHAnsi" w:cstheme="minorHAnsi"/>
          <w:sz w:val="22"/>
          <w:szCs w:val="22"/>
        </w:rPr>
        <w:t>Gminy są obowiązane ograniczyć masę odpadów komunalnych ulegających biodegradacji przekazywanych do składowania:</w:t>
      </w:r>
    </w:p>
    <w:p w:rsidR="00DB0411" w:rsidRPr="00DB0411" w:rsidRDefault="00DB0411" w:rsidP="00E7598B">
      <w:pPr>
        <w:tabs>
          <w:tab w:val="left" w:pos="408"/>
        </w:tabs>
        <w:autoSpaceDE w:val="0"/>
        <w:autoSpaceDN w:val="0"/>
        <w:adjustRightInd w:val="0"/>
        <w:spacing w:line="276" w:lineRule="auto"/>
        <w:ind w:left="408" w:hanging="408"/>
        <w:jc w:val="both"/>
        <w:rPr>
          <w:rFonts w:asciiTheme="minorHAnsi" w:hAnsiTheme="minorHAnsi" w:cstheme="minorHAnsi"/>
          <w:sz w:val="22"/>
          <w:szCs w:val="22"/>
        </w:rPr>
      </w:pPr>
      <w:r w:rsidRPr="00DB0411">
        <w:rPr>
          <w:rFonts w:asciiTheme="minorHAnsi" w:hAnsiTheme="minorHAnsi" w:cstheme="minorHAnsi"/>
          <w:sz w:val="22"/>
          <w:szCs w:val="22"/>
        </w:rPr>
        <w:t>1)</w:t>
      </w:r>
      <w:r w:rsidRPr="00DB0411">
        <w:rPr>
          <w:rFonts w:asciiTheme="minorHAnsi" w:hAnsiTheme="minorHAnsi" w:cstheme="minorHAnsi"/>
          <w:sz w:val="22"/>
          <w:szCs w:val="22"/>
        </w:rPr>
        <w:tab/>
        <w:t>do dnia 16 lipca 2013 r. - do nie więcej niż 50% wagowo całkowitej masy odpadów komunalnych ulegających biodegradacji przekazywanych do składowania,</w:t>
      </w:r>
    </w:p>
    <w:p w:rsidR="00DB0411" w:rsidRPr="00DB0411" w:rsidRDefault="00DB0411" w:rsidP="00E7598B">
      <w:pPr>
        <w:tabs>
          <w:tab w:val="left" w:pos="408"/>
        </w:tabs>
        <w:autoSpaceDE w:val="0"/>
        <w:autoSpaceDN w:val="0"/>
        <w:adjustRightInd w:val="0"/>
        <w:spacing w:line="276" w:lineRule="auto"/>
        <w:ind w:left="408" w:hanging="408"/>
        <w:jc w:val="both"/>
        <w:rPr>
          <w:rFonts w:asciiTheme="minorHAnsi" w:hAnsiTheme="minorHAnsi" w:cstheme="minorHAnsi"/>
          <w:sz w:val="22"/>
          <w:szCs w:val="22"/>
        </w:rPr>
      </w:pPr>
      <w:r w:rsidRPr="00DB0411">
        <w:rPr>
          <w:rFonts w:asciiTheme="minorHAnsi" w:hAnsiTheme="minorHAnsi" w:cstheme="minorHAnsi"/>
          <w:sz w:val="22"/>
          <w:szCs w:val="22"/>
        </w:rPr>
        <w:t>2)</w:t>
      </w:r>
      <w:r w:rsidRPr="00DB0411">
        <w:rPr>
          <w:rFonts w:asciiTheme="minorHAnsi" w:hAnsiTheme="minorHAnsi" w:cstheme="minorHAnsi"/>
          <w:sz w:val="22"/>
          <w:szCs w:val="22"/>
        </w:rPr>
        <w:tab/>
        <w:t>do dnia 16 lipca 2020 r. - do nie więcej niż 35% wagowo całkowitej masy odpadów komunalnych ulegających biodegradacji przekazywanych do składowania</w:t>
      </w:r>
    </w:p>
    <w:p w:rsidR="00DB0411" w:rsidRPr="00DB0411" w:rsidRDefault="00DB0411" w:rsidP="00E7598B">
      <w:pPr>
        <w:autoSpaceDE w:val="0"/>
        <w:autoSpaceDN w:val="0"/>
        <w:adjustRightInd w:val="0"/>
        <w:spacing w:line="276" w:lineRule="auto"/>
        <w:ind w:firstLine="426"/>
        <w:jc w:val="both"/>
        <w:rPr>
          <w:rFonts w:asciiTheme="minorHAnsi" w:hAnsiTheme="minorHAnsi" w:cstheme="minorHAnsi"/>
          <w:sz w:val="22"/>
          <w:szCs w:val="22"/>
        </w:rPr>
      </w:pPr>
      <w:r w:rsidRPr="00DB0411">
        <w:rPr>
          <w:rFonts w:asciiTheme="minorHAnsi" w:hAnsiTheme="minorHAnsi" w:cstheme="minorHAnsi"/>
          <w:sz w:val="22"/>
          <w:szCs w:val="22"/>
        </w:rPr>
        <w:t>- w stosunku do masy tych odpadów wytworzonych w 1995 r.</w:t>
      </w:r>
    </w:p>
    <w:p w:rsidR="00DB0411" w:rsidRPr="00DB0411" w:rsidRDefault="00DB0411" w:rsidP="00E7598B">
      <w:pPr>
        <w:autoSpaceDE w:val="0"/>
        <w:autoSpaceDN w:val="0"/>
        <w:adjustRightInd w:val="0"/>
        <w:spacing w:line="276" w:lineRule="auto"/>
        <w:ind w:firstLine="431"/>
        <w:jc w:val="both"/>
        <w:rPr>
          <w:rFonts w:asciiTheme="minorHAnsi" w:hAnsiTheme="minorHAnsi" w:cstheme="minorHAnsi"/>
          <w:sz w:val="22"/>
          <w:szCs w:val="22"/>
        </w:rPr>
      </w:pPr>
      <w:r w:rsidRPr="00DB0411">
        <w:rPr>
          <w:rFonts w:asciiTheme="minorHAnsi" w:hAnsiTheme="minorHAnsi" w:cstheme="minorHAnsi"/>
          <w:sz w:val="22"/>
          <w:szCs w:val="22"/>
        </w:rPr>
        <w:t>2. Minister właściwy do spraw środowiska określi</w:t>
      </w:r>
      <w:r w:rsidR="00A47C14">
        <w:rPr>
          <w:rFonts w:asciiTheme="minorHAnsi" w:hAnsiTheme="minorHAnsi" w:cstheme="minorHAnsi"/>
          <w:sz w:val="22"/>
          <w:szCs w:val="22"/>
        </w:rPr>
        <w:t>ł</w:t>
      </w:r>
      <w:r w:rsidRPr="00DB0411">
        <w:rPr>
          <w:rFonts w:asciiTheme="minorHAnsi" w:hAnsiTheme="minorHAnsi" w:cstheme="minorHAnsi"/>
          <w:sz w:val="22"/>
          <w:szCs w:val="22"/>
        </w:rPr>
        <w:t>, w drodze rozporządzenia:</w:t>
      </w:r>
    </w:p>
    <w:p w:rsidR="00DB0411" w:rsidRPr="00DB0411" w:rsidRDefault="00DB0411" w:rsidP="00E7598B">
      <w:pPr>
        <w:tabs>
          <w:tab w:val="left" w:pos="408"/>
        </w:tabs>
        <w:autoSpaceDE w:val="0"/>
        <w:autoSpaceDN w:val="0"/>
        <w:adjustRightInd w:val="0"/>
        <w:spacing w:line="276" w:lineRule="auto"/>
        <w:ind w:left="408" w:hanging="408"/>
        <w:jc w:val="both"/>
        <w:rPr>
          <w:rFonts w:asciiTheme="minorHAnsi" w:hAnsiTheme="minorHAnsi" w:cstheme="minorHAnsi"/>
          <w:sz w:val="22"/>
          <w:szCs w:val="22"/>
        </w:rPr>
      </w:pPr>
      <w:r w:rsidRPr="00DB0411">
        <w:rPr>
          <w:rFonts w:asciiTheme="minorHAnsi" w:hAnsiTheme="minorHAnsi" w:cstheme="minorHAnsi"/>
          <w:sz w:val="22"/>
          <w:szCs w:val="22"/>
        </w:rPr>
        <w:t>1)</w:t>
      </w:r>
      <w:r w:rsidRPr="00DB0411">
        <w:rPr>
          <w:rFonts w:asciiTheme="minorHAnsi" w:hAnsiTheme="minorHAnsi" w:cstheme="minorHAnsi"/>
          <w:sz w:val="22"/>
          <w:szCs w:val="22"/>
        </w:rPr>
        <w:tab/>
        <w:t>poziomy ograniczenia masy odpadów komunalnych ulegających biodegradacji przekazywanych do składowania, które gmina jest obowiązana osiągnąć w poszczególnych latach, uwzględniając potrzebę osiągnięcia poziomów określonych w ust. 1;</w:t>
      </w:r>
    </w:p>
    <w:p w:rsidR="00DB0411" w:rsidRDefault="00DB0411" w:rsidP="00E7598B">
      <w:pPr>
        <w:tabs>
          <w:tab w:val="left" w:pos="408"/>
        </w:tabs>
        <w:autoSpaceDE w:val="0"/>
        <w:autoSpaceDN w:val="0"/>
        <w:adjustRightInd w:val="0"/>
        <w:spacing w:line="276" w:lineRule="auto"/>
        <w:ind w:left="408" w:hanging="408"/>
        <w:jc w:val="both"/>
        <w:rPr>
          <w:rFonts w:asciiTheme="minorHAnsi" w:hAnsiTheme="minorHAnsi" w:cstheme="minorHAnsi"/>
          <w:sz w:val="22"/>
          <w:szCs w:val="22"/>
        </w:rPr>
      </w:pPr>
      <w:r w:rsidRPr="00DB0411">
        <w:rPr>
          <w:rFonts w:asciiTheme="minorHAnsi" w:hAnsiTheme="minorHAnsi" w:cstheme="minorHAnsi"/>
          <w:sz w:val="22"/>
          <w:szCs w:val="22"/>
        </w:rPr>
        <w:t>2)</w:t>
      </w:r>
      <w:r w:rsidRPr="00DB0411">
        <w:rPr>
          <w:rFonts w:asciiTheme="minorHAnsi" w:hAnsiTheme="minorHAnsi" w:cstheme="minorHAnsi"/>
          <w:sz w:val="22"/>
          <w:szCs w:val="22"/>
        </w:rPr>
        <w:tab/>
        <w:t>sposób obliczania poziomu ograniczenia masy odpadów komunalnych ulegających biodegradacji przekazywanych do składowania, uwzględniając uzasadnione szacunki masy odpadów komunalnych ulegających biodegradacji wytworzonych na mieszkańca w 1995 r., dane statystyczne dotyczące liczby mieszkańców zamieszkujących daną gminę oraz procentowy udział odpadów komunalnych ulegających biodegradacji przekazywanych do składowania.</w:t>
      </w:r>
    </w:p>
    <w:p w:rsidR="001A3618" w:rsidRDefault="001A3618" w:rsidP="00E7598B">
      <w:pPr>
        <w:tabs>
          <w:tab w:val="left" w:pos="408"/>
        </w:tabs>
        <w:autoSpaceDE w:val="0"/>
        <w:autoSpaceDN w:val="0"/>
        <w:adjustRightInd w:val="0"/>
        <w:spacing w:line="276" w:lineRule="auto"/>
        <w:ind w:left="408" w:hanging="408"/>
        <w:jc w:val="both"/>
        <w:rPr>
          <w:rFonts w:asciiTheme="minorHAnsi" w:hAnsiTheme="minorHAnsi" w:cstheme="minorHAnsi"/>
          <w:sz w:val="22"/>
          <w:szCs w:val="22"/>
        </w:rPr>
      </w:pP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Na podst</w:t>
      </w:r>
      <w:r w:rsidR="001A3618">
        <w:rPr>
          <w:rFonts w:asciiTheme="minorHAnsi" w:hAnsiTheme="minorHAnsi" w:cstheme="minorHAnsi"/>
          <w:sz w:val="22"/>
          <w:szCs w:val="22"/>
        </w:rPr>
        <w:t>awie otrzymanych sprawozdań od F</w:t>
      </w:r>
      <w:r w:rsidRPr="00DB0411">
        <w:rPr>
          <w:rFonts w:asciiTheme="minorHAnsi" w:hAnsiTheme="minorHAnsi" w:cstheme="minorHAnsi"/>
          <w:sz w:val="22"/>
          <w:szCs w:val="22"/>
        </w:rPr>
        <w:t xml:space="preserve">irm wywożących odpady obliczono poziomy recyklingu dla Gminy </w:t>
      </w:r>
      <w:r w:rsidR="00FF23A5">
        <w:rPr>
          <w:rFonts w:asciiTheme="minorHAnsi" w:hAnsiTheme="minorHAnsi" w:cstheme="minorHAnsi"/>
          <w:sz w:val="22"/>
          <w:szCs w:val="22"/>
        </w:rPr>
        <w:t xml:space="preserve">Tyczyn </w:t>
      </w:r>
      <w:r w:rsidRPr="00DB0411">
        <w:rPr>
          <w:rFonts w:asciiTheme="minorHAnsi" w:hAnsiTheme="minorHAnsi" w:cstheme="minorHAnsi"/>
          <w:sz w:val="22"/>
          <w:szCs w:val="22"/>
        </w:rPr>
        <w:t xml:space="preserve">za 2015 r. </w:t>
      </w:r>
      <w:r w:rsidR="00CB7880">
        <w:rPr>
          <w:rFonts w:asciiTheme="minorHAnsi" w:hAnsiTheme="minorHAnsi" w:cstheme="minorHAnsi"/>
          <w:sz w:val="22"/>
          <w:szCs w:val="22"/>
        </w:rPr>
        <w:t>i 2016 r.</w:t>
      </w:r>
      <w:r w:rsidR="00FF23A5">
        <w:rPr>
          <w:rStyle w:val="Odwoanieprzypisudolnego"/>
          <w:rFonts w:asciiTheme="minorHAnsi" w:hAnsiTheme="minorHAnsi" w:cstheme="minorHAnsi"/>
          <w:sz w:val="22"/>
          <w:szCs w:val="22"/>
        </w:rPr>
        <w:footnoteReference w:id="6"/>
      </w:r>
      <w:r w:rsidR="001A3618">
        <w:rPr>
          <w:rFonts w:asciiTheme="minorHAnsi" w:hAnsiTheme="minorHAnsi" w:cstheme="minorHAnsi"/>
          <w:sz w:val="22"/>
          <w:szCs w:val="22"/>
        </w:rPr>
        <w:t xml:space="preserve">, które przestawiają poniże tabelki. </w:t>
      </w:r>
    </w:p>
    <w:p w:rsidR="002A1B8D" w:rsidRDefault="002A1B8D" w:rsidP="00E7598B">
      <w:pPr>
        <w:autoSpaceDE w:val="0"/>
        <w:autoSpaceDN w:val="0"/>
        <w:adjustRightInd w:val="0"/>
        <w:spacing w:line="276" w:lineRule="auto"/>
        <w:jc w:val="both"/>
        <w:rPr>
          <w:rFonts w:asciiTheme="minorHAnsi" w:hAnsiTheme="minorHAnsi" w:cstheme="minorHAnsi"/>
          <w:sz w:val="22"/>
          <w:szCs w:val="22"/>
        </w:rPr>
      </w:pPr>
    </w:p>
    <w:p w:rsidR="00FF23A5" w:rsidRPr="00337C61" w:rsidRDefault="00FF23A5" w:rsidP="00E7598B">
      <w:pPr>
        <w:autoSpaceDE w:val="0"/>
        <w:autoSpaceDN w:val="0"/>
        <w:adjustRightInd w:val="0"/>
        <w:spacing w:line="276" w:lineRule="auto"/>
        <w:jc w:val="both"/>
        <w:rPr>
          <w:rFonts w:asciiTheme="minorHAnsi" w:hAnsiTheme="minorHAnsi" w:cstheme="minorHAnsi"/>
          <w:i/>
          <w:sz w:val="22"/>
          <w:szCs w:val="22"/>
        </w:rPr>
      </w:pPr>
      <w:r w:rsidRPr="00337C61">
        <w:rPr>
          <w:rFonts w:asciiTheme="minorHAnsi" w:hAnsiTheme="minorHAnsi" w:cstheme="minorHAnsi"/>
          <w:i/>
          <w:sz w:val="22"/>
          <w:szCs w:val="22"/>
        </w:rPr>
        <w:t xml:space="preserve">Tabela </w:t>
      </w:r>
      <w:r w:rsidR="00E52A5E" w:rsidRPr="00337C61">
        <w:rPr>
          <w:rFonts w:asciiTheme="minorHAnsi" w:hAnsiTheme="minorHAnsi" w:cstheme="minorHAnsi"/>
          <w:i/>
          <w:sz w:val="22"/>
          <w:szCs w:val="22"/>
        </w:rPr>
        <w:t>3</w:t>
      </w:r>
      <w:r w:rsidR="00B677E0" w:rsidRPr="00337C61">
        <w:rPr>
          <w:rFonts w:asciiTheme="minorHAnsi" w:hAnsiTheme="minorHAnsi" w:cstheme="minorHAnsi"/>
          <w:i/>
          <w:sz w:val="22"/>
          <w:szCs w:val="22"/>
        </w:rPr>
        <w:t>2</w:t>
      </w:r>
      <w:r w:rsidR="00E52A5E" w:rsidRPr="00337C61">
        <w:rPr>
          <w:rFonts w:asciiTheme="minorHAnsi" w:hAnsiTheme="minorHAnsi" w:cstheme="minorHAnsi"/>
          <w:i/>
          <w:sz w:val="22"/>
          <w:szCs w:val="22"/>
        </w:rPr>
        <w:t>.</w:t>
      </w:r>
      <w:r w:rsidR="001A3618" w:rsidRPr="00337C61">
        <w:rPr>
          <w:rFonts w:asciiTheme="minorHAnsi" w:hAnsiTheme="minorHAnsi" w:cstheme="minorHAnsi"/>
          <w:i/>
          <w:sz w:val="22"/>
          <w:szCs w:val="22"/>
        </w:rPr>
        <w:t xml:space="preserve"> </w:t>
      </w:r>
    </w:p>
    <w:tbl>
      <w:tblPr>
        <w:tblW w:w="9498" w:type="dxa"/>
        <w:tblInd w:w="-8" w:type="dxa"/>
        <w:tblLayout w:type="fixed"/>
        <w:tblCellMar>
          <w:left w:w="70" w:type="dxa"/>
          <w:right w:w="70" w:type="dxa"/>
        </w:tblCellMar>
        <w:tblLook w:val="0000" w:firstRow="0" w:lastRow="0" w:firstColumn="0" w:lastColumn="0" w:noHBand="0" w:noVBand="0"/>
      </w:tblPr>
      <w:tblGrid>
        <w:gridCol w:w="2552"/>
        <w:gridCol w:w="709"/>
        <w:gridCol w:w="992"/>
        <w:gridCol w:w="787"/>
        <w:gridCol w:w="708"/>
        <w:gridCol w:w="709"/>
        <w:gridCol w:w="709"/>
        <w:gridCol w:w="850"/>
        <w:gridCol w:w="773"/>
        <w:gridCol w:w="709"/>
      </w:tblGrid>
      <w:tr w:rsidR="00DB0411" w:rsidRPr="00DB0411" w:rsidTr="00CF23C7">
        <w:tc>
          <w:tcPr>
            <w:tcW w:w="2552"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Rok</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09"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2012</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16 lipca 2013</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87"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2014</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08"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2015</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09"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2016</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09"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2017</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2018</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73"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2019</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09"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16 lipca 2020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r>
      <w:tr w:rsidR="00DB0411" w:rsidRPr="00DB0411" w:rsidTr="00B501E1">
        <w:trPr>
          <w:trHeight w:val="1885"/>
        </w:trPr>
        <w:tc>
          <w:tcPr>
            <w:tcW w:w="2552" w:type="dxa"/>
            <w:tcBorders>
              <w:top w:val="single" w:sz="6" w:space="0" w:color="auto"/>
              <w:left w:val="single" w:sz="6" w:space="0" w:color="auto"/>
              <w:bottom w:val="single" w:sz="6" w:space="0" w:color="auto"/>
              <w:right w:val="single" w:sz="6" w:space="0" w:color="auto"/>
            </w:tcBorders>
          </w:tcPr>
          <w:p w:rsidR="00DB0411" w:rsidRPr="00106FDF" w:rsidRDefault="00DB0411" w:rsidP="00E7598B">
            <w:pPr>
              <w:autoSpaceDE w:val="0"/>
              <w:autoSpaceDN w:val="0"/>
              <w:adjustRightInd w:val="0"/>
              <w:spacing w:line="276" w:lineRule="auto"/>
              <w:rPr>
                <w:rFonts w:asciiTheme="minorHAnsi" w:hAnsiTheme="minorHAnsi" w:cstheme="minorHAnsi"/>
                <w:sz w:val="20"/>
                <w:szCs w:val="20"/>
              </w:rPr>
            </w:pPr>
            <w:r w:rsidRPr="00106FDF">
              <w:rPr>
                <w:rFonts w:asciiTheme="minorHAnsi" w:hAnsiTheme="minorHAnsi" w:cstheme="minorHAnsi"/>
                <w:sz w:val="20"/>
                <w:szCs w:val="20"/>
              </w:rPr>
              <w:t xml:space="preserve">Dopuszczalny poziom masy odpadów komunalnych ulegających biodegradacji przekazywanych do składowania w stosunku do masy tych odpadów wytworzonych </w:t>
            </w:r>
            <w:r w:rsidRPr="00106FDF">
              <w:rPr>
                <w:rFonts w:asciiTheme="minorHAnsi" w:hAnsiTheme="minorHAnsi" w:cstheme="minorHAnsi"/>
                <w:sz w:val="20"/>
                <w:szCs w:val="20"/>
              </w:rPr>
              <w:br/>
              <w:t>w 1995 r. [%]</w:t>
            </w:r>
          </w:p>
        </w:tc>
        <w:tc>
          <w:tcPr>
            <w:tcW w:w="709"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75</w:t>
            </w:r>
          </w:p>
          <w:p w:rsidR="00DB0411" w:rsidRDefault="00DB0411" w:rsidP="00E7598B">
            <w:pPr>
              <w:autoSpaceDE w:val="0"/>
              <w:autoSpaceDN w:val="0"/>
              <w:adjustRightInd w:val="0"/>
              <w:spacing w:line="276" w:lineRule="auto"/>
              <w:jc w:val="center"/>
              <w:rPr>
                <w:rFonts w:asciiTheme="minorHAnsi" w:hAnsiTheme="minorHAnsi" w:cstheme="minorHAnsi"/>
              </w:rPr>
            </w:pPr>
          </w:p>
          <w:p w:rsidR="00106FDF" w:rsidRDefault="00106FDF" w:rsidP="00E7598B">
            <w:pPr>
              <w:autoSpaceDE w:val="0"/>
              <w:autoSpaceDN w:val="0"/>
              <w:adjustRightInd w:val="0"/>
              <w:spacing w:line="276" w:lineRule="auto"/>
              <w:jc w:val="center"/>
              <w:rPr>
                <w:rFonts w:asciiTheme="minorHAnsi" w:hAnsiTheme="minorHAnsi" w:cstheme="minorHAnsi"/>
              </w:rPr>
            </w:pPr>
          </w:p>
          <w:p w:rsidR="00106FDF" w:rsidRDefault="00106FDF" w:rsidP="00E7598B">
            <w:pPr>
              <w:autoSpaceDE w:val="0"/>
              <w:autoSpaceDN w:val="0"/>
              <w:adjustRightInd w:val="0"/>
              <w:spacing w:line="276" w:lineRule="auto"/>
              <w:jc w:val="center"/>
              <w:rPr>
                <w:rFonts w:asciiTheme="minorHAnsi" w:hAnsiTheme="minorHAnsi" w:cstheme="minorHAnsi"/>
              </w:rPr>
            </w:pPr>
          </w:p>
          <w:p w:rsidR="00106FDF" w:rsidRPr="00106FDF" w:rsidRDefault="00106FDF" w:rsidP="00E7598B">
            <w:pPr>
              <w:autoSpaceDE w:val="0"/>
              <w:autoSpaceDN w:val="0"/>
              <w:adjustRightInd w:val="0"/>
              <w:spacing w:line="276" w:lineRule="auto"/>
              <w:jc w:val="center"/>
              <w:rPr>
                <w:rFonts w:asciiTheme="minorHAnsi" w:hAnsiTheme="minorHAnsi" w:cstheme="minorHAnsi"/>
                <w:b/>
              </w:rPr>
            </w:pPr>
          </w:p>
        </w:tc>
        <w:tc>
          <w:tcPr>
            <w:tcW w:w="992"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50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87"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50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08"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50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p w:rsidR="00DB0411" w:rsidRPr="00DB0411" w:rsidRDefault="00DB0411" w:rsidP="00E7598B">
            <w:pPr>
              <w:autoSpaceDE w:val="0"/>
              <w:autoSpaceDN w:val="0"/>
              <w:adjustRightInd w:val="0"/>
              <w:spacing w:line="276" w:lineRule="auto"/>
              <w:jc w:val="center"/>
              <w:rPr>
                <w:rFonts w:asciiTheme="minorHAnsi" w:hAnsiTheme="minorHAnsi" w:cstheme="minorHAnsi"/>
              </w:rPr>
            </w:pPr>
          </w:p>
          <w:p w:rsidR="00DB0411" w:rsidRPr="00DB0411" w:rsidRDefault="00DB0411" w:rsidP="00E7598B">
            <w:pPr>
              <w:autoSpaceDE w:val="0"/>
              <w:autoSpaceDN w:val="0"/>
              <w:adjustRightInd w:val="0"/>
              <w:spacing w:line="276" w:lineRule="auto"/>
              <w:jc w:val="center"/>
              <w:rPr>
                <w:rFonts w:asciiTheme="minorHAnsi" w:hAnsiTheme="minorHAnsi" w:cstheme="minorHAnsi"/>
              </w:rPr>
            </w:pPr>
          </w:p>
          <w:p w:rsidR="00DB0411" w:rsidRPr="00DB0411" w:rsidRDefault="00DB0411" w:rsidP="00E7598B">
            <w:pPr>
              <w:autoSpaceDE w:val="0"/>
              <w:autoSpaceDN w:val="0"/>
              <w:adjustRightInd w:val="0"/>
              <w:spacing w:line="276" w:lineRule="auto"/>
              <w:jc w:val="center"/>
              <w:rPr>
                <w:rFonts w:asciiTheme="minorHAnsi" w:hAnsiTheme="minorHAnsi" w:cstheme="minorHAnsi"/>
                <w:b/>
              </w:rPr>
            </w:pPr>
            <w:r w:rsidRPr="00DB0411">
              <w:rPr>
                <w:rFonts w:asciiTheme="minorHAnsi" w:hAnsiTheme="minorHAnsi" w:cstheme="minorHAnsi"/>
                <w:b/>
                <w:sz w:val="22"/>
                <w:szCs w:val="22"/>
              </w:rPr>
              <w:t>10,8</w:t>
            </w:r>
          </w:p>
        </w:tc>
        <w:tc>
          <w:tcPr>
            <w:tcW w:w="709"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45</w:t>
            </w:r>
          </w:p>
          <w:p w:rsidR="00DB0411" w:rsidRDefault="00DB0411" w:rsidP="00E7598B">
            <w:pPr>
              <w:autoSpaceDE w:val="0"/>
              <w:autoSpaceDN w:val="0"/>
              <w:adjustRightInd w:val="0"/>
              <w:spacing w:line="276" w:lineRule="auto"/>
              <w:jc w:val="center"/>
              <w:rPr>
                <w:rFonts w:asciiTheme="minorHAnsi" w:hAnsiTheme="minorHAnsi" w:cstheme="minorHAnsi"/>
              </w:rPr>
            </w:pPr>
          </w:p>
          <w:p w:rsidR="00CB7880" w:rsidRDefault="00CB7880" w:rsidP="00E7598B">
            <w:pPr>
              <w:autoSpaceDE w:val="0"/>
              <w:autoSpaceDN w:val="0"/>
              <w:adjustRightInd w:val="0"/>
              <w:spacing w:line="276" w:lineRule="auto"/>
              <w:jc w:val="center"/>
              <w:rPr>
                <w:rFonts w:asciiTheme="minorHAnsi" w:hAnsiTheme="minorHAnsi" w:cstheme="minorHAnsi"/>
              </w:rPr>
            </w:pPr>
          </w:p>
          <w:p w:rsidR="00CB7880" w:rsidRDefault="00CB7880" w:rsidP="00E7598B">
            <w:pPr>
              <w:autoSpaceDE w:val="0"/>
              <w:autoSpaceDN w:val="0"/>
              <w:adjustRightInd w:val="0"/>
              <w:spacing w:line="276" w:lineRule="auto"/>
              <w:jc w:val="center"/>
              <w:rPr>
                <w:rFonts w:asciiTheme="minorHAnsi" w:hAnsiTheme="minorHAnsi" w:cstheme="minorHAnsi"/>
              </w:rPr>
            </w:pPr>
          </w:p>
          <w:p w:rsidR="00CB7880" w:rsidRPr="00106FDF" w:rsidRDefault="00106FDF" w:rsidP="00E7598B">
            <w:pPr>
              <w:autoSpaceDE w:val="0"/>
              <w:autoSpaceDN w:val="0"/>
              <w:adjustRightInd w:val="0"/>
              <w:spacing w:line="276" w:lineRule="auto"/>
              <w:jc w:val="center"/>
              <w:rPr>
                <w:rFonts w:asciiTheme="minorHAnsi" w:hAnsiTheme="minorHAnsi" w:cstheme="minorHAnsi"/>
                <w:b/>
              </w:rPr>
            </w:pPr>
            <w:r w:rsidRPr="00106FDF">
              <w:rPr>
                <w:rFonts w:asciiTheme="minorHAnsi" w:hAnsiTheme="minorHAnsi" w:cstheme="minorHAnsi"/>
                <w:b/>
                <w:sz w:val="22"/>
                <w:szCs w:val="22"/>
              </w:rPr>
              <w:t>0</w:t>
            </w:r>
          </w:p>
        </w:tc>
        <w:tc>
          <w:tcPr>
            <w:tcW w:w="709"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45</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0"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40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73"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40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09"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35</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r>
    </w:tbl>
    <w:p w:rsidR="00106FDF" w:rsidRPr="00337C61" w:rsidRDefault="001A3618" w:rsidP="00E7598B">
      <w:pPr>
        <w:autoSpaceDE w:val="0"/>
        <w:autoSpaceDN w:val="0"/>
        <w:adjustRightInd w:val="0"/>
        <w:spacing w:before="240" w:line="276" w:lineRule="auto"/>
        <w:jc w:val="both"/>
        <w:rPr>
          <w:rFonts w:asciiTheme="minorHAnsi" w:hAnsiTheme="minorHAnsi" w:cstheme="minorHAnsi"/>
          <w:i/>
          <w:sz w:val="22"/>
          <w:szCs w:val="22"/>
        </w:rPr>
      </w:pPr>
      <w:r w:rsidRPr="00337C61">
        <w:rPr>
          <w:rFonts w:asciiTheme="minorHAnsi" w:hAnsiTheme="minorHAnsi" w:cstheme="minorHAnsi"/>
          <w:i/>
          <w:sz w:val="22"/>
          <w:szCs w:val="22"/>
        </w:rPr>
        <w:lastRenderedPageBreak/>
        <w:t xml:space="preserve">Tabela </w:t>
      </w:r>
      <w:r w:rsidR="00E52A5E" w:rsidRPr="00337C61">
        <w:rPr>
          <w:rFonts w:asciiTheme="minorHAnsi" w:hAnsiTheme="minorHAnsi" w:cstheme="minorHAnsi"/>
          <w:i/>
          <w:sz w:val="22"/>
          <w:szCs w:val="22"/>
        </w:rPr>
        <w:t>3</w:t>
      </w:r>
      <w:r w:rsidR="00B677E0" w:rsidRPr="00337C61">
        <w:rPr>
          <w:rFonts w:asciiTheme="minorHAnsi" w:hAnsiTheme="minorHAnsi" w:cstheme="minorHAnsi"/>
          <w:i/>
          <w:sz w:val="22"/>
          <w:szCs w:val="22"/>
        </w:rPr>
        <w:t>3</w:t>
      </w:r>
      <w:r w:rsidR="00E52A5E" w:rsidRPr="00337C61">
        <w:rPr>
          <w:rFonts w:asciiTheme="minorHAnsi" w:hAnsiTheme="minorHAnsi" w:cstheme="minorHAnsi"/>
          <w:i/>
          <w:sz w:val="22"/>
          <w:szCs w:val="22"/>
        </w:rPr>
        <w:t>.</w:t>
      </w:r>
    </w:p>
    <w:tbl>
      <w:tblPr>
        <w:tblW w:w="9498" w:type="dxa"/>
        <w:tblInd w:w="-8" w:type="dxa"/>
        <w:tblLayout w:type="fixed"/>
        <w:tblCellMar>
          <w:left w:w="70" w:type="dxa"/>
          <w:right w:w="70" w:type="dxa"/>
        </w:tblCellMar>
        <w:tblLook w:val="0000" w:firstRow="0" w:lastRow="0" w:firstColumn="0" w:lastColumn="0" w:noHBand="0" w:noVBand="0"/>
      </w:tblPr>
      <w:tblGrid>
        <w:gridCol w:w="1212"/>
        <w:gridCol w:w="851"/>
        <w:gridCol w:w="850"/>
        <w:gridCol w:w="993"/>
        <w:gridCol w:w="850"/>
        <w:gridCol w:w="992"/>
        <w:gridCol w:w="851"/>
        <w:gridCol w:w="992"/>
        <w:gridCol w:w="992"/>
        <w:gridCol w:w="915"/>
      </w:tblGrid>
      <w:tr w:rsidR="00DB0411" w:rsidRPr="00DB0411" w:rsidTr="00CF23C7">
        <w:tc>
          <w:tcPr>
            <w:tcW w:w="1212" w:type="dxa"/>
            <w:vMerge w:val="restart"/>
            <w:tcBorders>
              <w:top w:val="single" w:sz="6" w:space="0" w:color="auto"/>
              <w:left w:val="single" w:sz="6" w:space="0" w:color="auto"/>
              <w:bottom w:val="nil"/>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rPr>
                <w:rFonts w:asciiTheme="minorHAnsi" w:hAnsiTheme="minorHAnsi" w:cstheme="minorHAnsi"/>
              </w:rPr>
            </w:pPr>
          </w:p>
          <w:p w:rsidR="00DB0411" w:rsidRPr="00DB0411" w:rsidRDefault="00DB0411" w:rsidP="00E7598B">
            <w:pPr>
              <w:autoSpaceDE w:val="0"/>
              <w:autoSpaceDN w:val="0"/>
              <w:adjustRightInd w:val="0"/>
              <w:spacing w:line="276" w:lineRule="auto"/>
              <w:rPr>
                <w:rFonts w:asciiTheme="minorHAnsi" w:hAnsiTheme="minorHAnsi" w:cstheme="minorHAnsi"/>
              </w:rPr>
            </w:pPr>
          </w:p>
        </w:tc>
        <w:tc>
          <w:tcPr>
            <w:tcW w:w="8286" w:type="dxa"/>
            <w:gridSpan w:val="9"/>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w:t>
            </w:r>
            <w:r w:rsidRPr="00DB0411">
              <w:rPr>
                <w:rFonts w:asciiTheme="minorHAnsi" w:hAnsiTheme="minorHAnsi" w:cstheme="minorHAnsi"/>
                <w:bCs/>
                <w:sz w:val="22"/>
                <w:szCs w:val="22"/>
              </w:rPr>
              <w:t>Poziom recyklingu i przygotowania do ponownego użycia [%]</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r>
      <w:tr w:rsidR="00DB0411" w:rsidRPr="00DB0411" w:rsidTr="00CF23C7">
        <w:tc>
          <w:tcPr>
            <w:tcW w:w="1212" w:type="dxa"/>
            <w:vMerge/>
            <w:tcBorders>
              <w:top w:val="nil"/>
              <w:left w:val="single" w:sz="6" w:space="0" w:color="auto"/>
              <w:bottom w:val="nil"/>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2012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85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2013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993"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2014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85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2015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2016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2017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2018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2019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91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2020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r>
      <w:tr w:rsidR="00DB0411" w:rsidRPr="00DB0411" w:rsidTr="001A3618">
        <w:trPr>
          <w:trHeight w:val="942"/>
        </w:trPr>
        <w:tc>
          <w:tcPr>
            <w:tcW w:w="1212"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106FDF">
              <w:rPr>
                <w:rFonts w:asciiTheme="minorHAnsi" w:hAnsiTheme="minorHAnsi" w:cstheme="minorHAnsi"/>
                <w:sz w:val="20"/>
                <w:szCs w:val="20"/>
              </w:rPr>
              <w:t>Papier, metal, tworzywa sztuczne, szkło</w:t>
            </w:r>
          </w:p>
        </w:tc>
        <w:tc>
          <w:tcPr>
            <w:tcW w:w="851"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10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0"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12</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993"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14</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0"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16</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b/>
                <w:sz w:val="22"/>
                <w:szCs w:val="22"/>
              </w:rPr>
              <w:t>34,5</w:t>
            </w:r>
          </w:p>
        </w:tc>
        <w:tc>
          <w:tcPr>
            <w:tcW w:w="992"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18</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p w:rsidR="00DB0411" w:rsidRPr="00106FDF" w:rsidRDefault="00106FDF" w:rsidP="00E7598B">
            <w:pPr>
              <w:autoSpaceDE w:val="0"/>
              <w:autoSpaceDN w:val="0"/>
              <w:adjustRightInd w:val="0"/>
              <w:spacing w:line="276" w:lineRule="auto"/>
              <w:jc w:val="center"/>
              <w:rPr>
                <w:rFonts w:asciiTheme="minorHAnsi" w:hAnsiTheme="minorHAnsi" w:cstheme="minorHAnsi"/>
                <w:b/>
              </w:rPr>
            </w:pPr>
            <w:r w:rsidRPr="00106FDF">
              <w:rPr>
                <w:rFonts w:asciiTheme="minorHAnsi" w:hAnsiTheme="minorHAnsi" w:cstheme="minorHAnsi"/>
                <w:b/>
                <w:sz w:val="22"/>
                <w:szCs w:val="22"/>
              </w:rPr>
              <w:t>28,8</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20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30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40</w:t>
            </w:r>
          </w:p>
          <w:p w:rsidR="00DB0411" w:rsidRPr="00DB0411" w:rsidRDefault="00DB0411" w:rsidP="00E7598B">
            <w:pPr>
              <w:tabs>
                <w:tab w:val="left" w:pos="2056"/>
              </w:tabs>
              <w:autoSpaceDE w:val="0"/>
              <w:autoSpaceDN w:val="0"/>
              <w:adjustRightInd w:val="0"/>
              <w:spacing w:line="276" w:lineRule="auto"/>
              <w:ind w:right="1292"/>
              <w:jc w:val="center"/>
              <w:rPr>
                <w:rFonts w:asciiTheme="minorHAnsi" w:hAnsiTheme="minorHAnsi" w:cstheme="minorHAnsi"/>
              </w:rPr>
            </w:pPr>
          </w:p>
        </w:tc>
        <w:tc>
          <w:tcPr>
            <w:tcW w:w="915"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50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r>
    </w:tbl>
    <w:p w:rsidR="00DB0411" w:rsidRDefault="00DB0411" w:rsidP="00E7598B">
      <w:pPr>
        <w:spacing w:line="276" w:lineRule="auto"/>
        <w:jc w:val="both"/>
        <w:rPr>
          <w:rFonts w:asciiTheme="minorHAnsi" w:hAnsiTheme="minorHAnsi" w:cstheme="minorHAnsi"/>
          <w:i/>
          <w:sz w:val="22"/>
          <w:szCs w:val="22"/>
        </w:rPr>
      </w:pPr>
    </w:p>
    <w:p w:rsidR="00106FDF" w:rsidRPr="00337C61" w:rsidRDefault="001A3618" w:rsidP="00E7598B">
      <w:pPr>
        <w:spacing w:line="276" w:lineRule="auto"/>
        <w:jc w:val="both"/>
        <w:rPr>
          <w:rFonts w:asciiTheme="minorHAnsi" w:hAnsiTheme="minorHAnsi" w:cstheme="minorHAnsi"/>
          <w:i/>
          <w:sz w:val="22"/>
          <w:szCs w:val="22"/>
        </w:rPr>
      </w:pPr>
      <w:r w:rsidRPr="00337C61">
        <w:rPr>
          <w:rFonts w:asciiTheme="minorHAnsi" w:hAnsiTheme="minorHAnsi" w:cstheme="minorHAnsi"/>
          <w:i/>
          <w:sz w:val="22"/>
          <w:szCs w:val="22"/>
        </w:rPr>
        <w:t xml:space="preserve">Tabela </w:t>
      </w:r>
      <w:r w:rsidR="00E52A5E" w:rsidRPr="00337C61">
        <w:rPr>
          <w:rFonts w:asciiTheme="minorHAnsi" w:hAnsiTheme="minorHAnsi" w:cstheme="minorHAnsi"/>
          <w:i/>
          <w:sz w:val="22"/>
          <w:szCs w:val="22"/>
        </w:rPr>
        <w:t>3</w:t>
      </w:r>
      <w:r w:rsidR="00B677E0" w:rsidRPr="00337C61">
        <w:rPr>
          <w:rFonts w:asciiTheme="minorHAnsi" w:hAnsiTheme="minorHAnsi" w:cstheme="minorHAnsi"/>
          <w:i/>
          <w:sz w:val="22"/>
          <w:szCs w:val="22"/>
        </w:rPr>
        <w:t>4</w:t>
      </w:r>
      <w:r w:rsidR="00E52A5E" w:rsidRPr="00337C61">
        <w:rPr>
          <w:rFonts w:asciiTheme="minorHAnsi" w:hAnsiTheme="minorHAnsi" w:cstheme="minorHAnsi"/>
          <w:i/>
          <w:sz w:val="22"/>
          <w:szCs w:val="22"/>
        </w:rPr>
        <w:t>.</w:t>
      </w:r>
    </w:p>
    <w:tbl>
      <w:tblPr>
        <w:tblW w:w="9498" w:type="dxa"/>
        <w:tblInd w:w="-8" w:type="dxa"/>
        <w:tblLayout w:type="fixed"/>
        <w:tblCellMar>
          <w:left w:w="70" w:type="dxa"/>
          <w:right w:w="70" w:type="dxa"/>
        </w:tblCellMar>
        <w:tblLook w:val="0000" w:firstRow="0" w:lastRow="0" w:firstColumn="0" w:lastColumn="0" w:noHBand="0" w:noVBand="0"/>
      </w:tblPr>
      <w:tblGrid>
        <w:gridCol w:w="1418"/>
        <w:gridCol w:w="709"/>
        <w:gridCol w:w="786"/>
        <w:gridCol w:w="851"/>
        <w:gridCol w:w="850"/>
        <w:gridCol w:w="851"/>
        <w:gridCol w:w="992"/>
        <w:gridCol w:w="851"/>
        <w:gridCol w:w="992"/>
        <w:gridCol w:w="1198"/>
      </w:tblGrid>
      <w:tr w:rsidR="00DB0411" w:rsidRPr="00DB0411" w:rsidTr="00AB34BD">
        <w:tc>
          <w:tcPr>
            <w:tcW w:w="1418" w:type="dxa"/>
            <w:vMerge w:val="restart"/>
            <w:tcBorders>
              <w:top w:val="single" w:sz="6" w:space="0" w:color="auto"/>
              <w:left w:val="single" w:sz="6" w:space="0" w:color="auto"/>
              <w:bottom w:val="nil"/>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rPr>
                <w:rFonts w:asciiTheme="minorHAnsi" w:hAnsiTheme="minorHAnsi" w:cstheme="minorHAnsi"/>
              </w:rPr>
            </w:pPr>
            <w:r w:rsidRPr="00DB0411">
              <w:rPr>
                <w:rFonts w:asciiTheme="minorHAnsi" w:hAnsiTheme="minorHAnsi" w:cstheme="minorHAnsi"/>
                <w:i/>
                <w:sz w:val="22"/>
                <w:szCs w:val="22"/>
              </w:rPr>
              <w:tab/>
            </w:r>
          </w:p>
          <w:p w:rsidR="00DB0411" w:rsidRPr="00DB0411" w:rsidRDefault="00DB0411" w:rsidP="00E7598B">
            <w:pPr>
              <w:autoSpaceDE w:val="0"/>
              <w:autoSpaceDN w:val="0"/>
              <w:adjustRightInd w:val="0"/>
              <w:spacing w:line="276" w:lineRule="auto"/>
              <w:rPr>
                <w:rFonts w:asciiTheme="minorHAnsi" w:hAnsiTheme="minorHAnsi" w:cstheme="minorHAnsi"/>
              </w:rPr>
            </w:pPr>
          </w:p>
        </w:tc>
        <w:tc>
          <w:tcPr>
            <w:tcW w:w="8080" w:type="dxa"/>
            <w:gridSpan w:val="9"/>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B22F03"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w:t>
            </w:r>
            <w:r w:rsidRPr="00B22F03">
              <w:rPr>
                <w:rFonts w:asciiTheme="minorHAnsi" w:hAnsiTheme="minorHAnsi" w:cstheme="minorHAnsi"/>
                <w:bCs/>
                <w:sz w:val="22"/>
                <w:szCs w:val="22"/>
              </w:rPr>
              <w:t>Poziom recyklingu, przygotowania do ponownego użycia i odzysku innymi metodami [%]</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r>
      <w:tr w:rsidR="00DB0411" w:rsidRPr="00DB0411" w:rsidTr="00AB34BD">
        <w:tc>
          <w:tcPr>
            <w:tcW w:w="1418" w:type="dxa"/>
            <w:vMerge/>
            <w:tcBorders>
              <w:top w:val="nil"/>
              <w:left w:val="single" w:sz="6" w:space="0" w:color="auto"/>
              <w:bottom w:val="nil"/>
              <w:right w:val="single" w:sz="6" w:space="0" w:color="auto"/>
            </w:tcBorders>
          </w:tcPr>
          <w:p w:rsidR="00DB0411" w:rsidRPr="00DB0411" w:rsidRDefault="00DB0411" w:rsidP="00E7598B">
            <w:pPr>
              <w:autoSpaceDE w:val="0"/>
              <w:autoSpaceDN w:val="0"/>
              <w:adjustRightInd w:val="0"/>
              <w:spacing w:line="276" w:lineRule="auto"/>
              <w:rPr>
                <w:rFonts w:asciiTheme="minorHAnsi" w:hAnsiTheme="minorHAnsi" w:cstheme="minorHAnsi"/>
              </w:rPr>
            </w:pPr>
          </w:p>
        </w:tc>
        <w:tc>
          <w:tcPr>
            <w:tcW w:w="709"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2012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786"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2013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2014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85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2015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2016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2017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2018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2019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1198"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2020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r>
      <w:tr w:rsidR="00DB0411" w:rsidRPr="00DB0411" w:rsidTr="00AB34BD">
        <w:trPr>
          <w:trHeight w:val="974"/>
        </w:trPr>
        <w:tc>
          <w:tcPr>
            <w:tcW w:w="1418" w:type="dxa"/>
            <w:tcBorders>
              <w:top w:val="single" w:sz="6" w:space="0" w:color="auto"/>
              <w:left w:val="single" w:sz="6" w:space="0" w:color="auto"/>
              <w:bottom w:val="single" w:sz="6" w:space="0" w:color="auto"/>
              <w:right w:val="single" w:sz="6" w:space="0" w:color="auto"/>
            </w:tcBorders>
          </w:tcPr>
          <w:p w:rsidR="00DB0411" w:rsidRPr="00106FDF" w:rsidRDefault="00DB0411" w:rsidP="00E7598B">
            <w:pPr>
              <w:autoSpaceDE w:val="0"/>
              <w:autoSpaceDN w:val="0"/>
              <w:adjustRightInd w:val="0"/>
              <w:spacing w:line="276" w:lineRule="auto"/>
              <w:jc w:val="center"/>
              <w:rPr>
                <w:rFonts w:asciiTheme="minorHAnsi" w:hAnsiTheme="minorHAnsi" w:cstheme="minorHAnsi"/>
                <w:sz w:val="20"/>
                <w:szCs w:val="20"/>
              </w:rPr>
            </w:pPr>
            <w:r w:rsidRPr="00106FDF">
              <w:rPr>
                <w:rFonts w:asciiTheme="minorHAnsi" w:hAnsiTheme="minorHAnsi" w:cstheme="minorHAnsi"/>
                <w:sz w:val="20"/>
                <w:szCs w:val="20"/>
              </w:rPr>
              <w:t xml:space="preserve">Inne niż niebezpieczne odpady budowlane </w:t>
            </w:r>
            <w:r w:rsidRPr="00106FDF">
              <w:rPr>
                <w:rFonts w:asciiTheme="minorHAnsi" w:hAnsiTheme="minorHAnsi" w:cstheme="minorHAnsi"/>
                <w:sz w:val="20"/>
                <w:szCs w:val="20"/>
              </w:rPr>
              <w:br/>
              <w:t>i rozbiórkowe</w:t>
            </w:r>
          </w:p>
        </w:tc>
        <w:tc>
          <w:tcPr>
            <w:tcW w:w="709"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30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86"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36</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38</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0"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40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p w:rsidR="00DB0411" w:rsidRPr="00DB0411" w:rsidRDefault="00DB0411" w:rsidP="00E7598B">
            <w:pPr>
              <w:autoSpaceDE w:val="0"/>
              <w:autoSpaceDN w:val="0"/>
              <w:adjustRightInd w:val="0"/>
              <w:spacing w:line="276" w:lineRule="auto"/>
              <w:jc w:val="center"/>
              <w:rPr>
                <w:rFonts w:asciiTheme="minorHAnsi" w:hAnsiTheme="minorHAnsi" w:cstheme="minorHAnsi"/>
              </w:rPr>
            </w:pPr>
          </w:p>
          <w:p w:rsidR="00DB0411" w:rsidRPr="00DB0411" w:rsidRDefault="00DB0411" w:rsidP="00E7598B">
            <w:pPr>
              <w:autoSpaceDE w:val="0"/>
              <w:autoSpaceDN w:val="0"/>
              <w:adjustRightInd w:val="0"/>
              <w:spacing w:line="276" w:lineRule="auto"/>
              <w:jc w:val="center"/>
              <w:rPr>
                <w:rFonts w:asciiTheme="minorHAnsi" w:hAnsiTheme="minorHAnsi" w:cstheme="minorHAnsi"/>
                <w:b/>
              </w:rPr>
            </w:pPr>
            <w:r w:rsidRPr="00DB0411">
              <w:rPr>
                <w:rFonts w:asciiTheme="minorHAnsi" w:hAnsiTheme="minorHAnsi" w:cstheme="minorHAnsi"/>
                <w:b/>
                <w:sz w:val="22"/>
                <w:szCs w:val="22"/>
              </w:rPr>
              <w:t xml:space="preserve">113,5 </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42</w:t>
            </w:r>
          </w:p>
          <w:p w:rsidR="00DB0411" w:rsidRDefault="00DB0411" w:rsidP="00E7598B">
            <w:pPr>
              <w:autoSpaceDE w:val="0"/>
              <w:autoSpaceDN w:val="0"/>
              <w:adjustRightInd w:val="0"/>
              <w:spacing w:line="276" w:lineRule="auto"/>
              <w:jc w:val="center"/>
              <w:rPr>
                <w:rFonts w:asciiTheme="minorHAnsi" w:hAnsiTheme="minorHAnsi" w:cstheme="minorHAnsi"/>
              </w:rPr>
            </w:pPr>
          </w:p>
          <w:p w:rsidR="00106FDF" w:rsidRDefault="00106FDF" w:rsidP="00E7598B">
            <w:pPr>
              <w:autoSpaceDE w:val="0"/>
              <w:autoSpaceDN w:val="0"/>
              <w:adjustRightInd w:val="0"/>
              <w:spacing w:line="276" w:lineRule="auto"/>
              <w:jc w:val="center"/>
              <w:rPr>
                <w:rFonts w:asciiTheme="minorHAnsi" w:hAnsiTheme="minorHAnsi" w:cstheme="minorHAnsi"/>
              </w:rPr>
            </w:pPr>
          </w:p>
          <w:p w:rsidR="00106FDF" w:rsidRPr="00106FDF" w:rsidRDefault="00106FDF" w:rsidP="00E7598B">
            <w:pPr>
              <w:autoSpaceDE w:val="0"/>
              <w:autoSpaceDN w:val="0"/>
              <w:adjustRightInd w:val="0"/>
              <w:spacing w:line="276" w:lineRule="auto"/>
              <w:jc w:val="center"/>
              <w:rPr>
                <w:rFonts w:asciiTheme="minorHAnsi" w:hAnsiTheme="minorHAnsi" w:cstheme="minorHAnsi"/>
                <w:b/>
              </w:rPr>
            </w:pPr>
            <w:r w:rsidRPr="00106FDF">
              <w:rPr>
                <w:rFonts w:asciiTheme="minorHAnsi" w:hAnsiTheme="minorHAnsi" w:cstheme="minorHAnsi"/>
                <w:b/>
                <w:sz w:val="22"/>
                <w:szCs w:val="22"/>
              </w:rPr>
              <w:t>100,5</w:t>
            </w:r>
          </w:p>
        </w:tc>
        <w:tc>
          <w:tcPr>
            <w:tcW w:w="992"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45</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50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60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1198"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70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r>
    </w:tbl>
    <w:p w:rsidR="00DB0411" w:rsidRPr="00DB0411" w:rsidRDefault="00DB0411" w:rsidP="00E7598B">
      <w:pPr>
        <w:autoSpaceDE w:val="0"/>
        <w:autoSpaceDN w:val="0"/>
        <w:adjustRightInd w:val="0"/>
        <w:spacing w:line="276" w:lineRule="auto"/>
        <w:rPr>
          <w:rFonts w:asciiTheme="minorHAnsi" w:hAnsiTheme="minorHAnsi" w:cstheme="minorHAnsi"/>
          <w:sz w:val="22"/>
          <w:szCs w:val="22"/>
        </w:rPr>
      </w:pPr>
    </w:p>
    <w:p w:rsidR="00FF23A5" w:rsidRDefault="00FF23A5" w:rsidP="00E7598B">
      <w:pPr>
        <w:pStyle w:val="nagwekwb3"/>
        <w:spacing w:line="276" w:lineRule="auto"/>
        <w:ind w:left="709" w:hanging="709"/>
        <w:rPr>
          <w:rFonts w:asciiTheme="minorHAnsi" w:hAnsiTheme="minorHAnsi" w:cstheme="minorHAnsi"/>
          <w:sz w:val="22"/>
          <w:szCs w:val="22"/>
        </w:rPr>
      </w:pPr>
      <w:bookmarkStart w:id="172" w:name="_Toc482660410"/>
      <w:r w:rsidRPr="008662CA">
        <w:rPr>
          <w:rFonts w:asciiTheme="minorHAnsi" w:hAnsiTheme="minorHAnsi" w:cstheme="minorHAnsi"/>
          <w:sz w:val="22"/>
          <w:szCs w:val="22"/>
        </w:rPr>
        <w:t>6.7.1.</w:t>
      </w:r>
      <w:r>
        <w:rPr>
          <w:rFonts w:asciiTheme="minorHAnsi" w:hAnsiTheme="minorHAnsi" w:cstheme="minorHAnsi"/>
          <w:sz w:val="22"/>
          <w:szCs w:val="22"/>
        </w:rPr>
        <w:t>3.</w:t>
      </w:r>
      <w:r w:rsidRPr="00FF23A5">
        <w:rPr>
          <w:rFonts w:asciiTheme="minorHAnsi" w:hAnsiTheme="minorHAnsi" w:cstheme="minorHAnsi"/>
          <w:sz w:val="22"/>
          <w:szCs w:val="22"/>
        </w:rPr>
        <w:tab/>
        <w:t xml:space="preserve">Informacja na temat zebranych i </w:t>
      </w:r>
      <w:r w:rsidR="00106FDF">
        <w:rPr>
          <w:rFonts w:asciiTheme="minorHAnsi" w:hAnsiTheme="minorHAnsi" w:cstheme="minorHAnsi"/>
          <w:sz w:val="22"/>
          <w:szCs w:val="22"/>
        </w:rPr>
        <w:t>zagospodarowanych</w:t>
      </w:r>
      <w:r w:rsidRPr="00FF23A5">
        <w:rPr>
          <w:rFonts w:asciiTheme="minorHAnsi" w:hAnsiTheme="minorHAnsi" w:cstheme="minorHAnsi"/>
          <w:sz w:val="22"/>
          <w:szCs w:val="22"/>
        </w:rPr>
        <w:t xml:space="preserve"> odpadów w latach 2015-2016</w:t>
      </w:r>
      <w:r>
        <w:rPr>
          <w:rFonts w:asciiTheme="minorHAnsi" w:hAnsiTheme="minorHAnsi" w:cstheme="minorHAnsi"/>
          <w:sz w:val="22"/>
          <w:szCs w:val="22"/>
        </w:rPr>
        <w:t xml:space="preserve"> </w:t>
      </w:r>
      <w:r w:rsidR="00106FDF">
        <w:rPr>
          <w:rFonts w:asciiTheme="minorHAnsi" w:hAnsiTheme="minorHAnsi" w:cstheme="minorHAnsi"/>
          <w:sz w:val="22"/>
          <w:szCs w:val="22"/>
        </w:rPr>
        <w:br/>
      </w:r>
      <w:r>
        <w:rPr>
          <w:rFonts w:asciiTheme="minorHAnsi" w:hAnsiTheme="minorHAnsi" w:cstheme="minorHAnsi"/>
          <w:sz w:val="22"/>
          <w:szCs w:val="22"/>
        </w:rPr>
        <w:t>z  terenu gminy Tyczyn</w:t>
      </w:r>
      <w:bookmarkEnd w:id="172"/>
    </w:p>
    <w:p w:rsidR="00BC295D" w:rsidRDefault="00BC295D" w:rsidP="00E7598B">
      <w:pPr>
        <w:autoSpaceDE w:val="0"/>
        <w:autoSpaceDN w:val="0"/>
        <w:adjustRightInd w:val="0"/>
        <w:spacing w:line="276" w:lineRule="auto"/>
        <w:ind w:left="851" w:hanging="1135"/>
        <w:jc w:val="both"/>
        <w:rPr>
          <w:rFonts w:asciiTheme="minorHAnsi" w:hAnsiTheme="minorHAnsi" w:cstheme="minorHAnsi"/>
          <w:i/>
          <w:sz w:val="22"/>
          <w:szCs w:val="22"/>
        </w:rPr>
      </w:pPr>
    </w:p>
    <w:p w:rsidR="00FF23A5" w:rsidRPr="00AB34BD" w:rsidRDefault="00FF23A5" w:rsidP="00E7598B">
      <w:pPr>
        <w:autoSpaceDE w:val="0"/>
        <w:autoSpaceDN w:val="0"/>
        <w:adjustRightInd w:val="0"/>
        <w:spacing w:line="276" w:lineRule="auto"/>
        <w:ind w:left="851" w:hanging="1135"/>
        <w:jc w:val="both"/>
        <w:rPr>
          <w:rFonts w:asciiTheme="minorHAnsi" w:hAnsiTheme="minorHAnsi" w:cstheme="minorHAnsi"/>
          <w:i/>
          <w:sz w:val="22"/>
          <w:szCs w:val="22"/>
        </w:rPr>
      </w:pPr>
      <w:r w:rsidRPr="00AB34BD">
        <w:rPr>
          <w:rFonts w:asciiTheme="minorHAnsi" w:hAnsiTheme="minorHAnsi" w:cstheme="minorHAnsi"/>
          <w:i/>
          <w:sz w:val="22"/>
          <w:szCs w:val="22"/>
        </w:rPr>
        <w:t xml:space="preserve">Tabela </w:t>
      </w:r>
      <w:r w:rsidR="00E52A5E" w:rsidRPr="00AB34BD">
        <w:rPr>
          <w:rFonts w:asciiTheme="minorHAnsi" w:hAnsiTheme="minorHAnsi" w:cstheme="minorHAnsi"/>
          <w:i/>
          <w:sz w:val="22"/>
          <w:szCs w:val="22"/>
        </w:rPr>
        <w:t>3</w:t>
      </w:r>
      <w:r w:rsidR="00B677E0" w:rsidRPr="00AB34BD">
        <w:rPr>
          <w:rFonts w:asciiTheme="minorHAnsi" w:hAnsiTheme="minorHAnsi" w:cstheme="minorHAnsi"/>
          <w:i/>
          <w:sz w:val="22"/>
          <w:szCs w:val="22"/>
        </w:rPr>
        <w:t>5</w:t>
      </w:r>
      <w:r w:rsidR="00E52A5E" w:rsidRPr="00AB34BD">
        <w:rPr>
          <w:rFonts w:asciiTheme="minorHAnsi" w:hAnsiTheme="minorHAnsi" w:cstheme="minorHAnsi"/>
          <w:i/>
          <w:sz w:val="22"/>
          <w:szCs w:val="22"/>
        </w:rPr>
        <w:t>.</w:t>
      </w:r>
      <w:r w:rsidR="00185FF0">
        <w:rPr>
          <w:rFonts w:asciiTheme="minorHAnsi" w:hAnsiTheme="minorHAnsi" w:cstheme="minorHAnsi"/>
          <w:i/>
          <w:sz w:val="22"/>
          <w:szCs w:val="22"/>
        </w:rPr>
        <w:t xml:space="preserve"> </w:t>
      </w:r>
      <w:r w:rsidRPr="00AB34BD">
        <w:rPr>
          <w:rFonts w:asciiTheme="minorHAnsi" w:hAnsiTheme="minorHAnsi" w:cstheme="minorHAnsi"/>
          <w:i/>
          <w:sz w:val="22"/>
          <w:szCs w:val="22"/>
        </w:rPr>
        <w:t xml:space="preserve">Zestawienie  na temat zebranych i </w:t>
      </w:r>
      <w:r w:rsidR="00106FDF" w:rsidRPr="00AB34BD">
        <w:rPr>
          <w:rFonts w:asciiTheme="minorHAnsi" w:hAnsiTheme="minorHAnsi" w:cstheme="minorHAnsi"/>
          <w:i/>
          <w:sz w:val="22"/>
          <w:szCs w:val="22"/>
        </w:rPr>
        <w:t>zagospodarowanych</w:t>
      </w:r>
      <w:r w:rsidRPr="00AB34BD">
        <w:rPr>
          <w:rFonts w:asciiTheme="minorHAnsi" w:hAnsiTheme="minorHAnsi" w:cstheme="minorHAnsi"/>
          <w:i/>
          <w:sz w:val="22"/>
          <w:szCs w:val="22"/>
        </w:rPr>
        <w:t xml:space="preserve"> odpadów w 2015 z terenu gminy </w:t>
      </w:r>
      <w:r w:rsidR="00FD3E2A" w:rsidRPr="00AB34BD">
        <w:rPr>
          <w:rFonts w:asciiTheme="minorHAnsi" w:hAnsiTheme="minorHAnsi" w:cstheme="minorHAnsi"/>
          <w:i/>
          <w:sz w:val="22"/>
          <w:szCs w:val="22"/>
        </w:rPr>
        <w:t>T</w:t>
      </w:r>
      <w:r w:rsidRPr="00AB34BD">
        <w:rPr>
          <w:rFonts w:asciiTheme="minorHAnsi" w:hAnsiTheme="minorHAnsi" w:cstheme="minorHAnsi"/>
          <w:i/>
          <w:sz w:val="22"/>
          <w:szCs w:val="22"/>
        </w:rPr>
        <w:t>yczyn</w:t>
      </w:r>
      <w:r w:rsidR="002A1BDE" w:rsidRPr="00AB34BD">
        <w:rPr>
          <w:rFonts w:asciiTheme="minorHAnsi" w:hAnsiTheme="minorHAnsi" w:cstheme="minorHAnsi"/>
          <w:i/>
          <w:sz w:val="22"/>
          <w:szCs w:val="22"/>
        </w:rPr>
        <w:t>.</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3119"/>
        <w:gridCol w:w="1702"/>
        <w:gridCol w:w="2551"/>
      </w:tblGrid>
      <w:tr w:rsidR="00AB34BD" w:rsidRPr="00DB0411" w:rsidTr="00737B3F">
        <w:trPr>
          <w:trHeight w:val="1480"/>
        </w:trPr>
        <w:tc>
          <w:tcPr>
            <w:tcW w:w="1842" w:type="dxa"/>
            <w:shd w:val="clear" w:color="auto" w:fill="8DB3E2" w:themeFill="text2" w:themeFillTint="66"/>
            <w:vAlign w:val="center"/>
          </w:tcPr>
          <w:p w:rsidR="00AB34BD" w:rsidRPr="00DB0411" w:rsidRDefault="00AB34BD"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Kod odebranych odpadów komunalnych</w:t>
            </w:r>
          </w:p>
        </w:tc>
        <w:tc>
          <w:tcPr>
            <w:tcW w:w="3119" w:type="dxa"/>
            <w:shd w:val="clear" w:color="auto" w:fill="8DB3E2" w:themeFill="text2" w:themeFillTint="66"/>
            <w:vAlign w:val="center"/>
          </w:tcPr>
          <w:p w:rsidR="00AB34BD" w:rsidRPr="00DB0411" w:rsidRDefault="00AB34BD"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Rodzaj odebranych odpadów komunalnych</w:t>
            </w:r>
          </w:p>
        </w:tc>
        <w:tc>
          <w:tcPr>
            <w:tcW w:w="1702" w:type="dxa"/>
            <w:shd w:val="clear" w:color="auto" w:fill="8DB3E2" w:themeFill="text2" w:themeFillTint="66"/>
            <w:vAlign w:val="center"/>
          </w:tcPr>
          <w:p w:rsidR="00AB34BD" w:rsidRPr="00DB0411" w:rsidRDefault="00AB34BD" w:rsidP="00E7598B">
            <w:pPr>
              <w:autoSpaceDE w:val="0"/>
              <w:autoSpaceDN w:val="0"/>
              <w:adjustRightInd w:val="0"/>
              <w:spacing w:line="276" w:lineRule="auto"/>
              <w:jc w:val="center"/>
              <w:rPr>
                <w:rFonts w:asciiTheme="minorHAnsi" w:hAnsiTheme="minorHAnsi" w:cstheme="minorHAnsi"/>
                <w:vertAlign w:val="superscript"/>
              </w:rPr>
            </w:pPr>
            <w:r w:rsidRPr="00DB0411">
              <w:rPr>
                <w:rFonts w:asciiTheme="minorHAnsi" w:hAnsiTheme="minorHAnsi" w:cstheme="minorHAnsi"/>
                <w:sz w:val="22"/>
                <w:szCs w:val="22"/>
              </w:rPr>
              <w:t>Masa odebranych odpadów komunalnych [Mg]</w:t>
            </w:r>
          </w:p>
        </w:tc>
        <w:tc>
          <w:tcPr>
            <w:tcW w:w="2551" w:type="dxa"/>
            <w:shd w:val="clear" w:color="auto" w:fill="8DB3E2" w:themeFill="text2" w:themeFillTint="66"/>
            <w:vAlign w:val="center"/>
          </w:tcPr>
          <w:p w:rsidR="00AB34BD" w:rsidRPr="00DB0411" w:rsidRDefault="00AB34BD"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Sposób zagospodarowania odebranych odpadów komunalnych </w:t>
            </w:r>
          </w:p>
        </w:tc>
      </w:tr>
      <w:tr w:rsidR="00AB34BD" w:rsidRPr="00DB0411" w:rsidTr="00737B3F">
        <w:trPr>
          <w:trHeight w:val="219"/>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15 01 06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Zmieszane odpady opakowaniowe </w:t>
            </w:r>
          </w:p>
        </w:tc>
        <w:tc>
          <w:tcPr>
            <w:tcW w:w="1702" w:type="dxa"/>
            <w:vAlign w:val="center"/>
          </w:tcPr>
          <w:p w:rsidR="00AB34BD" w:rsidRPr="00BC295D" w:rsidRDefault="00737B3F"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119,3</w:t>
            </w:r>
            <w:r w:rsidR="00AB34BD" w:rsidRPr="00BC295D">
              <w:rPr>
                <w:rFonts w:asciiTheme="minorHAnsi" w:hAnsiTheme="minorHAnsi" w:cstheme="minorHAnsi"/>
                <w:sz w:val="22"/>
                <w:szCs w:val="22"/>
              </w:rPr>
              <w:t xml:space="preserve">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DB0411" w:rsidTr="00737B3F">
        <w:trPr>
          <w:trHeight w:val="219"/>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15 01 02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Opakowania z tworzyw sztucznych </w:t>
            </w:r>
          </w:p>
        </w:tc>
        <w:tc>
          <w:tcPr>
            <w:tcW w:w="1702" w:type="dxa"/>
            <w:vAlign w:val="center"/>
          </w:tcPr>
          <w:p w:rsidR="00AB34BD" w:rsidRPr="00BC295D" w:rsidRDefault="00737B3F"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69,97</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20 03 07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Odpady wielkogabarytowe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43,6</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DB0411" w:rsidTr="00737B3F">
        <w:trPr>
          <w:trHeight w:val="264"/>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15 01 07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Opakowanie ze szkła </w:t>
            </w:r>
          </w:p>
        </w:tc>
        <w:tc>
          <w:tcPr>
            <w:tcW w:w="1702" w:type="dxa"/>
            <w:vAlign w:val="center"/>
          </w:tcPr>
          <w:p w:rsidR="00AB34BD" w:rsidRPr="00BC295D" w:rsidRDefault="00737B3F"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87,6</w:t>
            </w:r>
            <w:r w:rsidR="00AB34BD" w:rsidRPr="00BC295D">
              <w:rPr>
                <w:rFonts w:asciiTheme="minorHAnsi" w:hAnsiTheme="minorHAnsi" w:cstheme="minorHAnsi"/>
                <w:sz w:val="22"/>
                <w:szCs w:val="22"/>
              </w:rPr>
              <w:t xml:space="preserve">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DB0411" w:rsidTr="00737B3F">
        <w:trPr>
          <w:trHeight w:val="281"/>
        </w:trPr>
        <w:tc>
          <w:tcPr>
            <w:tcW w:w="1842" w:type="dxa"/>
            <w:vAlign w:val="center"/>
          </w:tcPr>
          <w:p w:rsidR="00737B3F" w:rsidRPr="00BC295D" w:rsidRDefault="00737B3F" w:rsidP="00AB34BD">
            <w:pPr>
              <w:autoSpaceDE w:val="0"/>
              <w:autoSpaceDN w:val="0"/>
              <w:adjustRightInd w:val="0"/>
              <w:jc w:val="center"/>
              <w:rPr>
                <w:rFonts w:asciiTheme="minorHAnsi" w:hAnsiTheme="minorHAnsi" w:cstheme="minorHAnsi"/>
                <w:sz w:val="22"/>
                <w:szCs w:val="22"/>
              </w:rPr>
            </w:pPr>
          </w:p>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20 03 01 </w:t>
            </w:r>
          </w:p>
          <w:p w:rsidR="00AB34BD" w:rsidRPr="00BC295D" w:rsidRDefault="00AB34BD" w:rsidP="00AB34BD">
            <w:pPr>
              <w:autoSpaceDE w:val="0"/>
              <w:autoSpaceDN w:val="0"/>
              <w:adjustRightInd w:val="0"/>
              <w:jc w:val="center"/>
              <w:rPr>
                <w:rFonts w:asciiTheme="minorHAnsi" w:hAnsiTheme="minorHAnsi" w:cstheme="minorHAnsi"/>
                <w:sz w:val="22"/>
                <w:szCs w:val="22"/>
              </w:rPr>
            </w:pP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Niesegregowane odpady komunalne</w:t>
            </w:r>
          </w:p>
        </w:tc>
        <w:tc>
          <w:tcPr>
            <w:tcW w:w="1702" w:type="dxa"/>
            <w:vAlign w:val="center"/>
          </w:tcPr>
          <w:p w:rsidR="00AB34BD" w:rsidRPr="00BC295D" w:rsidRDefault="00737B3F"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1629,7</w:t>
            </w:r>
            <w:r w:rsidR="00AB34BD" w:rsidRPr="00BC295D">
              <w:rPr>
                <w:rFonts w:asciiTheme="minorHAnsi" w:hAnsiTheme="minorHAnsi" w:cstheme="minorHAnsi"/>
                <w:sz w:val="22"/>
                <w:szCs w:val="22"/>
              </w:rPr>
              <w:t xml:space="preserve">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16 01 03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Zużyte opony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0,6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20 01 35*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Zużyte urządzenia elektryczne </w:t>
            </w:r>
            <w:r w:rsidRPr="00BC295D">
              <w:rPr>
                <w:rFonts w:asciiTheme="minorHAnsi" w:hAnsiTheme="minorHAnsi" w:cstheme="minorHAnsi"/>
                <w:sz w:val="22"/>
                <w:szCs w:val="22"/>
              </w:rPr>
              <w:br/>
              <w:t xml:space="preserve">i elektroniczne inne niż wymienione w 20 01 21 i 20 01 33 zawierające niebezpieczne składniki (telewizory)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7,6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lastRenderedPageBreak/>
              <w:t>20 01 31*</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Leki cytotoksyczne i cytostatyczne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0,26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17 01 01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Odpady z betonu oraz gruz betonowy z remontów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5,2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20 01 33*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Baterie i akumulatory łącznie </w:t>
            </w:r>
            <w:r w:rsidRPr="00BC295D">
              <w:rPr>
                <w:rFonts w:asciiTheme="minorHAnsi" w:hAnsiTheme="minorHAnsi" w:cstheme="minorHAnsi"/>
                <w:sz w:val="22"/>
                <w:szCs w:val="22"/>
              </w:rPr>
              <w:br/>
              <w:t xml:space="preserve">z bateriami i akumulatorami wymienionymi w 16 06 01, 16 06 02  lub 16 06 03 oraz niesortowane baterie i akumulatory zawierające te baterie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0,1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DB0411" w:rsidTr="00737B3F">
        <w:trPr>
          <w:trHeight w:val="217"/>
        </w:trPr>
        <w:tc>
          <w:tcPr>
            <w:tcW w:w="1842" w:type="dxa"/>
            <w:vAlign w:val="center"/>
          </w:tcPr>
          <w:p w:rsidR="00AB34BD" w:rsidRPr="00BC295D" w:rsidRDefault="00AB34BD" w:rsidP="00737B3F">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20 01 02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Szkło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1,4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20 02 03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Inne odpady nie ulegające biodegradacji</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1,0</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15 01 01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Opakowania z papieru i tektury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9,6</w:t>
            </w:r>
            <w:r w:rsidR="00BC295D" w:rsidRPr="00BC295D">
              <w:rPr>
                <w:rFonts w:asciiTheme="minorHAnsi" w:hAnsiTheme="minorHAnsi" w:cstheme="minorHAnsi"/>
                <w:sz w:val="22"/>
                <w:szCs w:val="22"/>
              </w:rPr>
              <w:t>4</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R3</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15 01 04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Opakowania z metali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0,04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R4</w:t>
            </w:r>
          </w:p>
        </w:tc>
      </w:tr>
      <w:tr w:rsidR="00AB34BD" w:rsidRPr="00DB0411" w:rsidTr="00737B3F">
        <w:trPr>
          <w:trHeight w:val="283"/>
        </w:trPr>
        <w:tc>
          <w:tcPr>
            <w:tcW w:w="1842" w:type="dxa"/>
            <w:shd w:val="clear" w:color="auto" w:fill="FFFFFF"/>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15 01 01</w:t>
            </w:r>
          </w:p>
        </w:tc>
        <w:tc>
          <w:tcPr>
            <w:tcW w:w="3119" w:type="dxa"/>
            <w:shd w:val="clear" w:color="auto" w:fill="FFFFFF"/>
            <w:vAlign w:val="center"/>
          </w:tcPr>
          <w:p w:rsidR="00AB34BD" w:rsidRPr="00BC295D" w:rsidRDefault="00AB34BD" w:rsidP="00185FF0">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Opakowania z papieru i tektury</w:t>
            </w:r>
          </w:p>
        </w:tc>
        <w:tc>
          <w:tcPr>
            <w:tcW w:w="1702" w:type="dxa"/>
            <w:shd w:val="clear" w:color="auto" w:fill="FFFFFF"/>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0,1</w:t>
            </w:r>
          </w:p>
        </w:tc>
        <w:tc>
          <w:tcPr>
            <w:tcW w:w="2551" w:type="dxa"/>
            <w:shd w:val="clear" w:color="auto" w:fill="FFFFFF"/>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Mechaniczno-biologiczne  przetwarzanie</w:t>
            </w:r>
          </w:p>
        </w:tc>
      </w:tr>
      <w:tr w:rsidR="00AB34BD" w:rsidRPr="00DB0411" w:rsidTr="00737B3F">
        <w:trPr>
          <w:trHeight w:val="341"/>
        </w:trPr>
        <w:tc>
          <w:tcPr>
            <w:tcW w:w="1842" w:type="dxa"/>
            <w:shd w:val="clear" w:color="auto" w:fill="FFFFFF"/>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15 01 01 </w:t>
            </w:r>
          </w:p>
        </w:tc>
        <w:tc>
          <w:tcPr>
            <w:tcW w:w="3119" w:type="dxa"/>
            <w:shd w:val="clear" w:color="auto" w:fill="FFFFFF"/>
            <w:vAlign w:val="center"/>
          </w:tcPr>
          <w:p w:rsidR="00AB34BD" w:rsidRPr="00BC295D" w:rsidRDefault="00AB34BD" w:rsidP="00185FF0">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Opakowania z papieru i tektury</w:t>
            </w:r>
          </w:p>
        </w:tc>
        <w:tc>
          <w:tcPr>
            <w:tcW w:w="1702" w:type="dxa"/>
            <w:shd w:val="clear" w:color="auto" w:fill="FFFFFF"/>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0,3</w:t>
            </w:r>
          </w:p>
        </w:tc>
        <w:tc>
          <w:tcPr>
            <w:tcW w:w="2551" w:type="dxa"/>
            <w:shd w:val="clear" w:color="auto" w:fill="FFFFFF"/>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Recykling materiałowy </w:t>
            </w:r>
          </w:p>
        </w:tc>
      </w:tr>
    </w:tbl>
    <w:p w:rsidR="00DB0411" w:rsidRDefault="0021427E" w:rsidP="0021427E">
      <w:pPr>
        <w:tabs>
          <w:tab w:val="right" w:pos="1440"/>
        </w:tabs>
        <w:autoSpaceDE w:val="0"/>
        <w:autoSpaceDN w:val="0"/>
        <w:adjustRightInd w:val="0"/>
        <w:rPr>
          <w:rFonts w:asciiTheme="minorHAnsi" w:eastAsia="Calibri" w:hAnsiTheme="minorHAnsi" w:cstheme="minorHAnsi"/>
          <w:i/>
          <w:sz w:val="22"/>
          <w:szCs w:val="22"/>
          <w:lang w:eastAsia="en-US"/>
        </w:rPr>
      </w:pPr>
      <w:r>
        <w:rPr>
          <w:rFonts w:asciiTheme="minorHAnsi" w:eastAsia="Calibri" w:hAnsiTheme="minorHAnsi" w:cstheme="minorHAnsi"/>
          <w:i/>
          <w:sz w:val="22"/>
          <w:szCs w:val="22"/>
          <w:lang w:eastAsia="en-US"/>
        </w:rPr>
        <w:t xml:space="preserve">Źródło: </w:t>
      </w:r>
      <w:r w:rsidR="0071605F">
        <w:rPr>
          <w:rFonts w:asciiTheme="minorHAnsi" w:eastAsia="Calibri" w:hAnsiTheme="minorHAnsi" w:cstheme="minorHAnsi"/>
          <w:i/>
          <w:sz w:val="22"/>
          <w:szCs w:val="22"/>
          <w:lang w:eastAsia="en-US"/>
        </w:rPr>
        <w:t>Dane Urzędu</w:t>
      </w:r>
      <w:r>
        <w:rPr>
          <w:rFonts w:asciiTheme="minorHAnsi" w:eastAsia="Calibri" w:hAnsiTheme="minorHAnsi" w:cstheme="minorHAnsi"/>
          <w:i/>
          <w:sz w:val="22"/>
          <w:szCs w:val="22"/>
          <w:lang w:eastAsia="en-US"/>
        </w:rPr>
        <w:t xml:space="preserve"> Miejski</w:t>
      </w:r>
      <w:r w:rsidR="0071605F">
        <w:rPr>
          <w:rFonts w:asciiTheme="minorHAnsi" w:eastAsia="Calibri" w:hAnsiTheme="minorHAnsi" w:cstheme="minorHAnsi"/>
          <w:i/>
          <w:sz w:val="22"/>
          <w:szCs w:val="22"/>
          <w:lang w:eastAsia="en-US"/>
        </w:rPr>
        <w:t>ego</w:t>
      </w:r>
      <w:r>
        <w:rPr>
          <w:rFonts w:asciiTheme="minorHAnsi" w:eastAsia="Calibri" w:hAnsiTheme="minorHAnsi" w:cstheme="minorHAnsi"/>
          <w:i/>
          <w:sz w:val="22"/>
          <w:szCs w:val="22"/>
          <w:lang w:eastAsia="en-US"/>
        </w:rPr>
        <w:t xml:space="preserve"> w Tyczynie. </w:t>
      </w:r>
    </w:p>
    <w:p w:rsidR="0021427E" w:rsidRDefault="0021427E" w:rsidP="0021427E">
      <w:pPr>
        <w:tabs>
          <w:tab w:val="right" w:pos="1440"/>
        </w:tabs>
        <w:autoSpaceDE w:val="0"/>
        <w:autoSpaceDN w:val="0"/>
        <w:adjustRightInd w:val="0"/>
        <w:ind w:left="567"/>
        <w:rPr>
          <w:rFonts w:asciiTheme="minorHAnsi" w:eastAsia="Calibri" w:hAnsiTheme="minorHAnsi" w:cstheme="minorHAnsi"/>
          <w:i/>
          <w:sz w:val="22"/>
          <w:szCs w:val="22"/>
          <w:lang w:eastAsia="en-US"/>
        </w:rPr>
      </w:pPr>
    </w:p>
    <w:p w:rsidR="00E52A5E" w:rsidRDefault="00E52A5E" w:rsidP="00AB34BD">
      <w:pPr>
        <w:tabs>
          <w:tab w:val="right" w:pos="1440"/>
        </w:tabs>
        <w:autoSpaceDE w:val="0"/>
        <w:autoSpaceDN w:val="0"/>
        <w:adjustRightInd w:val="0"/>
        <w:ind w:left="567"/>
        <w:jc w:val="right"/>
        <w:rPr>
          <w:rFonts w:asciiTheme="minorHAnsi" w:eastAsia="Calibri" w:hAnsiTheme="minorHAnsi" w:cstheme="minorHAnsi"/>
          <w:i/>
          <w:sz w:val="22"/>
          <w:szCs w:val="22"/>
          <w:lang w:eastAsia="en-US"/>
        </w:rPr>
      </w:pPr>
    </w:p>
    <w:p w:rsidR="00DB0411" w:rsidRPr="00AB34BD" w:rsidRDefault="00FF23A5" w:rsidP="00AB34BD">
      <w:pPr>
        <w:autoSpaceDE w:val="0"/>
        <w:autoSpaceDN w:val="0"/>
        <w:adjustRightInd w:val="0"/>
        <w:ind w:left="-142"/>
        <w:jc w:val="both"/>
        <w:rPr>
          <w:rFonts w:asciiTheme="minorHAnsi" w:eastAsia="SimSun" w:hAnsiTheme="minorHAnsi" w:cstheme="minorHAnsi"/>
          <w:i/>
          <w:kern w:val="3"/>
          <w:sz w:val="22"/>
          <w:szCs w:val="22"/>
          <w:lang w:eastAsia="zh-CN" w:bidi="hi-IN"/>
        </w:rPr>
      </w:pPr>
      <w:r w:rsidRPr="00AB34BD">
        <w:rPr>
          <w:rFonts w:asciiTheme="minorHAnsi" w:hAnsiTheme="minorHAnsi" w:cstheme="minorHAnsi"/>
          <w:i/>
          <w:sz w:val="22"/>
          <w:szCs w:val="22"/>
        </w:rPr>
        <w:t xml:space="preserve">Tabela </w:t>
      </w:r>
      <w:r w:rsidR="00E52A5E" w:rsidRPr="00AB34BD">
        <w:rPr>
          <w:rFonts w:asciiTheme="minorHAnsi" w:hAnsiTheme="minorHAnsi" w:cstheme="minorHAnsi"/>
          <w:i/>
          <w:sz w:val="22"/>
          <w:szCs w:val="22"/>
        </w:rPr>
        <w:t>3</w:t>
      </w:r>
      <w:r w:rsidR="00B677E0" w:rsidRPr="00AB34BD">
        <w:rPr>
          <w:rFonts w:asciiTheme="minorHAnsi" w:hAnsiTheme="minorHAnsi" w:cstheme="minorHAnsi"/>
          <w:i/>
          <w:sz w:val="22"/>
          <w:szCs w:val="22"/>
        </w:rPr>
        <w:t>6</w:t>
      </w:r>
      <w:r w:rsidR="00E52A5E" w:rsidRPr="00AB34BD">
        <w:rPr>
          <w:rFonts w:asciiTheme="minorHAnsi" w:hAnsiTheme="minorHAnsi" w:cstheme="minorHAnsi"/>
          <w:i/>
          <w:sz w:val="22"/>
          <w:szCs w:val="22"/>
        </w:rPr>
        <w:t>.</w:t>
      </w:r>
      <w:r w:rsidRPr="00AB34BD">
        <w:rPr>
          <w:rFonts w:asciiTheme="minorHAnsi" w:hAnsiTheme="minorHAnsi" w:cstheme="minorHAnsi"/>
          <w:i/>
          <w:sz w:val="22"/>
          <w:szCs w:val="22"/>
        </w:rPr>
        <w:t xml:space="preserve">  Zestawienie  na temat zebranych i </w:t>
      </w:r>
      <w:r w:rsidR="00936466" w:rsidRPr="00AB34BD">
        <w:rPr>
          <w:rFonts w:asciiTheme="minorHAnsi" w:hAnsiTheme="minorHAnsi" w:cstheme="minorHAnsi"/>
          <w:i/>
          <w:sz w:val="22"/>
          <w:szCs w:val="22"/>
        </w:rPr>
        <w:t xml:space="preserve">zagospodarowanych </w:t>
      </w:r>
      <w:r w:rsidRPr="00AB34BD">
        <w:rPr>
          <w:rFonts w:asciiTheme="minorHAnsi" w:hAnsiTheme="minorHAnsi" w:cstheme="minorHAnsi"/>
          <w:i/>
          <w:sz w:val="22"/>
          <w:szCs w:val="22"/>
        </w:rPr>
        <w:t xml:space="preserve"> odpadów  w 2015</w:t>
      </w:r>
      <w:r w:rsidR="00936466" w:rsidRPr="00AB34BD">
        <w:rPr>
          <w:rFonts w:asciiTheme="minorHAnsi" w:hAnsiTheme="minorHAnsi" w:cstheme="minorHAnsi"/>
          <w:i/>
          <w:sz w:val="22"/>
          <w:szCs w:val="22"/>
        </w:rPr>
        <w:t xml:space="preserve"> z  terenu gminy Tyczyn - PSZOK przy Sortowni Odpadów ul. Myśliwska 9, 36-030 Błażowa</w:t>
      </w:r>
      <w:r w:rsidR="002A1B8D" w:rsidRPr="00AB34BD">
        <w:rPr>
          <w:rFonts w:asciiTheme="minorHAnsi" w:hAnsiTheme="minorHAnsi" w:cstheme="minorHAnsi"/>
          <w:i/>
          <w:sz w:val="22"/>
          <w:szCs w:val="22"/>
        </w:rPr>
        <w:t>.</w:t>
      </w:r>
    </w:p>
    <w:tbl>
      <w:tblPr>
        <w:tblW w:w="9356" w:type="dxa"/>
        <w:tblInd w:w="-145" w:type="dxa"/>
        <w:tblLayout w:type="fixed"/>
        <w:tblCellMar>
          <w:left w:w="10" w:type="dxa"/>
          <w:right w:w="10" w:type="dxa"/>
        </w:tblCellMar>
        <w:tblLook w:val="04A0" w:firstRow="1" w:lastRow="0" w:firstColumn="1" w:lastColumn="0" w:noHBand="0" w:noVBand="1"/>
      </w:tblPr>
      <w:tblGrid>
        <w:gridCol w:w="1210"/>
        <w:gridCol w:w="2901"/>
        <w:gridCol w:w="909"/>
        <w:gridCol w:w="1218"/>
        <w:gridCol w:w="3118"/>
      </w:tblGrid>
      <w:tr w:rsidR="00DB0411" w:rsidRPr="00DB0411" w:rsidTr="003E72DD">
        <w:tc>
          <w:tcPr>
            <w:tcW w:w="1210" w:type="dxa"/>
            <w:tcBorders>
              <w:top w:val="single" w:sz="2" w:space="0" w:color="000000"/>
              <w:left w:val="single" w:sz="2" w:space="0" w:color="000000"/>
              <w:bottom w:val="single" w:sz="2" w:space="0" w:color="000000"/>
            </w:tcBorders>
            <w:shd w:val="clear" w:color="auto" w:fill="8DB3E2" w:themeFill="text2" w:themeFillTint="66"/>
            <w:tcMar>
              <w:top w:w="55" w:type="dxa"/>
              <w:left w:w="55" w:type="dxa"/>
              <w:bottom w:w="55" w:type="dxa"/>
              <w:right w:w="55" w:type="dxa"/>
            </w:tcMar>
          </w:tcPr>
          <w:p w:rsidR="00DB0411" w:rsidRPr="00DB0411" w:rsidRDefault="00DB0411" w:rsidP="00AB34BD">
            <w:pPr>
              <w:widowControl w:val="0"/>
              <w:suppressLineNumbers/>
              <w:autoSpaceDN w:val="0"/>
              <w:jc w:val="center"/>
              <w:textAlignment w:val="baseline"/>
              <w:rPr>
                <w:rFonts w:asciiTheme="minorHAnsi" w:eastAsia="SimSun" w:hAnsiTheme="minorHAnsi" w:cstheme="minorHAnsi"/>
                <w:b/>
                <w:bCs/>
                <w:kern w:val="3"/>
                <w:lang w:eastAsia="zh-CN" w:bidi="hi-IN"/>
              </w:rPr>
            </w:pPr>
            <w:r w:rsidRPr="00DB0411">
              <w:rPr>
                <w:rFonts w:asciiTheme="minorHAnsi" w:eastAsia="SimSun" w:hAnsiTheme="minorHAnsi" w:cstheme="minorHAnsi"/>
                <w:b/>
                <w:bCs/>
                <w:kern w:val="3"/>
                <w:sz w:val="22"/>
                <w:szCs w:val="22"/>
                <w:lang w:eastAsia="zh-CN" w:bidi="hi-IN"/>
              </w:rPr>
              <w:t>Kod odpadu</w:t>
            </w:r>
          </w:p>
        </w:tc>
        <w:tc>
          <w:tcPr>
            <w:tcW w:w="2901" w:type="dxa"/>
            <w:tcBorders>
              <w:top w:val="single" w:sz="2" w:space="0" w:color="000000"/>
              <w:left w:val="single" w:sz="2" w:space="0" w:color="000000"/>
              <w:bottom w:val="single" w:sz="2" w:space="0" w:color="000000"/>
            </w:tcBorders>
            <w:shd w:val="clear" w:color="auto" w:fill="8DB3E2" w:themeFill="text2" w:themeFillTint="66"/>
            <w:tcMar>
              <w:top w:w="55" w:type="dxa"/>
              <w:left w:w="55" w:type="dxa"/>
              <w:bottom w:w="55" w:type="dxa"/>
              <w:right w:w="55" w:type="dxa"/>
            </w:tcMar>
          </w:tcPr>
          <w:p w:rsidR="00DB0411" w:rsidRPr="00DB0411" w:rsidRDefault="00DB0411" w:rsidP="00AB34BD">
            <w:pPr>
              <w:widowControl w:val="0"/>
              <w:suppressLineNumbers/>
              <w:autoSpaceDN w:val="0"/>
              <w:jc w:val="center"/>
              <w:textAlignment w:val="baseline"/>
              <w:rPr>
                <w:rFonts w:asciiTheme="minorHAnsi" w:eastAsia="SimSun" w:hAnsiTheme="minorHAnsi" w:cstheme="minorHAnsi"/>
                <w:b/>
                <w:bCs/>
                <w:kern w:val="3"/>
                <w:lang w:eastAsia="zh-CN" w:bidi="hi-IN"/>
              </w:rPr>
            </w:pPr>
            <w:r w:rsidRPr="00DB0411">
              <w:rPr>
                <w:rFonts w:asciiTheme="minorHAnsi" w:eastAsia="SimSun" w:hAnsiTheme="minorHAnsi" w:cstheme="minorHAnsi"/>
                <w:b/>
                <w:bCs/>
                <w:kern w:val="3"/>
                <w:sz w:val="22"/>
                <w:szCs w:val="22"/>
                <w:lang w:eastAsia="zh-CN" w:bidi="hi-IN"/>
              </w:rPr>
              <w:t>Rodzaj odpadu</w:t>
            </w:r>
          </w:p>
        </w:tc>
        <w:tc>
          <w:tcPr>
            <w:tcW w:w="909" w:type="dxa"/>
            <w:tcBorders>
              <w:top w:val="single" w:sz="2" w:space="0" w:color="000000"/>
              <w:left w:val="single" w:sz="2" w:space="0" w:color="000000"/>
              <w:bottom w:val="single" w:sz="2" w:space="0" w:color="000000"/>
            </w:tcBorders>
            <w:shd w:val="clear" w:color="auto" w:fill="8DB3E2" w:themeFill="text2" w:themeFillTint="66"/>
            <w:tcMar>
              <w:top w:w="55" w:type="dxa"/>
              <w:left w:w="55" w:type="dxa"/>
              <w:bottom w:w="55" w:type="dxa"/>
              <w:right w:w="55" w:type="dxa"/>
            </w:tcMar>
          </w:tcPr>
          <w:p w:rsidR="00DB0411" w:rsidRPr="00DB0411" w:rsidRDefault="00DB0411" w:rsidP="00AB34BD">
            <w:pPr>
              <w:widowControl w:val="0"/>
              <w:suppressLineNumbers/>
              <w:autoSpaceDN w:val="0"/>
              <w:jc w:val="center"/>
              <w:textAlignment w:val="baseline"/>
              <w:rPr>
                <w:rFonts w:asciiTheme="minorHAnsi" w:eastAsia="SimSun" w:hAnsiTheme="minorHAnsi" w:cstheme="minorHAnsi"/>
                <w:b/>
                <w:bCs/>
                <w:kern w:val="3"/>
                <w:lang w:eastAsia="zh-CN" w:bidi="hi-IN"/>
              </w:rPr>
            </w:pPr>
            <w:r w:rsidRPr="00DB0411">
              <w:rPr>
                <w:rFonts w:asciiTheme="minorHAnsi" w:eastAsia="SimSun" w:hAnsiTheme="minorHAnsi" w:cstheme="minorHAnsi"/>
                <w:b/>
                <w:bCs/>
                <w:kern w:val="3"/>
                <w:sz w:val="22"/>
                <w:szCs w:val="22"/>
                <w:lang w:eastAsia="zh-CN" w:bidi="hi-IN"/>
              </w:rPr>
              <w:t>Ilość [Mg]</w:t>
            </w:r>
          </w:p>
        </w:tc>
        <w:tc>
          <w:tcPr>
            <w:tcW w:w="1218" w:type="dxa"/>
            <w:tcBorders>
              <w:top w:val="single" w:sz="2" w:space="0" w:color="000000"/>
              <w:left w:val="single" w:sz="2" w:space="0" w:color="000000"/>
              <w:bottom w:val="single" w:sz="2" w:space="0" w:color="000000"/>
            </w:tcBorders>
            <w:shd w:val="clear" w:color="auto" w:fill="8DB3E2" w:themeFill="text2" w:themeFillTint="66"/>
            <w:tcMar>
              <w:top w:w="55" w:type="dxa"/>
              <w:left w:w="55" w:type="dxa"/>
              <w:bottom w:w="55" w:type="dxa"/>
              <w:right w:w="55" w:type="dxa"/>
            </w:tcMar>
          </w:tcPr>
          <w:p w:rsidR="00DB0411" w:rsidRPr="00DB0411" w:rsidRDefault="00DB0411" w:rsidP="00AB34BD">
            <w:pPr>
              <w:widowControl w:val="0"/>
              <w:suppressLineNumbers/>
              <w:autoSpaceDN w:val="0"/>
              <w:jc w:val="center"/>
              <w:textAlignment w:val="baseline"/>
              <w:rPr>
                <w:rFonts w:asciiTheme="minorHAnsi" w:eastAsia="SimSun" w:hAnsiTheme="minorHAnsi" w:cstheme="minorHAnsi"/>
                <w:b/>
                <w:bCs/>
                <w:kern w:val="3"/>
                <w:lang w:eastAsia="zh-CN" w:bidi="hi-IN"/>
              </w:rPr>
            </w:pPr>
            <w:r w:rsidRPr="00DB0411">
              <w:rPr>
                <w:rFonts w:asciiTheme="minorHAnsi" w:eastAsia="SimSun" w:hAnsiTheme="minorHAnsi" w:cstheme="minorHAnsi"/>
                <w:b/>
                <w:bCs/>
                <w:kern w:val="3"/>
                <w:sz w:val="22"/>
                <w:szCs w:val="22"/>
                <w:lang w:eastAsia="zh-CN" w:bidi="hi-IN"/>
              </w:rPr>
              <w:t>Sposób zagospdoarowania</w:t>
            </w:r>
          </w:p>
        </w:tc>
        <w:tc>
          <w:tcPr>
            <w:tcW w:w="3118"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Mar>
              <w:top w:w="55" w:type="dxa"/>
              <w:left w:w="55" w:type="dxa"/>
              <w:bottom w:w="55" w:type="dxa"/>
              <w:right w:w="55" w:type="dxa"/>
            </w:tcMar>
          </w:tcPr>
          <w:p w:rsidR="00DB0411" w:rsidRPr="00DB0411" w:rsidRDefault="00DB0411" w:rsidP="00AB34BD">
            <w:pPr>
              <w:widowControl w:val="0"/>
              <w:suppressLineNumbers/>
              <w:autoSpaceDN w:val="0"/>
              <w:jc w:val="center"/>
              <w:textAlignment w:val="baseline"/>
              <w:rPr>
                <w:rFonts w:asciiTheme="minorHAnsi" w:eastAsia="SimSun" w:hAnsiTheme="minorHAnsi" w:cstheme="minorHAnsi"/>
                <w:b/>
                <w:bCs/>
                <w:kern w:val="3"/>
                <w:lang w:eastAsia="zh-CN" w:bidi="hi-IN"/>
              </w:rPr>
            </w:pPr>
            <w:r w:rsidRPr="00DB0411">
              <w:rPr>
                <w:rFonts w:asciiTheme="minorHAnsi" w:eastAsia="SimSun" w:hAnsiTheme="minorHAnsi" w:cstheme="minorHAnsi"/>
                <w:b/>
                <w:bCs/>
                <w:kern w:val="3"/>
                <w:sz w:val="22"/>
                <w:szCs w:val="22"/>
                <w:lang w:eastAsia="zh-CN" w:bidi="hi-IN"/>
              </w:rPr>
              <w:t>Nazwa instalacji</w:t>
            </w:r>
          </w:p>
        </w:tc>
      </w:tr>
      <w:tr w:rsidR="00DB0411" w:rsidRPr="00DB0411" w:rsidTr="003E72DD">
        <w:tc>
          <w:tcPr>
            <w:tcW w:w="12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20 01 39</w:t>
            </w:r>
          </w:p>
        </w:tc>
        <w:tc>
          <w:tcPr>
            <w:tcW w:w="29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Tworzywa sztuczne</w:t>
            </w:r>
          </w:p>
        </w:tc>
        <w:tc>
          <w:tcPr>
            <w:tcW w:w="9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0,04</w:t>
            </w:r>
          </w:p>
        </w:tc>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R12</w:t>
            </w:r>
          </w:p>
        </w:tc>
        <w:tc>
          <w:tcPr>
            <w:tcW w:w="3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B0411" w:rsidRPr="00BC295D" w:rsidRDefault="00DB0411" w:rsidP="00BC295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Zakład Zagospodarowania odpadów w Błażowej, ul. Myśliwska 9, 36-030 Błażowa, (Sortowania odpadów z selektywnej zbiórki)</w:t>
            </w:r>
          </w:p>
        </w:tc>
      </w:tr>
      <w:tr w:rsidR="00DB0411" w:rsidRPr="00DB0411" w:rsidTr="003E72DD">
        <w:tc>
          <w:tcPr>
            <w:tcW w:w="12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20 01 02</w:t>
            </w:r>
          </w:p>
        </w:tc>
        <w:tc>
          <w:tcPr>
            <w:tcW w:w="29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Szkło</w:t>
            </w:r>
          </w:p>
        </w:tc>
        <w:tc>
          <w:tcPr>
            <w:tcW w:w="9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0,71</w:t>
            </w:r>
          </w:p>
        </w:tc>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R12</w:t>
            </w:r>
          </w:p>
        </w:tc>
        <w:tc>
          <w:tcPr>
            <w:tcW w:w="3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B0411" w:rsidRPr="00BC295D" w:rsidRDefault="00DB0411" w:rsidP="00BC295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Zakład Zagospodarowania odpadów w Błażowej, ul. Myśliwska 9, 36-030 Błażowa, (Sortowania odpadów z selektywnej zbiórki)</w:t>
            </w:r>
          </w:p>
        </w:tc>
      </w:tr>
      <w:tr w:rsidR="00DB0411" w:rsidRPr="00DB0411" w:rsidTr="003E72DD">
        <w:tc>
          <w:tcPr>
            <w:tcW w:w="1210" w:type="dxa"/>
            <w:tcBorders>
              <w:left w:val="single" w:sz="2" w:space="0" w:color="000000"/>
              <w:bottom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20 03 07</w:t>
            </w:r>
          </w:p>
        </w:tc>
        <w:tc>
          <w:tcPr>
            <w:tcW w:w="29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Odpady wielkogabarytowe</w:t>
            </w:r>
          </w:p>
        </w:tc>
        <w:tc>
          <w:tcPr>
            <w:tcW w:w="909" w:type="dxa"/>
            <w:tcBorders>
              <w:left w:val="single" w:sz="2" w:space="0" w:color="000000"/>
              <w:bottom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0,34</w:t>
            </w:r>
          </w:p>
        </w:tc>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zbieranie</w:t>
            </w:r>
          </w:p>
        </w:tc>
        <w:tc>
          <w:tcPr>
            <w:tcW w:w="3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 xml:space="preserve">Zakład Zagospodarowania odpadów w Błażowej, ul. Myśliwska 9, </w:t>
            </w:r>
            <w:r w:rsidRPr="00BC295D">
              <w:rPr>
                <w:rFonts w:asciiTheme="minorHAnsi" w:eastAsia="SimSun" w:hAnsiTheme="minorHAnsi" w:cstheme="minorHAnsi"/>
                <w:kern w:val="3"/>
                <w:sz w:val="22"/>
                <w:szCs w:val="22"/>
                <w:lang w:eastAsia="zh-CN" w:bidi="hi-IN"/>
              </w:rPr>
              <w:br/>
              <w:t>36-030 Błażowa,</w:t>
            </w:r>
            <w:r w:rsidR="00FD3E2A" w:rsidRPr="00BC295D">
              <w:rPr>
                <w:rFonts w:asciiTheme="minorHAnsi" w:eastAsia="SimSun" w:hAnsiTheme="minorHAnsi" w:cstheme="minorHAnsi"/>
                <w:kern w:val="3"/>
                <w:sz w:val="22"/>
                <w:szCs w:val="22"/>
                <w:lang w:eastAsia="zh-CN" w:bidi="hi-IN"/>
              </w:rPr>
              <w:t xml:space="preserve"> </w:t>
            </w:r>
            <w:r w:rsidRPr="00BC295D">
              <w:rPr>
                <w:rFonts w:asciiTheme="minorHAnsi" w:hAnsiTheme="minorHAnsi" w:cstheme="minorHAnsi"/>
                <w:i/>
                <w:sz w:val="22"/>
                <w:szCs w:val="22"/>
              </w:rPr>
              <w:t>podmiot posiada zezwolenie na zbieranie</w:t>
            </w:r>
          </w:p>
        </w:tc>
      </w:tr>
      <w:tr w:rsidR="00DB0411" w:rsidRPr="00DB0411" w:rsidTr="003E72DD">
        <w:tc>
          <w:tcPr>
            <w:tcW w:w="1210" w:type="dxa"/>
            <w:tcBorders>
              <w:left w:val="single" w:sz="2" w:space="0" w:color="000000"/>
              <w:bottom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20 02 01</w:t>
            </w:r>
          </w:p>
        </w:tc>
        <w:tc>
          <w:tcPr>
            <w:tcW w:w="29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Odpady ulegające biodegradacji</w:t>
            </w:r>
          </w:p>
        </w:tc>
        <w:tc>
          <w:tcPr>
            <w:tcW w:w="909" w:type="dxa"/>
            <w:tcBorders>
              <w:left w:val="single" w:sz="2" w:space="0" w:color="000000"/>
              <w:bottom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1,17</w:t>
            </w:r>
          </w:p>
        </w:tc>
        <w:tc>
          <w:tcPr>
            <w:tcW w:w="1218" w:type="dxa"/>
            <w:tcBorders>
              <w:left w:val="single" w:sz="2" w:space="0" w:color="000000"/>
              <w:bottom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suppressLineNumbers/>
              <w:autoSpaceDN w:val="0"/>
              <w:jc w:val="both"/>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R3</w:t>
            </w:r>
          </w:p>
        </w:tc>
        <w:tc>
          <w:tcPr>
            <w:tcW w:w="3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autoSpaceDE w:val="0"/>
              <w:autoSpaceDN w:val="0"/>
              <w:snapToGrid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color w:val="000000"/>
                <w:kern w:val="3"/>
                <w:sz w:val="22"/>
                <w:szCs w:val="22"/>
                <w:shd w:val="clear" w:color="auto" w:fill="FFFFFF"/>
                <w:lang w:eastAsia="zh-CN" w:bidi="hi-IN"/>
              </w:rPr>
              <w:t>„Empol” Sortownia odpadów komunalnych, zmieszanych kompostownia frakcji podsitowej</w:t>
            </w:r>
          </w:p>
          <w:p w:rsidR="00DB0411" w:rsidRPr="00BC295D" w:rsidRDefault="00DB0411" w:rsidP="00AB34BD">
            <w:pPr>
              <w:widowControl w:val="0"/>
              <w:autoSpaceDE w:val="0"/>
              <w:autoSpaceDN w:val="0"/>
              <w:snapToGrid w:val="0"/>
              <w:jc w:val="center"/>
              <w:textAlignment w:val="baseline"/>
              <w:rPr>
                <w:rFonts w:asciiTheme="minorHAnsi" w:eastAsia="SimSun" w:hAnsiTheme="minorHAnsi" w:cstheme="minorHAnsi"/>
                <w:color w:val="000000"/>
                <w:kern w:val="3"/>
                <w:sz w:val="22"/>
                <w:szCs w:val="22"/>
                <w:shd w:val="clear" w:color="auto" w:fill="FFFFFF"/>
                <w:lang w:eastAsia="zh-CN" w:bidi="hi-IN"/>
              </w:rPr>
            </w:pPr>
            <w:r w:rsidRPr="00BC295D">
              <w:rPr>
                <w:rFonts w:asciiTheme="minorHAnsi" w:eastAsia="SimSun" w:hAnsiTheme="minorHAnsi" w:cstheme="minorHAnsi"/>
                <w:color w:val="000000"/>
                <w:kern w:val="3"/>
                <w:sz w:val="22"/>
                <w:szCs w:val="22"/>
                <w:shd w:val="clear" w:color="auto" w:fill="FFFFFF"/>
                <w:lang w:eastAsia="zh-CN" w:bidi="hi-IN"/>
              </w:rPr>
              <w:t>Młyny 24 35-550 Radymno</w:t>
            </w:r>
          </w:p>
        </w:tc>
      </w:tr>
      <w:tr w:rsidR="00DB0411" w:rsidRPr="00DB0411" w:rsidTr="003E72DD">
        <w:trPr>
          <w:trHeight w:val="2351"/>
        </w:trPr>
        <w:tc>
          <w:tcPr>
            <w:tcW w:w="1210" w:type="dxa"/>
            <w:tcBorders>
              <w:left w:val="single" w:sz="2" w:space="0" w:color="000000"/>
              <w:bottom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17 01 01</w:t>
            </w:r>
          </w:p>
        </w:tc>
        <w:tc>
          <w:tcPr>
            <w:tcW w:w="2901" w:type="dxa"/>
            <w:tcBorders>
              <w:left w:val="single" w:sz="2" w:space="0" w:color="000000"/>
              <w:bottom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Odpady betonu oraz gruz betonowy z rozbiórek i remontów</w:t>
            </w:r>
          </w:p>
        </w:tc>
        <w:tc>
          <w:tcPr>
            <w:tcW w:w="9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0,35</w:t>
            </w:r>
          </w:p>
        </w:tc>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zbieranie</w:t>
            </w: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R5</w:t>
            </w:r>
          </w:p>
        </w:tc>
        <w:tc>
          <w:tcPr>
            <w:tcW w:w="3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 xml:space="preserve">Zakład Zagospodarowania odpadów </w:t>
            </w:r>
            <w:r w:rsidR="002A1BDE" w:rsidRPr="00BC295D">
              <w:rPr>
                <w:rFonts w:asciiTheme="minorHAnsi" w:eastAsia="SimSun" w:hAnsiTheme="minorHAnsi" w:cstheme="minorHAnsi"/>
                <w:kern w:val="3"/>
                <w:sz w:val="22"/>
                <w:szCs w:val="22"/>
                <w:lang w:eastAsia="zh-CN" w:bidi="hi-IN"/>
              </w:rPr>
              <w:br/>
            </w:r>
            <w:r w:rsidRPr="00BC295D">
              <w:rPr>
                <w:rFonts w:asciiTheme="minorHAnsi" w:eastAsia="SimSun" w:hAnsiTheme="minorHAnsi" w:cstheme="minorHAnsi"/>
                <w:kern w:val="3"/>
                <w:sz w:val="22"/>
                <w:szCs w:val="22"/>
                <w:lang w:eastAsia="zh-CN" w:bidi="hi-IN"/>
              </w:rPr>
              <w:t>w Błażowej, ul. Myśliwska 9, 36-030 Błażowa</w:t>
            </w:r>
            <w:r w:rsidR="00FD3E2A" w:rsidRPr="00BC295D">
              <w:rPr>
                <w:rFonts w:asciiTheme="minorHAnsi" w:eastAsia="SimSun" w:hAnsiTheme="minorHAnsi" w:cstheme="minorHAnsi"/>
                <w:kern w:val="3"/>
                <w:sz w:val="22"/>
                <w:szCs w:val="22"/>
                <w:lang w:eastAsia="zh-CN" w:bidi="hi-IN"/>
              </w:rPr>
              <w:t xml:space="preserve"> </w:t>
            </w:r>
            <w:r w:rsidRPr="00BC295D">
              <w:rPr>
                <w:rFonts w:asciiTheme="minorHAnsi" w:hAnsiTheme="minorHAnsi" w:cstheme="minorHAnsi"/>
                <w:i/>
                <w:sz w:val="22"/>
                <w:szCs w:val="22"/>
              </w:rPr>
              <w:t>podmiot posiada zezwolenie na zbieranie</w:t>
            </w:r>
            <w:r w:rsidR="00FD3E2A" w:rsidRPr="00BC295D">
              <w:rPr>
                <w:rFonts w:asciiTheme="minorHAnsi" w:hAnsiTheme="minorHAnsi" w:cstheme="minorHAnsi"/>
                <w:i/>
                <w:sz w:val="22"/>
                <w:szCs w:val="22"/>
              </w:rPr>
              <w:t xml:space="preserve"> </w:t>
            </w:r>
            <w:r w:rsidRPr="00BC295D">
              <w:rPr>
                <w:rFonts w:asciiTheme="minorHAnsi" w:eastAsia="SimSun" w:hAnsiTheme="minorHAnsi" w:cstheme="minorHAnsi"/>
                <w:kern w:val="3"/>
                <w:sz w:val="22"/>
                <w:szCs w:val="22"/>
                <w:lang w:eastAsia="zh-CN" w:bidi="hi-IN"/>
              </w:rPr>
              <w:t xml:space="preserve">przekazane do Miejski Zakład Komunalny Pilzno Sp. z o.o. </w:t>
            </w: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39-223 Strzegocice 72a</w:t>
            </w: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(Składowisko Strzegocice)</w:t>
            </w:r>
          </w:p>
        </w:tc>
      </w:tr>
      <w:tr w:rsidR="00DB0411" w:rsidRPr="00DB0411" w:rsidTr="003E72DD">
        <w:tc>
          <w:tcPr>
            <w:tcW w:w="12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17 01 07</w:t>
            </w:r>
          </w:p>
        </w:tc>
        <w:tc>
          <w:tcPr>
            <w:tcW w:w="29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hAnsiTheme="minorHAnsi" w:cstheme="minorHAnsi"/>
                <w:sz w:val="22"/>
                <w:szCs w:val="22"/>
              </w:rPr>
              <w:t>Zmieszane odpady z betonu, gruzu ceglanego, odpadowych materiałów ceramicznych i elementów wyposażenia inne niż wymienione w 17 01 06</w:t>
            </w:r>
          </w:p>
        </w:tc>
        <w:tc>
          <w:tcPr>
            <w:tcW w:w="9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1,00</w:t>
            </w:r>
          </w:p>
        </w:tc>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zbieranie</w:t>
            </w: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R5</w:t>
            </w:r>
          </w:p>
        </w:tc>
        <w:tc>
          <w:tcPr>
            <w:tcW w:w="3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Zakład Zagospodarowania odpadów w Błażowej, ul. Myśliwska 9, 36-030 Błażowa</w:t>
            </w:r>
            <w:r w:rsidR="00FD3E2A" w:rsidRPr="00BC295D">
              <w:rPr>
                <w:rFonts w:asciiTheme="minorHAnsi" w:eastAsia="SimSun" w:hAnsiTheme="minorHAnsi" w:cstheme="minorHAnsi"/>
                <w:kern w:val="3"/>
                <w:sz w:val="22"/>
                <w:szCs w:val="22"/>
                <w:lang w:eastAsia="zh-CN" w:bidi="hi-IN"/>
              </w:rPr>
              <w:t xml:space="preserve"> </w:t>
            </w:r>
            <w:r w:rsidRPr="00BC295D">
              <w:rPr>
                <w:rFonts w:asciiTheme="minorHAnsi" w:hAnsiTheme="minorHAnsi" w:cstheme="minorHAnsi"/>
                <w:i/>
                <w:sz w:val="22"/>
                <w:szCs w:val="22"/>
              </w:rPr>
              <w:t>podmiot posiada zezwolenie na zbieranie</w:t>
            </w:r>
            <w:r w:rsidR="00FD3E2A" w:rsidRPr="00BC295D">
              <w:rPr>
                <w:rFonts w:asciiTheme="minorHAnsi" w:hAnsiTheme="minorHAnsi" w:cstheme="minorHAnsi"/>
                <w:i/>
                <w:sz w:val="22"/>
                <w:szCs w:val="22"/>
              </w:rPr>
              <w:t xml:space="preserve"> </w:t>
            </w:r>
            <w:r w:rsidRPr="00BC295D">
              <w:rPr>
                <w:rFonts w:asciiTheme="minorHAnsi" w:eastAsia="SimSun" w:hAnsiTheme="minorHAnsi" w:cstheme="minorHAnsi"/>
                <w:kern w:val="3"/>
                <w:sz w:val="22"/>
                <w:szCs w:val="22"/>
                <w:lang w:eastAsia="zh-CN" w:bidi="hi-IN"/>
              </w:rPr>
              <w:t xml:space="preserve">przekazane do Miejski Zakład Komunalny Pilzno Sp. z o.o. </w:t>
            </w:r>
            <w:r w:rsidR="00FD3E2A" w:rsidRPr="00BC295D">
              <w:rPr>
                <w:rFonts w:asciiTheme="minorHAnsi" w:eastAsia="SimSun" w:hAnsiTheme="minorHAnsi" w:cstheme="minorHAnsi"/>
                <w:kern w:val="3"/>
                <w:sz w:val="22"/>
                <w:szCs w:val="22"/>
                <w:lang w:eastAsia="zh-CN" w:bidi="hi-IN"/>
              </w:rPr>
              <w:t xml:space="preserve"> </w:t>
            </w:r>
            <w:r w:rsidRPr="00BC295D">
              <w:rPr>
                <w:rFonts w:asciiTheme="minorHAnsi" w:eastAsia="SimSun" w:hAnsiTheme="minorHAnsi" w:cstheme="minorHAnsi"/>
                <w:kern w:val="3"/>
                <w:sz w:val="22"/>
                <w:szCs w:val="22"/>
                <w:lang w:eastAsia="zh-CN" w:bidi="hi-IN"/>
              </w:rPr>
              <w:t xml:space="preserve">39-223 Strzegocice 72a </w:t>
            </w: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(Składowisko Strzegocice)</w:t>
            </w:r>
          </w:p>
        </w:tc>
      </w:tr>
      <w:tr w:rsidR="00DB0411" w:rsidRPr="00DB0411" w:rsidTr="003E72DD">
        <w:tc>
          <w:tcPr>
            <w:tcW w:w="12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20 01 36</w:t>
            </w:r>
          </w:p>
        </w:tc>
        <w:tc>
          <w:tcPr>
            <w:tcW w:w="29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hAnsiTheme="minorHAnsi" w:cstheme="minorHAnsi"/>
                <w:sz w:val="22"/>
                <w:szCs w:val="22"/>
              </w:rPr>
              <w:t xml:space="preserve">Zużyte urządzenia elektryczne </w:t>
            </w:r>
            <w:r w:rsidRPr="00BC295D">
              <w:rPr>
                <w:rFonts w:asciiTheme="minorHAnsi" w:hAnsiTheme="minorHAnsi" w:cstheme="minorHAnsi"/>
                <w:sz w:val="22"/>
                <w:szCs w:val="22"/>
              </w:rPr>
              <w:br/>
              <w:t>i elektroniczne inne niż wymienione w 20 01 21, 20 01 23 i 20 01 35</w:t>
            </w:r>
          </w:p>
        </w:tc>
        <w:tc>
          <w:tcPr>
            <w:tcW w:w="9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0,03</w:t>
            </w:r>
          </w:p>
        </w:tc>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zbieranie</w:t>
            </w:r>
          </w:p>
        </w:tc>
        <w:tc>
          <w:tcPr>
            <w:tcW w:w="3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 xml:space="preserve">Zakład Zagospodarowania odpadów w Błażowej, ul. Myśliwska 9, </w:t>
            </w:r>
            <w:r w:rsidRPr="00BC295D">
              <w:rPr>
                <w:rFonts w:asciiTheme="minorHAnsi" w:eastAsia="SimSun" w:hAnsiTheme="minorHAnsi" w:cstheme="minorHAnsi"/>
                <w:kern w:val="3"/>
                <w:sz w:val="22"/>
                <w:szCs w:val="22"/>
                <w:lang w:eastAsia="zh-CN" w:bidi="hi-IN"/>
              </w:rPr>
              <w:br/>
              <w:t>36-030 Błażowa</w:t>
            </w:r>
            <w:r w:rsidRPr="00BC295D">
              <w:rPr>
                <w:rFonts w:asciiTheme="minorHAnsi" w:hAnsiTheme="minorHAnsi" w:cstheme="minorHAnsi"/>
                <w:b/>
                <w:i/>
                <w:sz w:val="22"/>
                <w:szCs w:val="22"/>
              </w:rPr>
              <w:t xml:space="preserve"> </w:t>
            </w:r>
            <w:r w:rsidRPr="00BC295D">
              <w:rPr>
                <w:rFonts w:asciiTheme="minorHAnsi" w:hAnsiTheme="minorHAnsi" w:cstheme="minorHAnsi"/>
                <w:i/>
                <w:sz w:val="22"/>
                <w:szCs w:val="22"/>
              </w:rPr>
              <w:t>podmiot posiada zezwolenie na zbieranie</w:t>
            </w:r>
          </w:p>
        </w:tc>
      </w:tr>
    </w:tbl>
    <w:p w:rsidR="0021427E" w:rsidRDefault="0021427E" w:rsidP="0021427E">
      <w:pPr>
        <w:tabs>
          <w:tab w:val="right" w:pos="1440"/>
        </w:tabs>
        <w:autoSpaceDE w:val="0"/>
        <w:autoSpaceDN w:val="0"/>
        <w:adjustRightInd w:val="0"/>
        <w:rPr>
          <w:rFonts w:asciiTheme="minorHAnsi" w:eastAsia="Calibri" w:hAnsiTheme="minorHAnsi" w:cstheme="minorHAnsi"/>
          <w:i/>
          <w:sz w:val="22"/>
          <w:szCs w:val="22"/>
          <w:lang w:eastAsia="en-US"/>
        </w:rPr>
      </w:pPr>
      <w:r>
        <w:rPr>
          <w:rFonts w:asciiTheme="minorHAnsi" w:eastAsia="Calibri" w:hAnsiTheme="minorHAnsi" w:cstheme="minorHAnsi"/>
          <w:i/>
          <w:sz w:val="22"/>
          <w:szCs w:val="22"/>
          <w:lang w:eastAsia="en-US"/>
        </w:rPr>
        <w:t xml:space="preserve">Źródło: </w:t>
      </w:r>
      <w:r w:rsidR="0071605F">
        <w:rPr>
          <w:rFonts w:asciiTheme="minorHAnsi" w:eastAsia="Calibri" w:hAnsiTheme="minorHAnsi" w:cstheme="minorHAnsi"/>
          <w:i/>
          <w:sz w:val="22"/>
          <w:szCs w:val="22"/>
          <w:lang w:eastAsia="en-US"/>
        </w:rPr>
        <w:t>Dane Urzędu Miejskiego w Tyczynie.</w:t>
      </w:r>
    </w:p>
    <w:p w:rsidR="0021427E" w:rsidRDefault="0021427E" w:rsidP="0021427E">
      <w:pPr>
        <w:tabs>
          <w:tab w:val="right" w:pos="1440"/>
        </w:tabs>
        <w:autoSpaceDE w:val="0"/>
        <w:autoSpaceDN w:val="0"/>
        <w:adjustRightInd w:val="0"/>
        <w:ind w:left="567"/>
        <w:rPr>
          <w:rFonts w:asciiTheme="minorHAnsi" w:eastAsia="Calibri" w:hAnsiTheme="minorHAnsi" w:cstheme="minorHAnsi"/>
          <w:i/>
          <w:sz w:val="22"/>
          <w:szCs w:val="22"/>
          <w:lang w:eastAsia="en-US"/>
        </w:rPr>
      </w:pPr>
    </w:p>
    <w:p w:rsidR="00B22F03" w:rsidRDefault="00B22F03" w:rsidP="00AB34BD">
      <w:pPr>
        <w:widowControl w:val="0"/>
        <w:autoSpaceDN w:val="0"/>
        <w:jc w:val="both"/>
        <w:textAlignment w:val="baseline"/>
        <w:rPr>
          <w:rFonts w:asciiTheme="minorHAnsi" w:eastAsia="SimSun" w:hAnsiTheme="minorHAnsi" w:cstheme="minorHAnsi"/>
          <w:kern w:val="3"/>
          <w:sz w:val="22"/>
          <w:szCs w:val="22"/>
          <w:lang w:eastAsia="zh-CN" w:bidi="hi-IN"/>
        </w:rPr>
      </w:pPr>
    </w:p>
    <w:p w:rsidR="00617122" w:rsidRPr="00AB34BD" w:rsidRDefault="00AB34BD" w:rsidP="00AB34BD">
      <w:pPr>
        <w:autoSpaceDE w:val="0"/>
        <w:autoSpaceDN w:val="0"/>
        <w:adjustRightInd w:val="0"/>
        <w:ind w:left="-142"/>
        <w:jc w:val="both"/>
        <w:rPr>
          <w:rFonts w:asciiTheme="minorHAnsi" w:hAnsiTheme="minorHAnsi" w:cstheme="minorHAnsi"/>
          <w:i/>
          <w:sz w:val="22"/>
          <w:szCs w:val="22"/>
        </w:rPr>
      </w:pPr>
      <w:r>
        <w:rPr>
          <w:rFonts w:asciiTheme="minorHAnsi" w:hAnsiTheme="minorHAnsi" w:cstheme="minorHAnsi"/>
          <w:i/>
          <w:sz w:val="22"/>
          <w:szCs w:val="22"/>
        </w:rPr>
        <w:t>T</w:t>
      </w:r>
      <w:r w:rsidR="00936466" w:rsidRPr="00AB34BD">
        <w:rPr>
          <w:rFonts w:asciiTheme="minorHAnsi" w:hAnsiTheme="minorHAnsi" w:cstheme="minorHAnsi"/>
          <w:i/>
          <w:sz w:val="22"/>
          <w:szCs w:val="22"/>
        </w:rPr>
        <w:t xml:space="preserve">abela </w:t>
      </w:r>
      <w:r w:rsidR="00E52A5E" w:rsidRPr="00AB34BD">
        <w:rPr>
          <w:rFonts w:asciiTheme="minorHAnsi" w:hAnsiTheme="minorHAnsi" w:cstheme="minorHAnsi"/>
          <w:i/>
          <w:sz w:val="22"/>
          <w:szCs w:val="22"/>
        </w:rPr>
        <w:t>3</w:t>
      </w:r>
      <w:r w:rsidR="00B677E0" w:rsidRPr="00AB34BD">
        <w:rPr>
          <w:rFonts w:asciiTheme="minorHAnsi" w:hAnsiTheme="minorHAnsi" w:cstheme="minorHAnsi"/>
          <w:i/>
          <w:sz w:val="22"/>
          <w:szCs w:val="22"/>
        </w:rPr>
        <w:t>7</w:t>
      </w:r>
      <w:r w:rsidR="00E52A5E" w:rsidRPr="00AB34BD">
        <w:rPr>
          <w:rFonts w:asciiTheme="minorHAnsi" w:hAnsiTheme="minorHAnsi" w:cstheme="minorHAnsi"/>
          <w:i/>
          <w:sz w:val="22"/>
          <w:szCs w:val="22"/>
        </w:rPr>
        <w:t>.</w:t>
      </w:r>
      <w:r w:rsidR="00936466" w:rsidRPr="00AB34BD">
        <w:rPr>
          <w:rFonts w:asciiTheme="minorHAnsi" w:hAnsiTheme="minorHAnsi" w:cstheme="minorHAnsi"/>
          <w:i/>
          <w:sz w:val="22"/>
          <w:szCs w:val="22"/>
        </w:rPr>
        <w:t xml:space="preserve"> Zestawienie na temat zebranych i </w:t>
      </w:r>
      <w:r w:rsidR="00FD3E2A" w:rsidRPr="00AB34BD">
        <w:rPr>
          <w:rFonts w:asciiTheme="minorHAnsi" w:hAnsiTheme="minorHAnsi" w:cstheme="minorHAnsi"/>
          <w:i/>
          <w:sz w:val="22"/>
          <w:szCs w:val="22"/>
        </w:rPr>
        <w:t>zagospodarowanych</w:t>
      </w:r>
      <w:r w:rsidR="00936466" w:rsidRPr="00AB34BD">
        <w:rPr>
          <w:rFonts w:asciiTheme="minorHAnsi" w:hAnsiTheme="minorHAnsi" w:cstheme="minorHAnsi"/>
          <w:i/>
          <w:sz w:val="22"/>
          <w:szCs w:val="22"/>
        </w:rPr>
        <w:t xml:space="preserve"> odpadów w 2016</w:t>
      </w:r>
      <w:r w:rsidR="00651179" w:rsidRPr="00AB34BD">
        <w:rPr>
          <w:rFonts w:asciiTheme="minorHAnsi" w:hAnsiTheme="minorHAnsi" w:cstheme="minorHAnsi"/>
          <w:i/>
          <w:sz w:val="22"/>
          <w:szCs w:val="22"/>
        </w:rPr>
        <w:t xml:space="preserve"> r.</w:t>
      </w:r>
      <w:r w:rsidR="00936466" w:rsidRPr="00AB34BD">
        <w:rPr>
          <w:rFonts w:asciiTheme="minorHAnsi" w:hAnsiTheme="minorHAnsi" w:cstheme="minorHAnsi"/>
          <w:i/>
          <w:sz w:val="22"/>
          <w:szCs w:val="22"/>
        </w:rPr>
        <w:t xml:space="preserve"> z terenu gminy Tyczyn.</w:t>
      </w:r>
    </w:p>
    <w:tbl>
      <w:tblPr>
        <w:tblpPr w:leftFromText="141" w:rightFromText="141" w:vertAnchor="text" w:tblpX="-15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5"/>
        <w:gridCol w:w="3400"/>
        <w:gridCol w:w="2126"/>
        <w:gridCol w:w="2835"/>
      </w:tblGrid>
      <w:tr w:rsidR="00AB34BD" w:rsidRPr="00617122" w:rsidTr="00291930">
        <w:trPr>
          <w:trHeight w:val="346"/>
        </w:trPr>
        <w:tc>
          <w:tcPr>
            <w:tcW w:w="1415" w:type="dxa"/>
            <w:shd w:val="clear" w:color="auto" w:fill="8DB3E2" w:themeFill="text2" w:themeFillTint="66"/>
            <w:hideMark/>
          </w:tcPr>
          <w:p w:rsidR="00AB34BD" w:rsidRPr="00A47C14" w:rsidRDefault="00AB34BD" w:rsidP="00AB34BD">
            <w:pPr>
              <w:jc w:val="center"/>
              <w:rPr>
                <w:rFonts w:asciiTheme="minorHAnsi" w:hAnsiTheme="minorHAnsi" w:cstheme="minorHAnsi"/>
              </w:rPr>
            </w:pPr>
            <w:r w:rsidRPr="00A47C14">
              <w:rPr>
                <w:rFonts w:asciiTheme="minorHAnsi" w:hAnsiTheme="minorHAnsi" w:cstheme="minorHAnsi"/>
                <w:sz w:val="22"/>
                <w:szCs w:val="22"/>
              </w:rPr>
              <w:t>Kod odebranych odpadów komunalnych</w:t>
            </w:r>
          </w:p>
        </w:tc>
        <w:tc>
          <w:tcPr>
            <w:tcW w:w="3400" w:type="dxa"/>
            <w:shd w:val="clear" w:color="auto" w:fill="8DB3E2" w:themeFill="text2" w:themeFillTint="66"/>
            <w:hideMark/>
          </w:tcPr>
          <w:p w:rsidR="00AB34BD" w:rsidRPr="00A47C14" w:rsidRDefault="00AB34BD" w:rsidP="00AB34BD">
            <w:pPr>
              <w:jc w:val="center"/>
              <w:rPr>
                <w:rFonts w:asciiTheme="minorHAnsi" w:hAnsiTheme="minorHAnsi" w:cstheme="minorHAnsi"/>
              </w:rPr>
            </w:pPr>
            <w:r w:rsidRPr="00A47C14">
              <w:rPr>
                <w:rFonts w:asciiTheme="minorHAnsi" w:hAnsiTheme="minorHAnsi" w:cstheme="minorHAnsi"/>
                <w:sz w:val="22"/>
                <w:szCs w:val="22"/>
              </w:rPr>
              <w:t>Rodzaj odebranych odpadów komunalnych</w:t>
            </w:r>
          </w:p>
        </w:tc>
        <w:tc>
          <w:tcPr>
            <w:tcW w:w="2126" w:type="dxa"/>
            <w:shd w:val="clear" w:color="auto" w:fill="8DB3E2" w:themeFill="text2" w:themeFillTint="66"/>
            <w:hideMark/>
          </w:tcPr>
          <w:p w:rsidR="00AB34BD" w:rsidRPr="00A47C14" w:rsidRDefault="00AB34BD" w:rsidP="00AB34BD">
            <w:pPr>
              <w:jc w:val="center"/>
              <w:rPr>
                <w:rFonts w:asciiTheme="minorHAnsi" w:hAnsiTheme="minorHAnsi" w:cstheme="minorHAnsi"/>
              </w:rPr>
            </w:pPr>
            <w:r w:rsidRPr="00A47C14">
              <w:rPr>
                <w:rFonts w:asciiTheme="minorHAnsi" w:hAnsiTheme="minorHAnsi" w:cstheme="minorHAnsi"/>
                <w:sz w:val="22"/>
                <w:szCs w:val="22"/>
              </w:rPr>
              <w:t>Masa odebranych odpadów komunalnych [Mg]</w:t>
            </w:r>
          </w:p>
        </w:tc>
        <w:tc>
          <w:tcPr>
            <w:tcW w:w="2835" w:type="dxa"/>
            <w:shd w:val="clear" w:color="auto" w:fill="8DB3E2" w:themeFill="text2" w:themeFillTint="66"/>
            <w:hideMark/>
          </w:tcPr>
          <w:p w:rsidR="00AB34BD" w:rsidRPr="00A47C14" w:rsidRDefault="00AB34BD" w:rsidP="00AB34BD">
            <w:pPr>
              <w:jc w:val="center"/>
              <w:rPr>
                <w:rFonts w:asciiTheme="minorHAnsi" w:hAnsiTheme="minorHAnsi" w:cstheme="minorHAnsi"/>
              </w:rPr>
            </w:pPr>
            <w:r w:rsidRPr="00A47C14">
              <w:rPr>
                <w:rFonts w:asciiTheme="minorHAnsi" w:hAnsiTheme="minorHAnsi" w:cstheme="minorHAnsi"/>
                <w:sz w:val="22"/>
                <w:szCs w:val="22"/>
              </w:rPr>
              <w:t>Sposób zagospodarowania odebranych odpadów komunalnych</w:t>
            </w:r>
          </w:p>
        </w:tc>
      </w:tr>
      <w:tr w:rsidR="00AB34BD" w:rsidRPr="00BC295D" w:rsidTr="00291930">
        <w:trPr>
          <w:trHeight w:val="300"/>
        </w:trPr>
        <w:tc>
          <w:tcPr>
            <w:tcW w:w="1415"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20 03 01 </w:t>
            </w:r>
          </w:p>
        </w:tc>
        <w:tc>
          <w:tcPr>
            <w:tcW w:w="3400"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Niesegregowane (zmieszane)  odpady komunalne</w:t>
            </w:r>
          </w:p>
        </w:tc>
        <w:tc>
          <w:tcPr>
            <w:tcW w:w="2126" w:type="dxa"/>
            <w:shd w:val="clear" w:color="auto" w:fill="auto"/>
            <w:noWrap/>
            <w:vAlign w:val="center"/>
            <w:hideMark/>
          </w:tcPr>
          <w:p w:rsidR="00AB34BD" w:rsidRPr="00BC295D" w:rsidRDefault="00291930"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1 784,01 </w:t>
            </w:r>
            <w:r w:rsidR="00AB34BD" w:rsidRPr="00BC295D">
              <w:rPr>
                <w:rFonts w:asciiTheme="minorHAnsi" w:hAnsiTheme="minorHAnsi" w:cstheme="minorHAnsi"/>
                <w:sz w:val="22"/>
                <w:szCs w:val="22"/>
              </w:rPr>
              <w:t xml:space="preserve"> </w:t>
            </w:r>
          </w:p>
        </w:tc>
        <w:tc>
          <w:tcPr>
            <w:tcW w:w="2835"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BC295D" w:rsidTr="00291930">
        <w:trPr>
          <w:trHeight w:val="300"/>
        </w:trPr>
        <w:tc>
          <w:tcPr>
            <w:tcW w:w="1415"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15 01 06 </w:t>
            </w:r>
          </w:p>
        </w:tc>
        <w:tc>
          <w:tcPr>
            <w:tcW w:w="3400" w:type="dxa"/>
            <w:shd w:val="clear" w:color="auto" w:fill="auto"/>
            <w:noWrap/>
            <w:vAlign w:val="center"/>
            <w:hideMark/>
          </w:tcPr>
          <w:p w:rsidR="00AB34BD" w:rsidRPr="00BC295D" w:rsidRDefault="00AB34BD" w:rsidP="00185FF0">
            <w:pPr>
              <w:jc w:val="center"/>
              <w:rPr>
                <w:rFonts w:asciiTheme="minorHAnsi" w:hAnsiTheme="minorHAnsi" w:cstheme="minorHAnsi"/>
                <w:i/>
                <w:sz w:val="22"/>
                <w:szCs w:val="22"/>
              </w:rPr>
            </w:pPr>
            <w:r w:rsidRPr="00BC295D">
              <w:rPr>
                <w:rFonts w:asciiTheme="minorHAnsi" w:hAnsiTheme="minorHAnsi" w:cstheme="minorHAnsi"/>
                <w:sz w:val="22"/>
                <w:szCs w:val="22"/>
              </w:rPr>
              <w:t xml:space="preserve">Zmieszane odpady opakowaniowe -  </w:t>
            </w:r>
            <w:r w:rsidRPr="00BC295D">
              <w:rPr>
                <w:rFonts w:asciiTheme="minorHAnsi" w:hAnsiTheme="minorHAnsi" w:cstheme="minorHAnsi"/>
                <w:i/>
                <w:sz w:val="22"/>
                <w:szCs w:val="22"/>
              </w:rPr>
              <w:t>z wyłączeniem części nie ulegających biodegradacji</w:t>
            </w:r>
          </w:p>
        </w:tc>
        <w:tc>
          <w:tcPr>
            <w:tcW w:w="2126" w:type="dxa"/>
            <w:shd w:val="clear" w:color="auto" w:fill="auto"/>
            <w:noWrap/>
            <w:vAlign w:val="center"/>
            <w:hideMark/>
          </w:tcPr>
          <w:p w:rsidR="00AB34BD" w:rsidRPr="00BC295D" w:rsidRDefault="00291930"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185,31 </w:t>
            </w:r>
          </w:p>
        </w:tc>
        <w:tc>
          <w:tcPr>
            <w:tcW w:w="2835"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BC295D" w:rsidTr="00291930">
        <w:trPr>
          <w:trHeight w:val="300"/>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15 01 07 </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Opakowania ze szkła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125,840</w:t>
            </w: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R5</w:t>
            </w:r>
          </w:p>
        </w:tc>
      </w:tr>
      <w:tr w:rsidR="00AB34BD" w:rsidRPr="00BC295D" w:rsidTr="00291930">
        <w:trPr>
          <w:trHeight w:val="300"/>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20 01 32 </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Leki inne niż wymienione </w:t>
            </w:r>
            <w:r w:rsidRPr="00BC295D">
              <w:rPr>
                <w:rFonts w:asciiTheme="minorHAnsi" w:hAnsiTheme="minorHAnsi" w:cstheme="minorHAnsi"/>
                <w:sz w:val="22"/>
                <w:szCs w:val="22"/>
              </w:rPr>
              <w:br/>
              <w:t xml:space="preserve">w 20 01 31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0,190</w:t>
            </w: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BC295D" w:rsidTr="00291930">
        <w:trPr>
          <w:trHeight w:val="300"/>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20 01 34 </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Baterie i akumulatory inne niż wymienione w 20 01 33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0,145</w:t>
            </w: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BC295D" w:rsidTr="00291930">
        <w:trPr>
          <w:trHeight w:val="589"/>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20 03 07 </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Odpady wielkogabarytowe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63,780</w:t>
            </w:r>
          </w:p>
          <w:p w:rsidR="00AB34BD" w:rsidRPr="00BC295D" w:rsidRDefault="00AB34BD" w:rsidP="00AB34BD">
            <w:pPr>
              <w:jc w:val="center"/>
              <w:rPr>
                <w:rFonts w:asciiTheme="minorHAnsi" w:hAnsiTheme="minorHAnsi" w:cstheme="minorHAnsi"/>
                <w:sz w:val="22"/>
                <w:szCs w:val="22"/>
              </w:rPr>
            </w:pP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p>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BC295D" w:rsidTr="00291930">
        <w:trPr>
          <w:trHeight w:val="300"/>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20 01 36</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Zużyte urządzenia elektryczne </w:t>
            </w:r>
            <w:r w:rsidRPr="00BC295D">
              <w:rPr>
                <w:rFonts w:asciiTheme="minorHAnsi" w:hAnsiTheme="minorHAnsi" w:cstheme="minorHAnsi"/>
                <w:sz w:val="22"/>
                <w:szCs w:val="22"/>
              </w:rPr>
              <w:br/>
              <w:t xml:space="preserve">i elektroniczne inne niż wymienione w 20 01 21, 20 01 23 i 20 01 35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8,420</w:t>
            </w: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BC295D" w:rsidTr="00291930">
        <w:trPr>
          <w:trHeight w:val="300"/>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20 01 36</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Zużyte urządzenia elektryczne </w:t>
            </w:r>
            <w:r w:rsidRPr="00BC295D">
              <w:rPr>
                <w:rFonts w:asciiTheme="minorHAnsi" w:hAnsiTheme="minorHAnsi" w:cstheme="minorHAnsi"/>
                <w:sz w:val="22"/>
                <w:szCs w:val="22"/>
              </w:rPr>
              <w:br/>
              <w:t xml:space="preserve">i elektroniczne inne niż wymienione w 20 01 21, 20 01 23 i 20 01 35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b/>
                <w:sz w:val="22"/>
                <w:szCs w:val="22"/>
              </w:rPr>
            </w:pPr>
            <w:r w:rsidRPr="00BC295D">
              <w:rPr>
                <w:rFonts w:asciiTheme="minorHAnsi" w:hAnsiTheme="minorHAnsi" w:cstheme="minorHAnsi"/>
                <w:sz w:val="22"/>
                <w:szCs w:val="22"/>
              </w:rPr>
              <w:t>5,100</w:t>
            </w: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BC295D" w:rsidTr="00291930">
        <w:trPr>
          <w:trHeight w:val="300"/>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16 01 03 </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Zużyte opony </w:t>
            </w:r>
          </w:p>
          <w:p w:rsidR="00291930" w:rsidRPr="00BC295D" w:rsidRDefault="00291930" w:rsidP="00AB34BD">
            <w:pPr>
              <w:jc w:val="center"/>
              <w:rPr>
                <w:rFonts w:asciiTheme="minorHAnsi" w:hAnsiTheme="minorHAnsi" w:cstheme="minorHAnsi"/>
                <w:sz w:val="22"/>
                <w:szCs w:val="22"/>
              </w:rPr>
            </w:pP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23,980</w:t>
            </w: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BC295D" w:rsidTr="00291930">
        <w:trPr>
          <w:trHeight w:val="1178"/>
        </w:trPr>
        <w:tc>
          <w:tcPr>
            <w:tcW w:w="1415" w:type="dxa"/>
            <w:tcBorders>
              <w:bottom w:val="single" w:sz="4" w:space="0" w:color="auto"/>
            </w:tcBorders>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lastRenderedPageBreak/>
              <w:t>17 09 04</w:t>
            </w:r>
          </w:p>
        </w:tc>
        <w:tc>
          <w:tcPr>
            <w:tcW w:w="3400" w:type="dxa"/>
            <w:tcBorders>
              <w:bottom w:val="single" w:sz="4" w:space="0" w:color="auto"/>
            </w:tcBorders>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Zmieszane odpady </w:t>
            </w:r>
            <w:r w:rsidRPr="00BC295D">
              <w:rPr>
                <w:rFonts w:asciiTheme="minorHAnsi" w:hAnsiTheme="minorHAnsi" w:cstheme="minorHAnsi"/>
                <w:sz w:val="22"/>
                <w:szCs w:val="22"/>
              </w:rPr>
              <w:br/>
              <w:t xml:space="preserve">z budowy, remontów </w:t>
            </w:r>
            <w:r w:rsidRPr="00BC295D">
              <w:rPr>
                <w:rFonts w:asciiTheme="minorHAnsi" w:hAnsiTheme="minorHAnsi" w:cstheme="minorHAnsi"/>
                <w:sz w:val="22"/>
                <w:szCs w:val="22"/>
              </w:rPr>
              <w:br/>
              <w:t xml:space="preserve">i demontażu inne niż wymienione </w:t>
            </w:r>
            <w:r w:rsidRPr="00BC295D">
              <w:rPr>
                <w:rFonts w:asciiTheme="minorHAnsi" w:hAnsiTheme="minorHAnsi" w:cstheme="minorHAnsi"/>
                <w:sz w:val="22"/>
                <w:szCs w:val="22"/>
              </w:rPr>
              <w:br/>
              <w:t xml:space="preserve">w 17 09 01, 17 09 02 i 17 09 03   </w:t>
            </w:r>
          </w:p>
        </w:tc>
        <w:tc>
          <w:tcPr>
            <w:tcW w:w="2126" w:type="dxa"/>
            <w:tcBorders>
              <w:bottom w:val="single" w:sz="4" w:space="0" w:color="auto"/>
            </w:tcBorders>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1,300</w:t>
            </w:r>
          </w:p>
        </w:tc>
        <w:tc>
          <w:tcPr>
            <w:tcW w:w="2835" w:type="dxa"/>
            <w:tcBorders>
              <w:bottom w:val="single" w:sz="4" w:space="0" w:color="auto"/>
            </w:tcBorders>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BC295D" w:rsidTr="00291930">
        <w:trPr>
          <w:trHeight w:val="712"/>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15 01 02 </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Opakowania z tworzyw sztucznych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1,700 </w:t>
            </w:r>
          </w:p>
          <w:p w:rsidR="00AB34BD" w:rsidRPr="00BC295D" w:rsidRDefault="00AB34BD" w:rsidP="00AB34BD">
            <w:pPr>
              <w:jc w:val="center"/>
              <w:rPr>
                <w:rFonts w:asciiTheme="minorHAnsi" w:hAnsiTheme="minorHAnsi" w:cstheme="minorHAnsi"/>
                <w:sz w:val="22"/>
                <w:szCs w:val="22"/>
              </w:rPr>
            </w:pP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BC295D" w:rsidTr="00291930">
        <w:trPr>
          <w:trHeight w:val="637"/>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20 02 03 </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Inne odpady nieulegające biodegradacji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0,450</w:t>
            </w: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D5 </w:t>
            </w:r>
          </w:p>
        </w:tc>
      </w:tr>
      <w:tr w:rsidR="00AB34BD" w:rsidRPr="00BC295D" w:rsidTr="00291930">
        <w:trPr>
          <w:trHeight w:val="300"/>
        </w:trPr>
        <w:tc>
          <w:tcPr>
            <w:tcW w:w="1415"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20 02 01</w:t>
            </w:r>
          </w:p>
        </w:tc>
        <w:tc>
          <w:tcPr>
            <w:tcW w:w="3400"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Odpady ulegające biodegradacji </w:t>
            </w:r>
          </w:p>
        </w:tc>
        <w:tc>
          <w:tcPr>
            <w:tcW w:w="2126"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21,660</w:t>
            </w:r>
          </w:p>
          <w:p w:rsidR="00AB34BD" w:rsidRPr="00BC295D" w:rsidRDefault="00AB34BD" w:rsidP="00AB34BD">
            <w:pPr>
              <w:jc w:val="center"/>
              <w:rPr>
                <w:rFonts w:asciiTheme="minorHAnsi" w:hAnsiTheme="minorHAnsi" w:cstheme="minorHAnsi"/>
                <w:sz w:val="22"/>
                <w:szCs w:val="22"/>
              </w:rPr>
            </w:pPr>
          </w:p>
        </w:tc>
        <w:tc>
          <w:tcPr>
            <w:tcW w:w="2835"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R3 </w:t>
            </w:r>
          </w:p>
        </w:tc>
      </w:tr>
      <w:tr w:rsidR="00AB34BD" w:rsidRPr="00BC295D" w:rsidTr="00291930">
        <w:trPr>
          <w:trHeight w:val="300"/>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15 01 01</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Opakowania z papieru </w:t>
            </w:r>
            <w:r w:rsidRPr="00BC295D">
              <w:rPr>
                <w:rFonts w:asciiTheme="minorHAnsi" w:hAnsiTheme="minorHAnsi" w:cstheme="minorHAnsi"/>
                <w:sz w:val="22"/>
                <w:szCs w:val="22"/>
              </w:rPr>
              <w:br/>
              <w:t xml:space="preserve">i tektury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0,760</w:t>
            </w: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bl>
    <w:p w:rsidR="00185FF0" w:rsidRDefault="0021427E" w:rsidP="0071605F">
      <w:pPr>
        <w:tabs>
          <w:tab w:val="right" w:pos="1440"/>
        </w:tabs>
        <w:autoSpaceDE w:val="0"/>
        <w:autoSpaceDN w:val="0"/>
        <w:adjustRightInd w:val="0"/>
        <w:rPr>
          <w:rFonts w:asciiTheme="minorHAnsi" w:eastAsia="Calibri" w:hAnsiTheme="minorHAnsi" w:cstheme="minorHAnsi"/>
          <w:i/>
          <w:sz w:val="22"/>
          <w:szCs w:val="22"/>
          <w:lang w:eastAsia="en-US"/>
        </w:rPr>
      </w:pPr>
      <w:bookmarkStart w:id="173" w:name="_Toc482660411"/>
      <w:r>
        <w:rPr>
          <w:rFonts w:asciiTheme="minorHAnsi" w:eastAsia="Calibri" w:hAnsiTheme="minorHAnsi" w:cstheme="minorHAnsi"/>
          <w:i/>
          <w:sz w:val="22"/>
          <w:szCs w:val="22"/>
          <w:lang w:eastAsia="en-US"/>
        </w:rPr>
        <w:t xml:space="preserve">Źródło: </w:t>
      </w:r>
      <w:r w:rsidR="0071605F">
        <w:rPr>
          <w:rFonts w:asciiTheme="minorHAnsi" w:eastAsia="Calibri" w:hAnsiTheme="minorHAnsi" w:cstheme="minorHAnsi"/>
          <w:i/>
          <w:sz w:val="22"/>
          <w:szCs w:val="22"/>
          <w:lang w:eastAsia="en-US"/>
        </w:rPr>
        <w:t>Dane Urzędu Miejskiego w Tyczynie.</w:t>
      </w:r>
    </w:p>
    <w:p w:rsidR="0071605F" w:rsidRPr="00BC295D" w:rsidRDefault="0071605F" w:rsidP="0071605F">
      <w:pPr>
        <w:tabs>
          <w:tab w:val="right" w:pos="1440"/>
        </w:tabs>
        <w:autoSpaceDE w:val="0"/>
        <w:autoSpaceDN w:val="0"/>
        <w:adjustRightInd w:val="0"/>
        <w:rPr>
          <w:rFonts w:asciiTheme="minorHAnsi" w:hAnsiTheme="minorHAnsi" w:cstheme="minorHAnsi"/>
          <w:sz w:val="22"/>
          <w:szCs w:val="22"/>
        </w:rPr>
      </w:pPr>
    </w:p>
    <w:p w:rsidR="00185FF0" w:rsidRPr="00BC295D" w:rsidRDefault="00185FF0" w:rsidP="00185FF0">
      <w:pPr>
        <w:autoSpaceDE w:val="0"/>
        <w:autoSpaceDN w:val="0"/>
        <w:adjustRightInd w:val="0"/>
        <w:ind w:left="-142"/>
        <w:jc w:val="both"/>
        <w:rPr>
          <w:rFonts w:asciiTheme="minorHAnsi" w:hAnsiTheme="minorHAnsi" w:cstheme="minorHAnsi"/>
          <w:sz w:val="22"/>
          <w:szCs w:val="22"/>
        </w:rPr>
      </w:pPr>
      <w:r w:rsidRPr="00BC295D">
        <w:rPr>
          <w:rFonts w:asciiTheme="minorHAnsi" w:hAnsiTheme="minorHAnsi" w:cstheme="minorHAnsi"/>
          <w:i/>
          <w:sz w:val="22"/>
          <w:szCs w:val="22"/>
        </w:rPr>
        <w:t>Tabela 3</w:t>
      </w:r>
      <w:r w:rsidR="00337C61">
        <w:rPr>
          <w:rFonts w:asciiTheme="minorHAnsi" w:hAnsiTheme="minorHAnsi" w:cstheme="minorHAnsi"/>
          <w:i/>
          <w:sz w:val="22"/>
          <w:szCs w:val="22"/>
        </w:rPr>
        <w:t>8</w:t>
      </w:r>
      <w:r w:rsidRPr="00BC295D">
        <w:rPr>
          <w:rFonts w:asciiTheme="minorHAnsi" w:hAnsiTheme="minorHAnsi" w:cstheme="minorHAnsi"/>
          <w:i/>
          <w:sz w:val="22"/>
          <w:szCs w:val="22"/>
        </w:rPr>
        <w:t>.  Zestawienie  na temat zebranych i zagospodarowanych  odpadów  w 2016 z  terenu gminy Tyczyn - PSZOK przy Sortowni Odpadów ul. Myśliwska 9, 36-030 Błażowa.</w:t>
      </w:r>
    </w:p>
    <w:tbl>
      <w:tblPr>
        <w:tblpPr w:leftFromText="141" w:rightFromText="141" w:vertAnchor="text" w:tblpX="-15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5"/>
        <w:gridCol w:w="2408"/>
        <w:gridCol w:w="1275"/>
        <w:gridCol w:w="2977"/>
        <w:gridCol w:w="1701"/>
      </w:tblGrid>
      <w:tr w:rsidR="00185FF0" w:rsidRPr="00BC295D" w:rsidTr="00291930">
        <w:trPr>
          <w:trHeight w:val="1209"/>
        </w:trPr>
        <w:tc>
          <w:tcPr>
            <w:tcW w:w="1415" w:type="dxa"/>
            <w:shd w:val="clear" w:color="auto" w:fill="8DB3E2" w:themeFill="text2" w:themeFillTint="66"/>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Kod zebranych odpadów komunalnych</w:t>
            </w:r>
          </w:p>
        </w:tc>
        <w:tc>
          <w:tcPr>
            <w:tcW w:w="2408" w:type="dxa"/>
            <w:shd w:val="clear" w:color="auto" w:fill="8DB3E2" w:themeFill="text2" w:themeFillTint="66"/>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Rodzaj zebranych odpadów komunalnych</w:t>
            </w:r>
          </w:p>
        </w:tc>
        <w:tc>
          <w:tcPr>
            <w:tcW w:w="1275" w:type="dxa"/>
            <w:shd w:val="clear" w:color="auto" w:fill="8DB3E2" w:themeFill="text2" w:themeFillTint="66"/>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Masa zebranych odpadów komunalnych [Mg]</w:t>
            </w:r>
          </w:p>
        </w:tc>
        <w:tc>
          <w:tcPr>
            <w:tcW w:w="2977" w:type="dxa"/>
            <w:shd w:val="clear" w:color="auto" w:fill="8DB3E2" w:themeFill="text2" w:themeFillTint="66"/>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Nazwa i adres instalacji, do której zostały przekazane odpady komunalne</w:t>
            </w:r>
          </w:p>
        </w:tc>
        <w:tc>
          <w:tcPr>
            <w:tcW w:w="1701" w:type="dxa"/>
            <w:shd w:val="clear" w:color="auto" w:fill="8DB3E2" w:themeFill="text2" w:themeFillTint="66"/>
            <w:hideMark/>
          </w:tcPr>
          <w:p w:rsidR="00185FF0" w:rsidRPr="00BC295D" w:rsidRDefault="00185FF0" w:rsidP="003E72DD">
            <w:pPr>
              <w:jc w:val="center"/>
              <w:rPr>
                <w:rFonts w:asciiTheme="minorHAnsi" w:hAnsiTheme="minorHAnsi" w:cstheme="minorHAnsi"/>
                <w:sz w:val="22"/>
                <w:szCs w:val="22"/>
                <w:vertAlign w:val="superscript"/>
              </w:rPr>
            </w:pPr>
            <w:r w:rsidRPr="00BC295D">
              <w:rPr>
                <w:rFonts w:asciiTheme="minorHAnsi" w:hAnsiTheme="minorHAnsi" w:cstheme="minorHAnsi"/>
                <w:sz w:val="22"/>
                <w:szCs w:val="22"/>
              </w:rPr>
              <w:t>Sposób zagospodarowania zebranych odpadów</w:t>
            </w:r>
          </w:p>
        </w:tc>
      </w:tr>
      <w:tr w:rsidR="00291930" w:rsidRPr="00BC295D" w:rsidTr="00291930">
        <w:trPr>
          <w:trHeight w:val="300"/>
        </w:trPr>
        <w:tc>
          <w:tcPr>
            <w:tcW w:w="1415" w:type="dxa"/>
            <w:shd w:val="clear" w:color="auto" w:fill="auto"/>
            <w:noWrap/>
            <w:vAlign w:val="center"/>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20 01 39 </w:t>
            </w:r>
          </w:p>
        </w:tc>
        <w:tc>
          <w:tcPr>
            <w:tcW w:w="2408" w:type="dxa"/>
            <w:shd w:val="clear" w:color="auto" w:fill="auto"/>
            <w:noWrap/>
            <w:vAlign w:val="center"/>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Tworzywa sztuczne </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1,340</w:t>
            </w:r>
          </w:p>
        </w:tc>
        <w:tc>
          <w:tcPr>
            <w:tcW w:w="2977" w:type="dxa"/>
            <w:shd w:val="clear" w:color="auto" w:fill="auto"/>
            <w:noWrap/>
            <w:vAlign w:val="center"/>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bCs/>
                <w:sz w:val="22"/>
                <w:szCs w:val="22"/>
              </w:rPr>
              <w:t xml:space="preserve">Sortownia odpadów </w:t>
            </w:r>
            <w:r w:rsidRPr="00BC295D">
              <w:rPr>
                <w:rFonts w:asciiTheme="minorHAnsi" w:hAnsiTheme="minorHAnsi" w:cstheme="minorHAnsi"/>
                <w:bCs/>
                <w:sz w:val="22"/>
                <w:szCs w:val="22"/>
              </w:rPr>
              <w:br/>
              <w:t xml:space="preserve">z selektywnej zbiórki  </w:t>
            </w:r>
            <w:r w:rsidRPr="00BC295D">
              <w:rPr>
                <w:rFonts w:asciiTheme="minorHAnsi" w:hAnsiTheme="minorHAnsi" w:cstheme="minorHAnsi"/>
                <w:bCs/>
                <w:sz w:val="22"/>
                <w:szCs w:val="22"/>
              </w:rPr>
              <w:br/>
            </w:r>
            <w:r w:rsidRPr="00BC295D">
              <w:rPr>
                <w:rFonts w:asciiTheme="minorHAnsi" w:hAnsiTheme="minorHAnsi" w:cstheme="minorHAnsi"/>
                <w:sz w:val="22"/>
                <w:szCs w:val="22"/>
              </w:rPr>
              <w:t>ul. Myśliwska 9</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36-030 Błażowa</w:t>
            </w:r>
          </w:p>
        </w:tc>
        <w:tc>
          <w:tcPr>
            <w:tcW w:w="1701" w:type="dxa"/>
            <w:shd w:val="clear" w:color="auto" w:fill="auto"/>
            <w:noWrap/>
            <w:vAlign w:val="center"/>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291930" w:rsidRPr="00BC295D" w:rsidTr="00291930">
        <w:trPr>
          <w:trHeight w:val="300"/>
        </w:trPr>
        <w:tc>
          <w:tcPr>
            <w:tcW w:w="1415" w:type="dxa"/>
            <w:shd w:val="clear" w:color="auto" w:fill="auto"/>
            <w:noWrap/>
            <w:vAlign w:val="center"/>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 20 01 02 </w:t>
            </w:r>
          </w:p>
        </w:tc>
        <w:tc>
          <w:tcPr>
            <w:tcW w:w="2408" w:type="dxa"/>
            <w:shd w:val="clear" w:color="auto" w:fill="auto"/>
            <w:noWrap/>
            <w:vAlign w:val="center"/>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Szkło </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0,550</w:t>
            </w:r>
          </w:p>
        </w:tc>
        <w:tc>
          <w:tcPr>
            <w:tcW w:w="2977" w:type="dxa"/>
            <w:shd w:val="clear" w:color="auto" w:fill="auto"/>
            <w:noWrap/>
            <w:vAlign w:val="center"/>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bCs/>
                <w:sz w:val="22"/>
                <w:szCs w:val="22"/>
              </w:rPr>
              <w:t xml:space="preserve">Sortownia odpadów </w:t>
            </w:r>
            <w:r w:rsidRPr="00BC295D">
              <w:rPr>
                <w:rFonts w:asciiTheme="minorHAnsi" w:hAnsiTheme="minorHAnsi" w:cstheme="minorHAnsi"/>
                <w:bCs/>
                <w:sz w:val="22"/>
                <w:szCs w:val="22"/>
              </w:rPr>
              <w:br/>
              <w:t xml:space="preserve">z selektywnej zbiórki  </w:t>
            </w:r>
            <w:r w:rsidRPr="00BC295D">
              <w:rPr>
                <w:rFonts w:asciiTheme="minorHAnsi" w:hAnsiTheme="minorHAnsi" w:cstheme="minorHAnsi"/>
                <w:bCs/>
                <w:sz w:val="22"/>
                <w:szCs w:val="22"/>
              </w:rPr>
              <w:br/>
            </w:r>
            <w:r w:rsidRPr="00BC295D">
              <w:rPr>
                <w:rFonts w:asciiTheme="minorHAnsi" w:hAnsiTheme="minorHAnsi" w:cstheme="minorHAnsi"/>
                <w:sz w:val="22"/>
                <w:szCs w:val="22"/>
              </w:rPr>
              <w:t>ul. Myśliwska 9</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36-030 Błażowa</w:t>
            </w:r>
          </w:p>
        </w:tc>
        <w:tc>
          <w:tcPr>
            <w:tcW w:w="1701" w:type="dxa"/>
            <w:shd w:val="clear" w:color="auto" w:fill="auto"/>
            <w:noWrap/>
            <w:vAlign w:val="center"/>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291930" w:rsidRPr="00BC295D" w:rsidTr="00291930">
        <w:trPr>
          <w:trHeight w:val="300"/>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20 01 40 </w:t>
            </w:r>
          </w:p>
        </w:tc>
        <w:tc>
          <w:tcPr>
            <w:tcW w:w="2408"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Metale </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0,060 </w:t>
            </w:r>
          </w:p>
        </w:tc>
        <w:tc>
          <w:tcPr>
            <w:tcW w:w="2977"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bCs/>
                <w:sz w:val="22"/>
                <w:szCs w:val="22"/>
              </w:rPr>
              <w:t xml:space="preserve">Sortownia odpadów z selektywnej zbiórki  </w:t>
            </w:r>
            <w:r w:rsidRPr="00BC295D">
              <w:rPr>
                <w:rFonts w:asciiTheme="minorHAnsi" w:hAnsiTheme="minorHAnsi" w:cstheme="minorHAnsi"/>
                <w:sz w:val="22"/>
                <w:szCs w:val="22"/>
              </w:rPr>
              <w:t>ul. Myśliwska 9</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36-030 Błażowa</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291930" w:rsidRPr="00BC295D" w:rsidTr="00291930">
        <w:trPr>
          <w:trHeight w:val="300"/>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20 03 07 </w:t>
            </w:r>
          </w:p>
        </w:tc>
        <w:tc>
          <w:tcPr>
            <w:tcW w:w="2408"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Odpady wielkogabarytowe </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3,998 </w:t>
            </w:r>
          </w:p>
        </w:tc>
        <w:tc>
          <w:tcPr>
            <w:tcW w:w="2977" w:type="dxa"/>
            <w:shd w:val="clear" w:color="auto" w:fill="auto"/>
            <w:noWrap/>
            <w:vAlign w:val="center"/>
          </w:tcPr>
          <w:p w:rsidR="00185FF0" w:rsidRPr="00BC295D" w:rsidRDefault="00185FF0" w:rsidP="003E72DD">
            <w:pPr>
              <w:autoSpaceDE w:val="0"/>
              <w:autoSpaceDN w:val="0"/>
              <w:adjustRightInd w:val="0"/>
              <w:jc w:val="center"/>
              <w:rPr>
                <w:rFonts w:asciiTheme="minorHAnsi" w:hAnsiTheme="minorHAnsi" w:cstheme="minorHAnsi"/>
                <w:bCs/>
                <w:sz w:val="22"/>
                <w:szCs w:val="22"/>
              </w:rPr>
            </w:pPr>
            <w:r w:rsidRPr="00BC295D">
              <w:rPr>
                <w:rFonts w:asciiTheme="minorHAnsi" w:hAnsiTheme="minorHAnsi" w:cstheme="minorHAnsi"/>
                <w:bCs/>
                <w:sz w:val="22"/>
                <w:szCs w:val="22"/>
              </w:rPr>
              <w:t>Linia do produkcji paliwa</w:t>
            </w:r>
          </w:p>
          <w:p w:rsidR="00185FF0" w:rsidRPr="00BC295D" w:rsidRDefault="00185FF0" w:rsidP="003E72DD">
            <w:pPr>
              <w:autoSpaceDE w:val="0"/>
              <w:autoSpaceDN w:val="0"/>
              <w:adjustRightInd w:val="0"/>
              <w:jc w:val="center"/>
              <w:rPr>
                <w:rFonts w:asciiTheme="minorHAnsi" w:hAnsiTheme="minorHAnsi" w:cstheme="minorHAnsi"/>
                <w:bCs/>
                <w:sz w:val="22"/>
                <w:szCs w:val="22"/>
              </w:rPr>
            </w:pPr>
            <w:r w:rsidRPr="00BC295D">
              <w:rPr>
                <w:rFonts w:asciiTheme="minorHAnsi" w:hAnsiTheme="minorHAnsi" w:cstheme="minorHAnsi"/>
                <w:bCs/>
                <w:sz w:val="22"/>
                <w:szCs w:val="22"/>
              </w:rPr>
              <w:t>alternatywnego</w:t>
            </w:r>
          </w:p>
          <w:p w:rsidR="00185FF0" w:rsidRPr="00BC295D" w:rsidRDefault="00185FF0" w:rsidP="003E72DD">
            <w:pPr>
              <w:autoSpaceDE w:val="0"/>
              <w:autoSpaceDN w:val="0"/>
              <w:adjustRightInd w:val="0"/>
              <w:jc w:val="center"/>
              <w:rPr>
                <w:rFonts w:asciiTheme="minorHAnsi" w:hAnsiTheme="minorHAnsi" w:cstheme="minorHAnsi"/>
                <w:bCs/>
                <w:sz w:val="22"/>
                <w:szCs w:val="22"/>
              </w:rPr>
            </w:pPr>
            <w:r w:rsidRPr="00BC295D">
              <w:rPr>
                <w:rFonts w:asciiTheme="minorHAnsi" w:hAnsiTheme="minorHAnsi" w:cstheme="minorHAnsi"/>
                <w:bCs/>
                <w:sz w:val="22"/>
                <w:szCs w:val="22"/>
              </w:rPr>
              <w:t>ul. Grabskiego 12,</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bCs/>
                <w:sz w:val="22"/>
                <w:szCs w:val="22"/>
              </w:rPr>
              <w:t>37-450 Stalowa Wola</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291930" w:rsidRPr="00BC295D" w:rsidTr="00291930">
        <w:trPr>
          <w:trHeight w:val="300"/>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20 01 36 </w:t>
            </w:r>
          </w:p>
        </w:tc>
        <w:tc>
          <w:tcPr>
            <w:tcW w:w="2408" w:type="dxa"/>
            <w:shd w:val="clear" w:color="auto" w:fill="auto"/>
            <w:noWrap/>
            <w:vAlign w:val="center"/>
          </w:tcPr>
          <w:p w:rsidR="00185FF0" w:rsidRPr="00BC295D" w:rsidRDefault="00185FF0" w:rsidP="00291930">
            <w:pPr>
              <w:jc w:val="center"/>
              <w:rPr>
                <w:rFonts w:asciiTheme="minorHAnsi" w:hAnsiTheme="minorHAnsi" w:cstheme="minorHAnsi"/>
                <w:sz w:val="22"/>
                <w:szCs w:val="22"/>
              </w:rPr>
            </w:pPr>
            <w:r w:rsidRPr="00BC295D">
              <w:rPr>
                <w:rFonts w:asciiTheme="minorHAnsi" w:hAnsiTheme="minorHAnsi" w:cstheme="minorHAnsi"/>
                <w:sz w:val="22"/>
                <w:szCs w:val="22"/>
              </w:rPr>
              <w:t xml:space="preserve">Zużyte urządzenia elektryczne </w:t>
            </w:r>
            <w:r w:rsidRPr="00BC295D">
              <w:rPr>
                <w:rFonts w:asciiTheme="minorHAnsi" w:hAnsiTheme="minorHAnsi" w:cstheme="minorHAnsi"/>
                <w:sz w:val="22"/>
                <w:szCs w:val="22"/>
              </w:rPr>
              <w:br/>
              <w:t xml:space="preserve">i  elektroniczne inne niż wymienione </w:t>
            </w:r>
            <w:r w:rsidRPr="00BC295D">
              <w:rPr>
                <w:rFonts w:asciiTheme="minorHAnsi" w:hAnsiTheme="minorHAnsi" w:cstheme="minorHAnsi"/>
                <w:sz w:val="22"/>
                <w:szCs w:val="22"/>
              </w:rPr>
              <w:br/>
              <w:t xml:space="preserve">w 20 01 21, 20 01 23 i 20 01 35  </w:t>
            </w:r>
          </w:p>
        </w:tc>
        <w:tc>
          <w:tcPr>
            <w:tcW w:w="1275" w:type="dxa"/>
            <w:shd w:val="clear" w:color="auto" w:fill="auto"/>
            <w:vAlign w:val="center"/>
          </w:tcPr>
          <w:p w:rsidR="00185FF0" w:rsidRPr="00BC295D" w:rsidRDefault="00185FF0" w:rsidP="00291930">
            <w:pPr>
              <w:jc w:val="center"/>
              <w:rPr>
                <w:rFonts w:asciiTheme="minorHAnsi" w:hAnsiTheme="minorHAnsi" w:cstheme="minorHAnsi"/>
                <w:sz w:val="22"/>
                <w:szCs w:val="22"/>
              </w:rPr>
            </w:pPr>
            <w:r w:rsidRPr="00BC295D">
              <w:rPr>
                <w:rFonts w:asciiTheme="minorHAnsi" w:hAnsiTheme="minorHAnsi" w:cstheme="minorHAnsi"/>
                <w:sz w:val="22"/>
                <w:szCs w:val="22"/>
              </w:rPr>
              <w:t>1,100</w:t>
            </w:r>
          </w:p>
        </w:tc>
        <w:tc>
          <w:tcPr>
            <w:tcW w:w="2977"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„OSAK” MARCIN OSMYK </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ul. Armii Krajowej 42</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36-030 Błażowa </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p w:rsidR="00185FF0" w:rsidRPr="00BC295D" w:rsidRDefault="00185FF0" w:rsidP="003E72DD">
            <w:pPr>
              <w:jc w:val="center"/>
              <w:rPr>
                <w:rFonts w:asciiTheme="minorHAnsi" w:hAnsiTheme="minorHAnsi" w:cstheme="minorHAnsi"/>
                <w:sz w:val="22"/>
                <w:szCs w:val="22"/>
              </w:rPr>
            </w:pPr>
          </w:p>
        </w:tc>
      </w:tr>
      <w:tr w:rsidR="00291930" w:rsidRPr="00BC295D" w:rsidTr="00291930">
        <w:trPr>
          <w:trHeight w:val="300"/>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20 01 23 </w:t>
            </w:r>
          </w:p>
        </w:tc>
        <w:tc>
          <w:tcPr>
            <w:tcW w:w="2408"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Urządzenia zawierające  freony </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0,040</w:t>
            </w:r>
          </w:p>
        </w:tc>
        <w:tc>
          <w:tcPr>
            <w:tcW w:w="2977"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„OSAK” MARCIN OSMYK </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ul. Armii Krajowej 42</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36-030 Błażowa</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p w:rsidR="00185FF0" w:rsidRPr="00BC295D" w:rsidRDefault="00185FF0" w:rsidP="003E72DD">
            <w:pPr>
              <w:jc w:val="center"/>
              <w:rPr>
                <w:rFonts w:asciiTheme="minorHAnsi" w:hAnsiTheme="minorHAnsi" w:cstheme="minorHAnsi"/>
                <w:sz w:val="22"/>
                <w:szCs w:val="22"/>
              </w:rPr>
            </w:pPr>
          </w:p>
        </w:tc>
      </w:tr>
      <w:tr w:rsidR="00291930" w:rsidRPr="00BC295D" w:rsidTr="00291930">
        <w:trPr>
          <w:trHeight w:val="300"/>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16 01 03 </w:t>
            </w:r>
          </w:p>
        </w:tc>
        <w:tc>
          <w:tcPr>
            <w:tcW w:w="2408"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Zużyte opony</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2,890</w:t>
            </w:r>
          </w:p>
        </w:tc>
        <w:tc>
          <w:tcPr>
            <w:tcW w:w="2977"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Trans Południe  </w:t>
            </w:r>
            <w:r w:rsidRPr="00BC295D">
              <w:rPr>
                <w:rFonts w:asciiTheme="minorHAnsi" w:hAnsiTheme="minorHAnsi" w:cstheme="minorHAnsi"/>
                <w:sz w:val="22"/>
                <w:szCs w:val="22"/>
              </w:rPr>
              <w:br/>
              <w:t>Sp. z o.o.</w:t>
            </w:r>
            <w:r w:rsidR="00291930" w:rsidRPr="00BC295D">
              <w:rPr>
                <w:rFonts w:asciiTheme="minorHAnsi" w:hAnsiTheme="minorHAnsi" w:cstheme="minorHAnsi"/>
                <w:sz w:val="22"/>
                <w:szCs w:val="22"/>
              </w:rPr>
              <w:t xml:space="preserve"> </w:t>
            </w:r>
            <w:r w:rsidRPr="00BC295D">
              <w:rPr>
                <w:rFonts w:asciiTheme="minorHAnsi" w:hAnsiTheme="minorHAnsi" w:cstheme="minorHAnsi"/>
                <w:sz w:val="22"/>
                <w:szCs w:val="22"/>
              </w:rPr>
              <w:t>Podgrodzie 8B</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39-200 Dębica </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291930" w:rsidRPr="00BC295D" w:rsidTr="00291930">
        <w:trPr>
          <w:trHeight w:val="300"/>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17 01 07 </w:t>
            </w:r>
          </w:p>
        </w:tc>
        <w:tc>
          <w:tcPr>
            <w:tcW w:w="2408"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Zmieszane odpady </w:t>
            </w:r>
            <w:r w:rsidRPr="00BC295D">
              <w:rPr>
                <w:rFonts w:asciiTheme="minorHAnsi" w:hAnsiTheme="minorHAnsi" w:cstheme="minorHAnsi"/>
                <w:sz w:val="22"/>
                <w:szCs w:val="22"/>
              </w:rPr>
              <w:br/>
              <w:t xml:space="preserve">z betonu, gruzu ceglanego odpadowych </w:t>
            </w:r>
            <w:r w:rsidRPr="00BC295D">
              <w:rPr>
                <w:rFonts w:asciiTheme="minorHAnsi" w:hAnsiTheme="minorHAnsi" w:cstheme="minorHAnsi"/>
                <w:sz w:val="22"/>
                <w:szCs w:val="22"/>
              </w:rPr>
              <w:lastRenderedPageBreak/>
              <w:t xml:space="preserve">materiałów ceramicznych </w:t>
            </w:r>
            <w:r w:rsidRPr="00BC295D">
              <w:rPr>
                <w:rFonts w:asciiTheme="minorHAnsi" w:hAnsiTheme="minorHAnsi" w:cstheme="minorHAnsi"/>
                <w:sz w:val="22"/>
                <w:szCs w:val="22"/>
              </w:rPr>
              <w:br/>
              <w:t xml:space="preserve">i elementów wyposażenia  inne niż wymienione </w:t>
            </w:r>
            <w:r w:rsidRPr="00BC295D">
              <w:rPr>
                <w:rFonts w:asciiTheme="minorHAnsi" w:hAnsiTheme="minorHAnsi" w:cstheme="minorHAnsi"/>
                <w:sz w:val="22"/>
                <w:szCs w:val="22"/>
              </w:rPr>
              <w:br/>
              <w:t xml:space="preserve">w 17 01 06  </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lastRenderedPageBreak/>
              <w:t>4,570</w:t>
            </w:r>
          </w:p>
        </w:tc>
        <w:tc>
          <w:tcPr>
            <w:tcW w:w="2977" w:type="dxa"/>
            <w:shd w:val="clear" w:color="auto" w:fill="auto"/>
            <w:noWrap/>
            <w:vAlign w:val="center"/>
          </w:tcPr>
          <w:p w:rsidR="00185FF0" w:rsidRPr="00BC295D" w:rsidRDefault="00185FF0" w:rsidP="003E72DD">
            <w:pPr>
              <w:ind w:left="-70" w:right="-70"/>
              <w:jc w:val="center"/>
              <w:rPr>
                <w:rFonts w:asciiTheme="minorHAnsi" w:hAnsiTheme="minorHAnsi" w:cstheme="minorHAnsi"/>
                <w:bCs/>
                <w:sz w:val="22"/>
                <w:szCs w:val="22"/>
              </w:rPr>
            </w:pPr>
            <w:r w:rsidRPr="00BC295D">
              <w:rPr>
                <w:rFonts w:asciiTheme="minorHAnsi" w:hAnsiTheme="minorHAnsi" w:cstheme="minorHAnsi"/>
                <w:bCs/>
                <w:sz w:val="22"/>
                <w:szCs w:val="22"/>
              </w:rPr>
              <w:t>Składowisko „Kozodrza”</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bCs/>
                <w:sz w:val="22"/>
                <w:szCs w:val="22"/>
              </w:rPr>
              <w:t>Kozodrza 39-103 Ostrów</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R5</w:t>
            </w:r>
          </w:p>
        </w:tc>
      </w:tr>
      <w:tr w:rsidR="00291930" w:rsidRPr="00BC295D" w:rsidTr="00291930">
        <w:trPr>
          <w:trHeight w:val="1193"/>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17 01 01</w:t>
            </w:r>
          </w:p>
        </w:tc>
        <w:tc>
          <w:tcPr>
            <w:tcW w:w="2408"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Odpady z betonu oraz gruz betonowy </w:t>
            </w:r>
            <w:r w:rsidRPr="00BC295D">
              <w:rPr>
                <w:rFonts w:asciiTheme="minorHAnsi" w:hAnsiTheme="minorHAnsi" w:cstheme="minorHAnsi"/>
                <w:sz w:val="22"/>
                <w:szCs w:val="22"/>
              </w:rPr>
              <w:br/>
              <w:t xml:space="preserve">z rozbiórek </w:t>
            </w:r>
            <w:r w:rsidRPr="00BC295D">
              <w:rPr>
                <w:rFonts w:asciiTheme="minorHAnsi" w:hAnsiTheme="minorHAnsi" w:cstheme="minorHAnsi"/>
                <w:sz w:val="22"/>
                <w:szCs w:val="22"/>
              </w:rPr>
              <w:br/>
              <w:t xml:space="preserve">i remontów  </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0,100</w:t>
            </w:r>
          </w:p>
        </w:tc>
        <w:tc>
          <w:tcPr>
            <w:tcW w:w="2977" w:type="dxa"/>
            <w:shd w:val="clear" w:color="auto" w:fill="auto"/>
            <w:noWrap/>
            <w:vAlign w:val="center"/>
          </w:tcPr>
          <w:p w:rsidR="00185FF0" w:rsidRPr="00BC295D" w:rsidRDefault="00185FF0" w:rsidP="003E72DD">
            <w:pPr>
              <w:autoSpaceDE w:val="0"/>
              <w:autoSpaceDN w:val="0"/>
              <w:adjustRightInd w:val="0"/>
              <w:jc w:val="center"/>
              <w:rPr>
                <w:rFonts w:asciiTheme="minorHAnsi" w:hAnsiTheme="minorHAnsi" w:cstheme="minorHAnsi"/>
                <w:bCs/>
                <w:sz w:val="22"/>
                <w:szCs w:val="22"/>
              </w:rPr>
            </w:pPr>
            <w:r w:rsidRPr="00BC295D">
              <w:rPr>
                <w:rFonts w:asciiTheme="minorHAnsi" w:hAnsiTheme="minorHAnsi" w:cstheme="minorHAnsi"/>
                <w:bCs/>
                <w:sz w:val="22"/>
                <w:szCs w:val="22"/>
              </w:rPr>
              <w:t xml:space="preserve">P.H.P.U ZAGRODA </w:t>
            </w:r>
            <w:r w:rsidRPr="00BC295D">
              <w:rPr>
                <w:rFonts w:asciiTheme="minorHAnsi" w:hAnsiTheme="minorHAnsi" w:cstheme="minorHAnsi"/>
                <w:bCs/>
                <w:sz w:val="22"/>
                <w:szCs w:val="22"/>
              </w:rPr>
              <w:br/>
              <w:t>Sp. z o. o.</w:t>
            </w:r>
          </w:p>
          <w:p w:rsidR="00185FF0" w:rsidRPr="00BC295D" w:rsidRDefault="00185FF0" w:rsidP="003E72DD">
            <w:pPr>
              <w:autoSpaceDE w:val="0"/>
              <w:autoSpaceDN w:val="0"/>
              <w:adjustRightInd w:val="0"/>
              <w:jc w:val="center"/>
              <w:rPr>
                <w:rFonts w:asciiTheme="minorHAnsi" w:hAnsiTheme="minorHAnsi" w:cstheme="minorHAnsi"/>
                <w:b/>
                <w:sz w:val="22"/>
                <w:szCs w:val="22"/>
              </w:rPr>
            </w:pPr>
            <w:r w:rsidRPr="00BC295D">
              <w:rPr>
                <w:rFonts w:asciiTheme="minorHAnsi" w:hAnsiTheme="minorHAnsi" w:cstheme="minorHAnsi"/>
                <w:bCs/>
                <w:sz w:val="22"/>
                <w:szCs w:val="22"/>
              </w:rPr>
              <w:t>ul.1-go Maja 38 B 38-100 Strzyżów</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Zbieranie</w:t>
            </w:r>
          </w:p>
          <w:p w:rsidR="00185FF0" w:rsidRPr="00BC295D" w:rsidRDefault="00185FF0" w:rsidP="003E72DD">
            <w:pPr>
              <w:jc w:val="center"/>
              <w:rPr>
                <w:rFonts w:asciiTheme="minorHAnsi" w:hAnsiTheme="minorHAnsi" w:cstheme="minorHAnsi"/>
                <w:sz w:val="22"/>
                <w:szCs w:val="22"/>
              </w:rPr>
            </w:pPr>
          </w:p>
        </w:tc>
      </w:tr>
      <w:tr w:rsidR="00291930" w:rsidRPr="00BC295D" w:rsidTr="00291930">
        <w:trPr>
          <w:trHeight w:val="300"/>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20 01 01</w:t>
            </w:r>
          </w:p>
        </w:tc>
        <w:tc>
          <w:tcPr>
            <w:tcW w:w="2408"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Papier i tektura</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0,060</w:t>
            </w:r>
          </w:p>
          <w:p w:rsidR="00185FF0" w:rsidRPr="00BC295D" w:rsidRDefault="00185FF0" w:rsidP="003E72DD">
            <w:pPr>
              <w:jc w:val="center"/>
              <w:rPr>
                <w:rFonts w:asciiTheme="minorHAnsi" w:hAnsiTheme="minorHAnsi" w:cstheme="minorHAnsi"/>
                <w:sz w:val="22"/>
                <w:szCs w:val="22"/>
              </w:rPr>
            </w:pPr>
          </w:p>
          <w:p w:rsidR="00185FF0" w:rsidRPr="00BC295D" w:rsidRDefault="00185FF0" w:rsidP="003E72DD">
            <w:pPr>
              <w:jc w:val="center"/>
              <w:rPr>
                <w:rFonts w:asciiTheme="minorHAnsi" w:hAnsiTheme="minorHAnsi" w:cstheme="minorHAnsi"/>
                <w:sz w:val="22"/>
                <w:szCs w:val="22"/>
              </w:rPr>
            </w:pPr>
          </w:p>
        </w:tc>
        <w:tc>
          <w:tcPr>
            <w:tcW w:w="2977"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bCs/>
                <w:sz w:val="22"/>
                <w:szCs w:val="22"/>
              </w:rPr>
              <w:t xml:space="preserve">Sortownia odpadów </w:t>
            </w:r>
            <w:r w:rsidRPr="00BC295D">
              <w:rPr>
                <w:rFonts w:asciiTheme="minorHAnsi" w:hAnsiTheme="minorHAnsi" w:cstheme="minorHAnsi"/>
                <w:bCs/>
                <w:sz w:val="22"/>
                <w:szCs w:val="22"/>
              </w:rPr>
              <w:br/>
              <w:t xml:space="preserve">z selektywnej zbiórki  </w:t>
            </w:r>
            <w:r w:rsidRPr="00BC295D">
              <w:rPr>
                <w:rFonts w:asciiTheme="minorHAnsi" w:hAnsiTheme="minorHAnsi" w:cstheme="minorHAnsi"/>
                <w:sz w:val="22"/>
                <w:szCs w:val="22"/>
              </w:rPr>
              <w:t>ul. Myśliwska 9</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36-030 Błażowa</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291930" w:rsidRPr="00BC295D" w:rsidTr="00291930">
        <w:trPr>
          <w:trHeight w:val="300"/>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20 02 01</w:t>
            </w:r>
          </w:p>
          <w:p w:rsidR="00185FF0" w:rsidRPr="00BC295D" w:rsidRDefault="00185FF0" w:rsidP="003E72DD">
            <w:pPr>
              <w:jc w:val="center"/>
              <w:rPr>
                <w:rFonts w:asciiTheme="minorHAnsi" w:hAnsiTheme="minorHAnsi" w:cstheme="minorHAnsi"/>
                <w:sz w:val="22"/>
                <w:szCs w:val="22"/>
              </w:rPr>
            </w:pPr>
          </w:p>
        </w:tc>
        <w:tc>
          <w:tcPr>
            <w:tcW w:w="2408"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Odpady ulegające biodegradacji</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0,320</w:t>
            </w:r>
          </w:p>
          <w:p w:rsidR="00185FF0" w:rsidRPr="00BC295D" w:rsidRDefault="00185FF0" w:rsidP="003E72DD">
            <w:pPr>
              <w:jc w:val="center"/>
              <w:rPr>
                <w:rFonts w:asciiTheme="minorHAnsi" w:hAnsiTheme="minorHAnsi" w:cstheme="minorHAnsi"/>
                <w:sz w:val="22"/>
                <w:szCs w:val="22"/>
              </w:rPr>
            </w:pPr>
          </w:p>
        </w:tc>
        <w:tc>
          <w:tcPr>
            <w:tcW w:w="2977"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Kompostownia odpadów zielonych </w:t>
            </w:r>
            <w:r w:rsidRPr="00BC295D">
              <w:rPr>
                <w:rFonts w:asciiTheme="minorHAnsi" w:hAnsiTheme="minorHAnsi" w:cstheme="minorHAnsi"/>
                <w:sz w:val="22"/>
                <w:szCs w:val="22"/>
              </w:rPr>
              <w:br/>
              <w:t>w Rzeszowie,</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ul. Ciepłownicza 11, </w:t>
            </w:r>
            <w:r w:rsidRPr="00BC295D">
              <w:rPr>
                <w:rFonts w:asciiTheme="minorHAnsi" w:hAnsiTheme="minorHAnsi" w:cstheme="minorHAnsi"/>
                <w:sz w:val="22"/>
                <w:szCs w:val="22"/>
              </w:rPr>
              <w:br/>
              <w:t>35-322 Rzeszów</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R3 </w:t>
            </w:r>
          </w:p>
        </w:tc>
      </w:tr>
    </w:tbl>
    <w:p w:rsidR="0021427E" w:rsidRDefault="0021427E" w:rsidP="0021427E">
      <w:pPr>
        <w:tabs>
          <w:tab w:val="right" w:pos="1440"/>
        </w:tabs>
        <w:autoSpaceDE w:val="0"/>
        <w:autoSpaceDN w:val="0"/>
        <w:adjustRightInd w:val="0"/>
        <w:rPr>
          <w:rFonts w:asciiTheme="minorHAnsi" w:eastAsia="Calibri" w:hAnsiTheme="minorHAnsi" w:cstheme="minorHAnsi"/>
          <w:i/>
          <w:sz w:val="22"/>
          <w:szCs w:val="22"/>
          <w:lang w:eastAsia="en-US"/>
        </w:rPr>
      </w:pPr>
      <w:r>
        <w:rPr>
          <w:rFonts w:asciiTheme="minorHAnsi" w:eastAsia="Calibri" w:hAnsiTheme="minorHAnsi" w:cstheme="minorHAnsi"/>
          <w:i/>
          <w:sz w:val="22"/>
          <w:szCs w:val="22"/>
          <w:lang w:eastAsia="en-US"/>
        </w:rPr>
        <w:t xml:space="preserve">Źródło: </w:t>
      </w:r>
      <w:r w:rsidR="0071605F">
        <w:rPr>
          <w:rFonts w:asciiTheme="minorHAnsi" w:eastAsia="Calibri" w:hAnsiTheme="minorHAnsi" w:cstheme="minorHAnsi"/>
          <w:i/>
          <w:sz w:val="22"/>
          <w:szCs w:val="22"/>
          <w:lang w:eastAsia="en-US"/>
        </w:rPr>
        <w:t>Dane Urzędu Miejskiego w Tyczynie.</w:t>
      </w:r>
    </w:p>
    <w:p w:rsidR="0021427E" w:rsidRDefault="0021427E" w:rsidP="0021427E">
      <w:pPr>
        <w:tabs>
          <w:tab w:val="right" w:pos="1440"/>
        </w:tabs>
        <w:autoSpaceDE w:val="0"/>
        <w:autoSpaceDN w:val="0"/>
        <w:adjustRightInd w:val="0"/>
        <w:ind w:left="567"/>
        <w:rPr>
          <w:rFonts w:asciiTheme="minorHAnsi" w:eastAsia="Calibri" w:hAnsiTheme="minorHAnsi" w:cstheme="minorHAnsi"/>
          <w:i/>
          <w:sz w:val="22"/>
          <w:szCs w:val="22"/>
          <w:lang w:eastAsia="en-US"/>
        </w:rPr>
      </w:pPr>
    </w:p>
    <w:p w:rsidR="003B03FC" w:rsidRPr="008662CA" w:rsidRDefault="00517F30" w:rsidP="00E7598B">
      <w:pPr>
        <w:pStyle w:val="nagwekwb3"/>
        <w:spacing w:line="276" w:lineRule="auto"/>
        <w:rPr>
          <w:rFonts w:asciiTheme="minorHAnsi" w:hAnsiTheme="minorHAnsi" w:cstheme="minorHAnsi"/>
          <w:sz w:val="22"/>
          <w:szCs w:val="22"/>
        </w:rPr>
      </w:pPr>
      <w:r w:rsidRPr="008662CA">
        <w:rPr>
          <w:rFonts w:asciiTheme="minorHAnsi" w:hAnsiTheme="minorHAnsi" w:cstheme="minorHAnsi"/>
          <w:sz w:val="22"/>
          <w:szCs w:val="22"/>
        </w:rPr>
        <w:t>6.7.</w:t>
      </w:r>
      <w:r w:rsidR="00AA4437">
        <w:rPr>
          <w:rFonts w:asciiTheme="minorHAnsi" w:hAnsiTheme="minorHAnsi" w:cstheme="minorHAnsi"/>
          <w:sz w:val="22"/>
          <w:szCs w:val="22"/>
        </w:rPr>
        <w:t>2</w:t>
      </w:r>
      <w:r w:rsidRPr="008662CA">
        <w:rPr>
          <w:rFonts w:asciiTheme="minorHAnsi" w:hAnsiTheme="minorHAnsi" w:cstheme="minorHAnsi"/>
          <w:sz w:val="22"/>
          <w:szCs w:val="22"/>
        </w:rPr>
        <w:t xml:space="preserve">. </w:t>
      </w:r>
      <w:r w:rsidR="003B03FC" w:rsidRPr="008662CA">
        <w:rPr>
          <w:rFonts w:asciiTheme="minorHAnsi" w:hAnsiTheme="minorHAnsi" w:cstheme="minorHAnsi"/>
          <w:sz w:val="22"/>
          <w:szCs w:val="22"/>
        </w:rPr>
        <w:t>Analiza SWOT - gospodarka odpadami i zapobieganie powstawaniu odpadów</w:t>
      </w:r>
      <w:bookmarkEnd w:id="165"/>
      <w:bookmarkEnd w:id="166"/>
      <w:bookmarkEnd w:id="173"/>
    </w:p>
    <w:p w:rsidR="00B63992" w:rsidRPr="008662CA" w:rsidRDefault="00B63992" w:rsidP="00E7598B">
      <w:pPr>
        <w:spacing w:line="276" w:lineRule="auto"/>
        <w:ind w:right="100"/>
        <w:jc w:val="both"/>
        <w:rPr>
          <w:rFonts w:asciiTheme="minorHAnsi" w:hAnsiTheme="minorHAnsi" w:cstheme="minorHAnsi"/>
          <w:sz w:val="22"/>
          <w:szCs w:val="22"/>
        </w:rPr>
      </w:pPr>
    </w:p>
    <w:p w:rsidR="003B03FC" w:rsidRDefault="003B03FC" w:rsidP="00E7598B">
      <w:pPr>
        <w:spacing w:line="276" w:lineRule="auto"/>
        <w:ind w:right="100"/>
        <w:jc w:val="both"/>
        <w:rPr>
          <w:rFonts w:asciiTheme="minorHAnsi" w:hAnsiTheme="minorHAnsi" w:cstheme="minorHAnsi"/>
          <w:b/>
          <w:sz w:val="22"/>
          <w:szCs w:val="22"/>
        </w:rPr>
      </w:pPr>
      <w:r w:rsidRPr="008662CA">
        <w:rPr>
          <w:rFonts w:asciiTheme="minorHAnsi" w:hAnsiTheme="minorHAnsi" w:cstheme="minorHAnsi"/>
          <w:sz w:val="22"/>
          <w:szCs w:val="22"/>
        </w:rPr>
        <w:t xml:space="preserve">W kolejnej tabeli przedstawiono analizę SWOT dla obszaru interwencji gospodarka odpadami </w:t>
      </w:r>
      <w:r w:rsidR="00B22F03">
        <w:rPr>
          <w:rFonts w:asciiTheme="minorHAnsi" w:hAnsiTheme="minorHAnsi" w:cstheme="minorHAnsi"/>
          <w:sz w:val="22"/>
          <w:szCs w:val="22"/>
        </w:rPr>
        <w:br/>
      </w:r>
      <w:r w:rsidRPr="008662CA">
        <w:rPr>
          <w:rFonts w:asciiTheme="minorHAnsi" w:hAnsiTheme="minorHAnsi" w:cstheme="minorHAnsi"/>
          <w:sz w:val="22"/>
          <w:szCs w:val="22"/>
        </w:rPr>
        <w:t>i zapobieganie powstawaniu odpadów</w:t>
      </w:r>
      <w:r w:rsidRPr="008662CA">
        <w:rPr>
          <w:rFonts w:asciiTheme="minorHAnsi" w:hAnsiTheme="minorHAnsi" w:cstheme="minorHAnsi"/>
          <w:b/>
          <w:sz w:val="22"/>
          <w:szCs w:val="22"/>
        </w:rPr>
        <w:t>.</w:t>
      </w:r>
    </w:p>
    <w:p w:rsidR="0071605F" w:rsidRDefault="0071605F" w:rsidP="00E7598B">
      <w:pPr>
        <w:spacing w:line="276" w:lineRule="auto"/>
        <w:ind w:right="100"/>
        <w:jc w:val="both"/>
        <w:rPr>
          <w:rFonts w:asciiTheme="minorHAnsi" w:hAnsiTheme="minorHAnsi" w:cstheme="minorHAnsi"/>
          <w:b/>
          <w:sz w:val="22"/>
          <w:szCs w:val="22"/>
        </w:rPr>
      </w:pPr>
    </w:p>
    <w:p w:rsidR="00517F30" w:rsidRPr="00185FF0" w:rsidRDefault="00337C61" w:rsidP="00E7598B">
      <w:pPr>
        <w:spacing w:line="276" w:lineRule="auto"/>
        <w:ind w:left="80" w:right="100" w:firstLine="62"/>
        <w:jc w:val="both"/>
        <w:rPr>
          <w:rFonts w:asciiTheme="minorHAnsi" w:hAnsiTheme="minorHAnsi" w:cstheme="minorHAnsi"/>
          <w:i/>
          <w:sz w:val="12"/>
          <w:szCs w:val="22"/>
        </w:rPr>
      </w:pPr>
      <w:bookmarkStart w:id="174" w:name="bookmark136"/>
      <w:r>
        <w:rPr>
          <w:rFonts w:asciiTheme="minorHAnsi" w:hAnsiTheme="minorHAnsi" w:cstheme="minorHAnsi"/>
          <w:i/>
          <w:sz w:val="22"/>
          <w:szCs w:val="22"/>
        </w:rPr>
        <w:t>T</w:t>
      </w:r>
      <w:r w:rsidR="00517F30" w:rsidRPr="00185FF0">
        <w:rPr>
          <w:rFonts w:asciiTheme="minorHAnsi" w:hAnsiTheme="minorHAnsi" w:cstheme="minorHAnsi"/>
          <w:i/>
          <w:sz w:val="22"/>
          <w:szCs w:val="22"/>
        </w:rPr>
        <w:t xml:space="preserve">abela </w:t>
      </w:r>
      <w:r w:rsidR="00E52A5E" w:rsidRPr="00185FF0">
        <w:rPr>
          <w:rFonts w:asciiTheme="minorHAnsi" w:hAnsiTheme="minorHAnsi" w:cstheme="minorHAnsi"/>
          <w:i/>
          <w:sz w:val="22"/>
          <w:szCs w:val="22"/>
        </w:rPr>
        <w:t>3</w:t>
      </w:r>
      <w:r>
        <w:rPr>
          <w:rFonts w:asciiTheme="minorHAnsi" w:hAnsiTheme="minorHAnsi" w:cstheme="minorHAnsi"/>
          <w:i/>
          <w:sz w:val="22"/>
          <w:szCs w:val="22"/>
        </w:rPr>
        <w:t>9</w:t>
      </w:r>
      <w:r w:rsidR="00517F30" w:rsidRPr="00185FF0">
        <w:rPr>
          <w:rFonts w:asciiTheme="minorHAnsi" w:hAnsiTheme="minorHAnsi" w:cstheme="minorHAnsi"/>
          <w:i/>
          <w:sz w:val="22"/>
          <w:szCs w:val="22"/>
        </w:rPr>
        <w:t>. Analiza SWOT- gospodarka odpadami i zapobieganie powstawaniu</w:t>
      </w:r>
      <w:bookmarkEnd w:id="174"/>
      <w:r w:rsidR="00B22F03" w:rsidRPr="00185FF0">
        <w:rPr>
          <w:rFonts w:asciiTheme="minorHAnsi" w:hAnsiTheme="minorHAnsi" w:cstheme="minorHAnsi"/>
          <w:b/>
          <w:i/>
          <w:sz w:val="22"/>
          <w:szCs w:val="22"/>
        </w:rPr>
        <w:t xml:space="preserve"> </w:t>
      </w:r>
      <w:r w:rsidR="00B22F03" w:rsidRPr="00185FF0">
        <w:rPr>
          <w:rFonts w:asciiTheme="minorHAnsi" w:hAnsiTheme="minorHAnsi" w:cstheme="minorHAnsi"/>
          <w:i/>
          <w:sz w:val="22"/>
          <w:szCs w:val="22"/>
        </w:rPr>
        <w:t>odpadów</w:t>
      </w:r>
      <w:r w:rsidR="00843C04" w:rsidRPr="00185FF0">
        <w:rPr>
          <w:rFonts w:asciiTheme="minorHAnsi" w:hAnsiTheme="minorHAnsi" w:cstheme="minorHAnsi"/>
          <w:i/>
          <w:sz w:val="22"/>
          <w:szCs w:val="22"/>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4"/>
        <w:gridCol w:w="4253"/>
        <w:gridCol w:w="3993"/>
      </w:tblGrid>
      <w:tr w:rsidR="00B61592" w:rsidRPr="00185FF0" w:rsidTr="00DC485E">
        <w:trPr>
          <w:trHeight w:hRule="exact" w:val="264"/>
          <w:jc w:val="center"/>
        </w:trPr>
        <w:tc>
          <w:tcPr>
            <w:tcW w:w="704" w:type="dxa"/>
            <w:vMerge w:val="restart"/>
            <w:tcBorders>
              <w:top w:val="single" w:sz="4" w:space="0" w:color="auto"/>
              <w:left w:val="single" w:sz="4" w:space="0" w:color="auto"/>
            </w:tcBorders>
            <w:shd w:val="clear" w:color="auto" w:fill="8DB3E2" w:themeFill="text2" w:themeFillTint="66"/>
            <w:textDirection w:val="btLr"/>
          </w:tcPr>
          <w:p w:rsidR="00B61592" w:rsidRPr="00BC295D" w:rsidRDefault="00B61592" w:rsidP="00E7598B">
            <w:pPr>
              <w:framePr w:w="9302" w:wrap="notBeside" w:vAnchor="text" w:hAnchor="page" w:x="1696" w:y="219"/>
              <w:spacing w:line="276" w:lineRule="auto"/>
              <w:jc w:val="center"/>
              <w:rPr>
                <w:rFonts w:asciiTheme="minorHAnsi" w:hAnsiTheme="minorHAnsi" w:cstheme="minorHAnsi"/>
              </w:rPr>
            </w:pPr>
            <w:r w:rsidRPr="00BC295D">
              <w:rPr>
                <w:rStyle w:val="Bodytext95ptBold"/>
                <w:rFonts w:asciiTheme="minorHAnsi" w:hAnsiTheme="minorHAnsi" w:cstheme="minorHAnsi"/>
                <w:sz w:val="22"/>
                <w:szCs w:val="22"/>
              </w:rPr>
              <w:t>Czynniki wewnętrzne</w:t>
            </w:r>
          </w:p>
        </w:tc>
        <w:tc>
          <w:tcPr>
            <w:tcW w:w="4253" w:type="dxa"/>
            <w:tcBorders>
              <w:top w:val="single" w:sz="4" w:space="0" w:color="auto"/>
              <w:left w:val="single" w:sz="4" w:space="0" w:color="auto"/>
            </w:tcBorders>
            <w:shd w:val="clear" w:color="auto" w:fill="8DB3E2" w:themeFill="text2" w:themeFillTint="66"/>
          </w:tcPr>
          <w:p w:rsidR="00B61592" w:rsidRPr="00185FF0" w:rsidRDefault="00B61592" w:rsidP="00E7598B">
            <w:pPr>
              <w:framePr w:w="9302" w:wrap="notBeside" w:vAnchor="text" w:hAnchor="page" w:x="1696" w:y="219"/>
              <w:spacing w:line="276" w:lineRule="auto"/>
              <w:jc w:val="center"/>
              <w:rPr>
                <w:rFonts w:asciiTheme="minorHAnsi" w:hAnsiTheme="minorHAnsi" w:cstheme="minorHAnsi"/>
                <w:i/>
              </w:rPr>
            </w:pPr>
            <w:r w:rsidRPr="00185FF0">
              <w:rPr>
                <w:rStyle w:val="Bodytext95ptBold"/>
                <w:rFonts w:asciiTheme="minorHAnsi" w:hAnsiTheme="minorHAnsi" w:cstheme="minorHAnsi"/>
                <w:i/>
                <w:sz w:val="22"/>
                <w:szCs w:val="22"/>
              </w:rPr>
              <w:t>Mocne strony</w:t>
            </w:r>
          </w:p>
        </w:tc>
        <w:tc>
          <w:tcPr>
            <w:tcW w:w="3993" w:type="dxa"/>
            <w:tcBorders>
              <w:top w:val="single" w:sz="4" w:space="0" w:color="auto"/>
              <w:left w:val="single" w:sz="4" w:space="0" w:color="auto"/>
              <w:right w:val="single" w:sz="4" w:space="0" w:color="auto"/>
            </w:tcBorders>
            <w:shd w:val="clear" w:color="auto" w:fill="8DB3E2" w:themeFill="text2" w:themeFillTint="66"/>
          </w:tcPr>
          <w:p w:rsidR="00B61592" w:rsidRPr="00185FF0" w:rsidRDefault="00B61592" w:rsidP="00E7598B">
            <w:pPr>
              <w:framePr w:w="9302" w:wrap="notBeside" w:vAnchor="text" w:hAnchor="page" w:x="1696" w:y="219"/>
              <w:spacing w:line="276" w:lineRule="auto"/>
              <w:jc w:val="center"/>
              <w:rPr>
                <w:rFonts w:asciiTheme="minorHAnsi" w:hAnsiTheme="minorHAnsi" w:cstheme="minorHAnsi"/>
                <w:i/>
              </w:rPr>
            </w:pPr>
            <w:r w:rsidRPr="00185FF0">
              <w:rPr>
                <w:rStyle w:val="Bodytext95ptBold"/>
                <w:rFonts w:asciiTheme="minorHAnsi" w:hAnsiTheme="minorHAnsi" w:cstheme="minorHAnsi"/>
                <w:i/>
                <w:sz w:val="22"/>
                <w:szCs w:val="22"/>
              </w:rPr>
              <w:t>Słabe strony</w:t>
            </w:r>
          </w:p>
        </w:tc>
      </w:tr>
      <w:tr w:rsidR="00B61592" w:rsidRPr="00185FF0" w:rsidTr="0071605F">
        <w:trPr>
          <w:trHeight w:hRule="exact" w:val="2718"/>
          <w:jc w:val="center"/>
        </w:trPr>
        <w:tc>
          <w:tcPr>
            <w:tcW w:w="704" w:type="dxa"/>
            <w:vMerge/>
            <w:tcBorders>
              <w:left w:val="single" w:sz="4" w:space="0" w:color="auto"/>
            </w:tcBorders>
            <w:shd w:val="clear" w:color="auto" w:fill="8DB3E2" w:themeFill="text2" w:themeFillTint="66"/>
            <w:textDirection w:val="btLr"/>
          </w:tcPr>
          <w:p w:rsidR="00B61592" w:rsidRPr="00BC295D" w:rsidRDefault="00B61592" w:rsidP="00E7598B">
            <w:pPr>
              <w:framePr w:w="9302" w:wrap="notBeside" w:vAnchor="text" w:hAnchor="page" w:x="1696" w:y="219"/>
              <w:spacing w:line="276" w:lineRule="auto"/>
              <w:rPr>
                <w:rFonts w:asciiTheme="minorHAnsi" w:hAnsiTheme="minorHAnsi" w:cstheme="minorHAnsi"/>
              </w:rPr>
            </w:pPr>
          </w:p>
        </w:tc>
        <w:tc>
          <w:tcPr>
            <w:tcW w:w="4253" w:type="dxa"/>
            <w:tcBorders>
              <w:top w:val="single" w:sz="4" w:space="0" w:color="auto"/>
              <w:left w:val="single" w:sz="4" w:space="0" w:color="auto"/>
            </w:tcBorders>
            <w:shd w:val="clear" w:color="auto" w:fill="FFFFFF"/>
          </w:tcPr>
          <w:p w:rsidR="00B61592" w:rsidRPr="00185FF0" w:rsidRDefault="00B61592" w:rsidP="003A3F52">
            <w:pPr>
              <w:framePr w:w="9302" w:wrap="notBeside" w:vAnchor="text" w:hAnchor="page" w:x="1696" w:y="219"/>
              <w:widowControl w:val="0"/>
              <w:numPr>
                <w:ilvl w:val="0"/>
                <w:numId w:val="61"/>
              </w:numPr>
              <w:tabs>
                <w:tab w:val="left" w:pos="525"/>
              </w:tabs>
              <w:suppressAutoHyphens w:val="0"/>
              <w:spacing w:line="276" w:lineRule="auto"/>
              <w:ind w:left="454" w:hanging="180"/>
              <w:rPr>
                <w:rFonts w:asciiTheme="minorHAnsi" w:hAnsiTheme="minorHAnsi" w:cstheme="minorHAnsi"/>
              </w:rPr>
            </w:pPr>
            <w:r w:rsidRPr="00185FF0">
              <w:rPr>
                <w:rStyle w:val="Tekstpodstawowy1"/>
                <w:rFonts w:asciiTheme="minorHAnsi" w:hAnsiTheme="minorHAnsi" w:cstheme="minorHAnsi"/>
                <w:sz w:val="22"/>
                <w:szCs w:val="22"/>
              </w:rPr>
              <w:t>osiągnięty poziom ograniczenia masy odpadów komunalnych ulegających biodegradacji przekazywanych do składowania</w:t>
            </w:r>
            <w:r w:rsidR="00646CC7" w:rsidRPr="00185FF0">
              <w:rPr>
                <w:rStyle w:val="Tekstpodstawowy1"/>
                <w:rFonts w:asciiTheme="minorHAnsi" w:hAnsiTheme="minorHAnsi" w:cstheme="minorHAnsi"/>
                <w:sz w:val="22"/>
                <w:szCs w:val="22"/>
              </w:rPr>
              <w:t>,</w:t>
            </w:r>
          </w:p>
          <w:p w:rsidR="00B61592" w:rsidRPr="00185FF0" w:rsidRDefault="00B61592" w:rsidP="003A3F52">
            <w:pPr>
              <w:framePr w:w="9302" w:wrap="notBeside" w:vAnchor="text" w:hAnchor="page" w:x="1696" w:y="219"/>
              <w:widowControl w:val="0"/>
              <w:numPr>
                <w:ilvl w:val="0"/>
                <w:numId w:val="61"/>
              </w:numPr>
              <w:tabs>
                <w:tab w:val="left" w:pos="525"/>
              </w:tabs>
              <w:suppressAutoHyphens w:val="0"/>
              <w:spacing w:line="276" w:lineRule="auto"/>
              <w:ind w:left="454" w:hanging="180"/>
              <w:rPr>
                <w:rFonts w:asciiTheme="minorHAnsi" w:hAnsiTheme="minorHAnsi" w:cstheme="minorHAnsi"/>
              </w:rPr>
            </w:pPr>
            <w:r w:rsidRPr="00185FF0">
              <w:rPr>
                <w:rStyle w:val="Tekstpodstawowy1"/>
                <w:rFonts w:asciiTheme="minorHAnsi" w:hAnsiTheme="minorHAnsi" w:cstheme="minorHAnsi"/>
                <w:sz w:val="22"/>
                <w:szCs w:val="22"/>
              </w:rPr>
              <w:t>osiągnięty poziom recyklingu, przygotowania do ponownego użycia i odzysku innymi metodami papieru, tworzyw sztucznych, szkła, metalu</w:t>
            </w:r>
            <w:r w:rsidR="00767A96">
              <w:rPr>
                <w:rStyle w:val="Tekstpodstawowy1"/>
                <w:rFonts w:asciiTheme="minorHAnsi" w:hAnsiTheme="minorHAnsi" w:cstheme="minorHAnsi"/>
                <w:sz w:val="22"/>
                <w:szCs w:val="22"/>
              </w:rPr>
              <w:t>.</w:t>
            </w:r>
          </w:p>
          <w:p w:rsidR="00B61592" w:rsidRPr="00185FF0" w:rsidRDefault="00B61592" w:rsidP="0071605F">
            <w:pPr>
              <w:framePr w:w="9302" w:wrap="notBeside" w:vAnchor="text" w:hAnchor="page" w:x="1696" w:y="219"/>
              <w:widowControl w:val="0"/>
              <w:tabs>
                <w:tab w:val="left" w:pos="525"/>
              </w:tabs>
              <w:suppressAutoHyphens w:val="0"/>
              <w:spacing w:line="276" w:lineRule="auto"/>
              <w:ind w:left="454"/>
              <w:rPr>
                <w:rFonts w:asciiTheme="minorHAnsi" w:hAnsiTheme="minorHAnsi" w:cstheme="minorHAnsi"/>
              </w:rPr>
            </w:pPr>
          </w:p>
        </w:tc>
        <w:tc>
          <w:tcPr>
            <w:tcW w:w="3993" w:type="dxa"/>
            <w:tcBorders>
              <w:top w:val="single" w:sz="4" w:space="0" w:color="auto"/>
              <w:left w:val="single" w:sz="4" w:space="0" w:color="auto"/>
              <w:right w:val="single" w:sz="4" w:space="0" w:color="auto"/>
            </w:tcBorders>
            <w:shd w:val="clear" w:color="auto" w:fill="FFFFFF"/>
          </w:tcPr>
          <w:p w:rsidR="00B61592" w:rsidRPr="00185FF0" w:rsidRDefault="00B61592" w:rsidP="00E7598B">
            <w:pPr>
              <w:framePr w:w="9302" w:wrap="notBeside" w:vAnchor="text" w:hAnchor="page" w:x="1696" w:y="219"/>
              <w:spacing w:line="276" w:lineRule="auto"/>
              <w:ind w:left="480"/>
              <w:rPr>
                <w:rStyle w:val="Tekstpodstawowy1"/>
                <w:rFonts w:asciiTheme="minorHAnsi" w:hAnsiTheme="minorHAnsi" w:cstheme="minorHAnsi"/>
                <w:sz w:val="22"/>
                <w:szCs w:val="22"/>
              </w:rPr>
            </w:pPr>
            <w:r w:rsidRPr="00185FF0">
              <w:rPr>
                <w:rStyle w:val="Tekstpodstawowy1"/>
                <w:rFonts w:asciiTheme="minorHAnsi" w:hAnsiTheme="minorHAnsi" w:cstheme="minorHAnsi"/>
                <w:sz w:val="22"/>
                <w:szCs w:val="22"/>
              </w:rPr>
              <w:t xml:space="preserve">- zdecydowanie największy udział </w:t>
            </w:r>
            <w:r w:rsidR="0071605F">
              <w:rPr>
                <w:rStyle w:val="Tekstpodstawowy1"/>
                <w:rFonts w:asciiTheme="minorHAnsi" w:hAnsiTheme="minorHAnsi" w:cstheme="minorHAnsi"/>
                <w:sz w:val="22"/>
                <w:szCs w:val="22"/>
              </w:rPr>
              <w:br/>
            </w:r>
            <w:r w:rsidRPr="00185FF0">
              <w:rPr>
                <w:rStyle w:val="Tekstpodstawowy1"/>
                <w:rFonts w:asciiTheme="minorHAnsi" w:hAnsiTheme="minorHAnsi" w:cstheme="minorHAnsi"/>
                <w:sz w:val="22"/>
                <w:szCs w:val="22"/>
              </w:rPr>
              <w:t>w łącznej ilości odebranych odpadów komunalnych zmieszanych odpadów komunalnych - 80 %</w:t>
            </w:r>
            <w:r w:rsidR="00646CC7" w:rsidRPr="00185FF0">
              <w:rPr>
                <w:rStyle w:val="Tekstpodstawowy1"/>
                <w:rFonts w:asciiTheme="minorHAnsi" w:hAnsiTheme="minorHAnsi" w:cstheme="minorHAnsi"/>
                <w:sz w:val="22"/>
                <w:szCs w:val="22"/>
              </w:rPr>
              <w:t>.</w:t>
            </w:r>
          </w:p>
          <w:p w:rsidR="00B61592" w:rsidRPr="00185FF0" w:rsidRDefault="00B61592" w:rsidP="00E7598B">
            <w:pPr>
              <w:framePr w:w="9302" w:wrap="notBeside" w:vAnchor="text" w:hAnchor="page" w:x="1696" w:y="219"/>
              <w:spacing w:line="276" w:lineRule="auto"/>
              <w:ind w:left="480"/>
              <w:rPr>
                <w:rFonts w:asciiTheme="minorHAnsi" w:hAnsiTheme="minorHAnsi" w:cstheme="minorHAnsi"/>
              </w:rPr>
            </w:pPr>
          </w:p>
        </w:tc>
      </w:tr>
      <w:tr w:rsidR="00B61592" w:rsidRPr="00185FF0" w:rsidTr="00DC485E">
        <w:trPr>
          <w:trHeight w:hRule="exact" w:val="283"/>
          <w:jc w:val="center"/>
        </w:trPr>
        <w:tc>
          <w:tcPr>
            <w:tcW w:w="704" w:type="dxa"/>
            <w:vMerge w:val="restart"/>
            <w:tcBorders>
              <w:top w:val="single" w:sz="4" w:space="0" w:color="auto"/>
              <w:left w:val="single" w:sz="4" w:space="0" w:color="auto"/>
            </w:tcBorders>
            <w:shd w:val="clear" w:color="auto" w:fill="8DB3E2" w:themeFill="text2" w:themeFillTint="66"/>
            <w:textDirection w:val="btLr"/>
          </w:tcPr>
          <w:p w:rsidR="00B61592" w:rsidRPr="00BC295D" w:rsidRDefault="00B61592" w:rsidP="00E7598B">
            <w:pPr>
              <w:framePr w:w="9302" w:wrap="notBeside" w:vAnchor="text" w:hAnchor="page" w:x="1696" w:y="219"/>
              <w:spacing w:after="60" w:line="276" w:lineRule="auto"/>
              <w:jc w:val="center"/>
              <w:rPr>
                <w:rFonts w:asciiTheme="minorHAnsi" w:hAnsiTheme="minorHAnsi" w:cstheme="minorHAnsi"/>
              </w:rPr>
            </w:pPr>
            <w:r w:rsidRPr="00BC295D">
              <w:rPr>
                <w:rStyle w:val="Bodytext95ptBold"/>
                <w:rFonts w:asciiTheme="minorHAnsi" w:hAnsiTheme="minorHAnsi" w:cstheme="minorHAnsi"/>
                <w:sz w:val="22"/>
                <w:szCs w:val="22"/>
              </w:rPr>
              <w:t>Czynniki</w:t>
            </w:r>
          </w:p>
          <w:p w:rsidR="00B61592" w:rsidRPr="00BC295D" w:rsidRDefault="00B61592" w:rsidP="00E7598B">
            <w:pPr>
              <w:framePr w:w="9302" w:wrap="notBeside" w:vAnchor="text" w:hAnchor="page" w:x="1696" w:y="219"/>
              <w:spacing w:before="60" w:line="276" w:lineRule="auto"/>
              <w:jc w:val="center"/>
              <w:rPr>
                <w:rFonts w:asciiTheme="minorHAnsi" w:hAnsiTheme="minorHAnsi" w:cstheme="minorHAnsi"/>
              </w:rPr>
            </w:pPr>
            <w:r w:rsidRPr="00BC295D">
              <w:rPr>
                <w:rStyle w:val="Bodytext95ptBold"/>
                <w:rFonts w:asciiTheme="minorHAnsi" w:hAnsiTheme="minorHAnsi" w:cstheme="minorHAnsi"/>
                <w:sz w:val="22"/>
                <w:szCs w:val="22"/>
              </w:rPr>
              <w:t>zewnętrzne</w:t>
            </w:r>
          </w:p>
        </w:tc>
        <w:tc>
          <w:tcPr>
            <w:tcW w:w="4253" w:type="dxa"/>
            <w:tcBorders>
              <w:top w:val="single" w:sz="4" w:space="0" w:color="auto"/>
              <w:left w:val="single" w:sz="4" w:space="0" w:color="auto"/>
            </w:tcBorders>
            <w:shd w:val="clear" w:color="auto" w:fill="8DB3E2" w:themeFill="text2" w:themeFillTint="66"/>
          </w:tcPr>
          <w:p w:rsidR="00B61592" w:rsidRPr="00185FF0" w:rsidRDefault="00B61592" w:rsidP="00E7598B">
            <w:pPr>
              <w:framePr w:w="9302" w:wrap="notBeside" w:vAnchor="text" w:hAnchor="page" w:x="1696" w:y="219"/>
              <w:spacing w:line="276" w:lineRule="auto"/>
              <w:jc w:val="center"/>
              <w:rPr>
                <w:rFonts w:asciiTheme="minorHAnsi" w:hAnsiTheme="minorHAnsi" w:cstheme="minorHAnsi"/>
              </w:rPr>
            </w:pPr>
            <w:r w:rsidRPr="00185FF0">
              <w:rPr>
                <w:rStyle w:val="Bodytext95ptBold"/>
                <w:rFonts w:asciiTheme="minorHAnsi" w:hAnsiTheme="minorHAnsi" w:cstheme="minorHAnsi"/>
                <w:sz w:val="22"/>
                <w:szCs w:val="22"/>
              </w:rPr>
              <w:t>Szanse</w:t>
            </w:r>
          </w:p>
        </w:tc>
        <w:tc>
          <w:tcPr>
            <w:tcW w:w="3993" w:type="dxa"/>
            <w:tcBorders>
              <w:top w:val="single" w:sz="4" w:space="0" w:color="auto"/>
              <w:left w:val="single" w:sz="4" w:space="0" w:color="auto"/>
              <w:right w:val="single" w:sz="4" w:space="0" w:color="auto"/>
            </w:tcBorders>
            <w:shd w:val="clear" w:color="auto" w:fill="8DB3E2" w:themeFill="text2" w:themeFillTint="66"/>
          </w:tcPr>
          <w:p w:rsidR="00B61592" w:rsidRPr="00185FF0" w:rsidRDefault="00B61592" w:rsidP="00E7598B">
            <w:pPr>
              <w:framePr w:w="9302" w:wrap="notBeside" w:vAnchor="text" w:hAnchor="page" w:x="1696" w:y="219"/>
              <w:spacing w:line="276" w:lineRule="auto"/>
              <w:jc w:val="center"/>
              <w:rPr>
                <w:rFonts w:asciiTheme="minorHAnsi" w:hAnsiTheme="minorHAnsi" w:cstheme="minorHAnsi"/>
              </w:rPr>
            </w:pPr>
            <w:r w:rsidRPr="00185FF0">
              <w:rPr>
                <w:rStyle w:val="Bodytext95ptBold"/>
                <w:rFonts w:asciiTheme="minorHAnsi" w:hAnsiTheme="minorHAnsi" w:cstheme="minorHAnsi"/>
                <w:sz w:val="22"/>
                <w:szCs w:val="22"/>
              </w:rPr>
              <w:t>Zagrożenia</w:t>
            </w:r>
          </w:p>
        </w:tc>
      </w:tr>
      <w:tr w:rsidR="00B61592" w:rsidRPr="00185FF0" w:rsidTr="00AB34BD">
        <w:trPr>
          <w:trHeight w:hRule="exact" w:val="2274"/>
          <w:jc w:val="center"/>
        </w:trPr>
        <w:tc>
          <w:tcPr>
            <w:tcW w:w="704" w:type="dxa"/>
            <w:vMerge/>
            <w:tcBorders>
              <w:left w:val="single" w:sz="4" w:space="0" w:color="auto"/>
              <w:bottom w:val="single" w:sz="4" w:space="0" w:color="auto"/>
            </w:tcBorders>
            <w:shd w:val="clear" w:color="auto" w:fill="8DB3E2" w:themeFill="text2" w:themeFillTint="66"/>
            <w:textDirection w:val="btLr"/>
          </w:tcPr>
          <w:p w:rsidR="00B61592" w:rsidRPr="00185FF0" w:rsidRDefault="00B61592" w:rsidP="00E7598B">
            <w:pPr>
              <w:framePr w:w="9302" w:wrap="notBeside" w:vAnchor="text" w:hAnchor="page" w:x="1696" w:y="219"/>
              <w:spacing w:line="276" w:lineRule="auto"/>
              <w:rPr>
                <w:rFonts w:asciiTheme="minorHAnsi" w:hAnsiTheme="minorHAnsi" w:cstheme="minorHAnsi"/>
                <w:i/>
              </w:rPr>
            </w:pPr>
          </w:p>
        </w:tc>
        <w:tc>
          <w:tcPr>
            <w:tcW w:w="4253" w:type="dxa"/>
            <w:tcBorders>
              <w:top w:val="single" w:sz="4" w:space="0" w:color="auto"/>
              <w:left w:val="single" w:sz="4" w:space="0" w:color="auto"/>
              <w:bottom w:val="single" w:sz="4" w:space="0" w:color="auto"/>
            </w:tcBorders>
            <w:shd w:val="clear" w:color="auto" w:fill="FFFFFF"/>
          </w:tcPr>
          <w:p w:rsidR="00B61592" w:rsidRPr="00185FF0" w:rsidRDefault="00B61592" w:rsidP="003A3F52">
            <w:pPr>
              <w:framePr w:w="9302" w:wrap="notBeside" w:vAnchor="text" w:hAnchor="page" w:x="1696" w:y="219"/>
              <w:widowControl w:val="0"/>
              <w:numPr>
                <w:ilvl w:val="0"/>
                <w:numId w:val="62"/>
              </w:numPr>
              <w:tabs>
                <w:tab w:val="left" w:pos="515"/>
              </w:tabs>
              <w:suppressAutoHyphens w:val="0"/>
              <w:spacing w:line="276" w:lineRule="auto"/>
              <w:ind w:left="557" w:hanging="197"/>
              <w:rPr>
                <w:rFonts w:asciiTheme="minorHAnsi" w:hAnsiTheme="minorHAnsi" w:cstheme="minorHAnsi"/>
              </w:rPr>
            </w:pPr>
            <w:r w:rsidRPr="00185FF0">
              <w:rPr>
                <w:rStyle w:val="Tekstpodstawowy1"/>
                <w:rFonts w:asciiTheme="minorHAnsi" w:hAnsiTheme="minorHAnsi" w:cstheme="minorHAnsi"/>
                <w:sz w:val="22"/>
                <w:szCs w:val="22"/>
              </w:rPr>
              <w:t xml:space="preserve">wprowadzenie na terenie kraju nowych założeń dotyczących gospodarowania odpadami komunalnymi (nowelizacje ustawy o utrzymaniu czystości </w:t>
            </w:r>
            <w:r w:rsidR="00646CC7" w:rsidRPr="00185FF0">
              <w:rPr>
                <w:rStyle w:val="Tekstpodstawowy1"/>
                <w:rFonts w:asciiTheme="minorHAnsi" w:hAnsiTheme="minorHAnsi" w:cstheme="minorHAnsi"/>
                <w:sz w:val="22"/>
                <w:szCs w:val="22"/>
              </w:rPr>
              <w:br/>
            </w:r>
            <w:r w:rsidRPr="00185FF0">
              <w:rPr>
                <w:rStyle w:val="Tekstpodstawowy1"/>
                <w:rFonts w:asciiTheme="minorHAnsi" w:hAnsiTheme="minorHAnsi" w:cstheme="minorHAnsi"/>
                <w:sz w:val="22"/>
                <w:szCs w:val="22"/>
              </w:rPr>
              <w:t>i porządku w gminach)</w:t>
            </w:r>
            <w:r w:rsidR="00646CC7" w:rsidRPr="00185FF0">
              <w:rPr>
                <w:rStyle w:val="Tekstpodstawowy1"/>
                <w:rFonts w:asciiTheme="minorHAnsi" w:hAnsiTheme="minorHAnsi" w:cstheme="minorHAnsi"/>
                <w:sz w:val="22"/>
                <w:szCs w:val="22"/>
              </w:rPr>
              <w:t>,</w:t>
            </w:r>
          </w:p>
          <w:p w:rsidR="00B61592" w:rsidRPr="00185FF0" w:rsidRDefault="00B61592" w:rsidP="003A3F52">
            <w:pPr>
              <w:framePr w:w="9302" w:wrap="notBeside" w:vAnchor="text" w:hAnchor="page" w:x="1696" w:y="219"/>
              <w:widowControl w:val="0"/>
              <w:numPr>
                <w:ilvl w:val="0"/>
                <w:numId w:val="62"/>
              </w:numPr>
              <w:tabs>
                <w:tab w:val="left" w:pos="530"/>
              </w:tabs>
              <w:suppressAutoHyphens w:val="0"/>
              <w:spacing w:line="276" w:lineRule="auto"/>
              <w:ind w:left="557" w:hanging="197"/>
              <w:rPr>
                <w:rFonts w:asciiTheme="minorHAnsi" w:hAnsiTheme="minorHAnsi" w:cstheme="minorHAnsi"/>
              </w:rPr>
            </w:pPr>
            <w:r w:rsidRPr="00185FF0">
              <w:rPr>
                <w:rStyle w:val="Tekstpodstawowy1"/>
                <w:rFonts w:asciiTheme="minorHAnsi" w:hAnsiTheme="minorHAnsi" w:cstheme="minorHAnsi"/>
                <w:sz w:val="22"/>
                <w:szCs w:val="22"/>
              </w:rPr>
              <w:t>powstawanie nowoczesnych instalacji do pr</w:t>
            </w:r>
            <w:r w:rsidR="00646CC7" w:rsidRPr="00185FF0">
              <w:rPr>
                <w:rStyle w:val="Tekstpodstawowy1"/>
                <w:rFonts w:asciiTheme="minorHAnsi" w:hAnsiTheme="minorHAnsi" w:cstheme="minorHAnsi"/>
                <w:sz w:val="22"/>
                <w:szCs w:val="22"/>
              </w:rPr>
              <w:t>zetwarzania odpadów komunalnych.</w:t>
            </w:r>
          </w:p>
        </w:tc>
        <w:tc>
          <w:tcPr>
            <w:tcW w:w="3993" w:type="dxa"/>
            <w:tcBorders>
              <w:top w:val="single" w:sz="4" w:space="0" w:color="auto"/>
              <w:left w:val="single" w:sz="4" w:space="0" w:color="auto"/>
              <w:bottom w:val="single" w:sz="4" w:space="0" w:color="auto"/>
              <w:right w:val="single" w:sz="4" w:space="0" w:color="auto"/>
            </w:tcBorders>
            <w:shd w:val="clear" w:color="auto" w:fill="FFFFFF"/>
          </w:tcPr>
          <w:p w:rsidR="00B61592" w:rsidRPr="00185FF0" w:rsidRDefault="00B61592" w:rsidP="003A3F52">
            <w:pPr>
              <w:framePr w:w="9302" w:wrap="notBeside" w:vAnchor="text" w:hAnchor="page" w:x="1696" w:y="219"/>
              <w:widowControl w:val="0"/>
              <w:numPr>
                <w:ilvl w:val="0"/>
                <w:numId w:val="63"/>
              </w:numPr>
              <w:tabs>
                <w:tab w:val="left" w:pos="490"/>
              </w:tabs>
              <w:suppressAutoHyphens w:val="0"/>
              <w:spacing w:line="276" w:lineRule="auto"/>
              <w:ind w:left="557" w:hanging="197"/>
              <w:rPr>
                <w:rStyle w:val="Tekstpodstawowy1"/>
                <w:rFonts w:asciiTheme="minorHAnsi" w:hAnsiTheme="minorHAnsi" w:cstheme="minorHAnsi"/>
                <w:color w:val="auto"/>
                <w:sz w:val="24"/>
                <w:szCs w:val="24"/>
              </w:rPr>
            </w:pPr>
            <w:r w:rsidRPr="00185FF0">
              <w:rPr>
                <w:rStyle w:val="Tekstpodstawowy1"/>
                <w:rFonts w:asciiTheme="minorHAnsi" w:hAnsiTheme="minorHAnsi" w:cstheme="minorHAnsi"/>
                <w:sz w:val="22"/>
                <w:szCs w:val="22"/>
              </w:rPr>
              <w:t>brak wpływu gmin na efektywność przetwarzania odpadów komunalnych w RIPOK</w:t>
            </w:r>
            <w:r w:rsidR="00646CC7" w:rsidRPr="00185FF0">
              <w:rPr>
                <w:rStyle w:val="Tekstpodstawowy1"/>
                <w:rFonts w:asciiTheme="minorHAnsi" w:hAnsiTheme="minorHAnsi" w:cstheme="minorHAnsi"/>
                <w:sz w:val="22"/>
                <w:szCs w:val="22"/>
              </w:rPr>
              <w:t>.</w:t>
            </w:r>
          </w:p>
          <w:p w:rsidR="00B61592" w:rsidRPr="00185FF0" w:rsidRDefault="00B61592" w:rsidP="00E7598B">
            <w:pPr>
              <w:framePr w:w="9302" w:wrap="notBeside" w:vAnchor="text" w:hAnchor="page" w:x="1696" w:y="219"/>
              <w:widowControl w:val="0"/>
              <w:tabs>
                <w:tab w:val="left" w:pos="490"/>
              </w:tabs>
              <w:suppressAutoHyphens w:val="0"/>
              <w:spacing w:line="276" w:lineRule="auto"/>
              <w:ind w:left="720"/>
              <w:rPr>
                <w:rFonts w:asciiTheme="minorHAnsi" w:hAnsiTheme="minorHAnsi" w:cstheme="minorHAnsi"/>
              </w:rPr>
            </w:pPr>
          </w:p>
          <w:p w:rsidR="00B61592" w:rsidRPr="00185FF0" w:rsidRDefault="00B61592" w:rsidP="00E7598B">
            <w:pPr>
              <w:framePr w:w="9302" w:wrap="notBeside" w:vAnchor="text" w:hAnchor="page" w:x="1696" w:y="219"/>
              <w:widowControl w:val="0"/>
              <w:tabs>
                <w:tab w:val="left" w:pos="480"/>
              </w:tabs>
              <w:suppressAutoHyphens w:val="0"/>
              <w:spacing w:line="276" w:lineRule="auto"/>
              <w:ind w:left="720"/>
              <w:rPr>
                <w:rFonts w:asciiTheme="minorHAnsi" w:hAnsiTheme="minorHAnsi" w:cstheme="minorHAnsi"/>
              </w:rPr>
            </w:pPr>
          </w:p>
        </w:tc>
      </w:tr>
    </w:tbl>
    <w:p w:rsidR="00B61592" w:rsidRPr="00185FF0" w:rsidRDefault="00B61592" w:rsidP="00E7598B">
      <w:pPr>
        <w:framePr w:w="9302" w:wrap="notBeside" w:vAnchor="text" w:hAnchor="page" w:x="1696" w:y="219"/>
        <w:spacing w:line="276" w:lineRule="auto"/>
        <w:rPr>
          <w:rFonts w:asciiTheme="minorHAnsi" w:hAnsiTheme="minorHAnsi" w:cstheme="minorHAnsi"/>
          <w:b/>
          <w:i/>
          <w:sz w:val="22"/>
          <w:szCs w:val="22"/>
        </w:rPr>
      </w:pPr>
      <w:r w:rsidRPr="00185FF0">
        <w:rPr>
          <w:rStyle w:val="Tablecaption2"/>
          <w:rFonts w:asciiTheme="minorHAnsi" w:hAnsiTheme="minorHAnsi" w:cstheme="minorHAnsi"/>
          <w:b w:val="0"/>
          <w:i/>
          <w:iCs/>
          <w:sz w:val="22"/>
          <w:szCs w:val="22"/>
          <w:u w:val="none"/>
        </w:rPr>
        <w:t>Źródło: opracowanie własne</w:t>
      </w:r>
      <w:r w:rsidR="00843C04" w:rsidRPr="00185FF0">
        <w:rPr>
          <w:rStyle w:val="Tablecaption2"/>
          <w:rFonts w:asciiTheme="minorHAnsi" w:hAnsiTheme="minorHAnsi" w:cstheme="minorHAnsi"/>
          <w:b w:val="0"/>
          <w:i/>
          <w:iCs/>
          <w:sz w:val="22"/>
          <w:szCs w:val="22"/>
          <w:u w:val="none"/>
        </w:rPr>
        <w:t>.</w:t>
      </w:r>
    </w:p>
    <w:p w:rsidR="00BC295D" w:rsidRDefault="00BC295D" w:rsidP="00E7598B">
      <w:pPr>
        <w:pStyle w:val="nagwekwb3"/>
        <w:spacing w:line="276" w:lineRule="auto"/>
        <w:rPr>
          <w:rFonts w:asciiTheme="minorHAnsi" w:hAnsiTheme="minorHAnsi" w:cstheme="minorHAnsi"/>
        </w:rPr>
      </w:pPr>
      <w:bookmarkStart w:id="175" w:name="_Toc482660412"/>
    </w:p>
    <w:p w:rsidR="00767A96" w:rsidRDefault="00767A96" w:rsidP="0021427E">
      <w:pPr>
        <w:pStyle w:val="nagwekwb3"/>
        <w:rPr>
          <w:rFonts w:asciiTheme="minorHAnsi" w:hAnsiTheme="minorHAnsi" w:cstheme="minorHAnsi"/>
        </w:rPr>
      </w:pPr>
    </w:p>
    <w:p w:rsidR="001E1A61" w:rsidRDefault="00517F30" w:rsidP="0021427E">
      <w:pPr>
        <w:pStyle w:val="nagwekwb3"/>
        <w:rPr>
          <w:rFonts w:asciiTheme="minorHAnsi" w:hAnsiTheme="minorHAnsi" w:cstheme="minorHAnsi"/>
        </w:rPr>
      </w:pPr>
      <w:r w:rsidRPr="002A1B8D">
        <w:rPr>
          <w:rFonts w:asciiTheme="minorHAnsi" w:hAnsiTheme="minorHAnsi" w:cstheme="minorHAnsi"/>
        </w:rPr>
        <w:lastRenderedPageBreak/>
        <w:t>6</w:t>
      </w:r>
      <w:r w:rsidR="001E1A61" w:rsidRPr="002A1B8D">
        <w:rPr>
          <w:rFonts w:asciiTheme="minorHAnsi" w:hAnsiTheme="minorHAnsi" w:cstheme="minorHAnsi"/>
        </w:rPr>
        <w:t>.</w:t>
      </w:r>
      <w:r w:rsidRPr="002A1B8D">
        <w:rPr>
          <w:rFonts w:asciiTheme="minorHAnsi" w:hAnsiTheme="minorHAnsi" w:cstheme="minorHAnsi"/>
        </w:rPr>
        <w:t>8</w:t>
      </w:r>
      <w:r w:rsidR="001E1A61" w:rsidRPr="002A1B8D">
        <w:rPr>
          <w:rFonts w:asciiTheme="minorHAnsi" w:hAnsiTheme="minorHAnsi" w:cstheme="minorHAnsi"/>
        </w:rPr>
        <w:t>. Środowisko przyrodnicze</w:t>
      </w:r>
      <w:bookmarkEnd w:id="175"/>
      <w:r w:rsidR="001E1A61" w:rsidRPr="002A1B8D">
        <w:rPr>
          <w:rFonts w:asciiTheme="minorHAnsi" w:hAnsiTheme="minorHAnsi" w:cstheme="minorHAnsi"/>
        </w:rPr>
        <w:t xml:space="preserve"> </w:t>
      </w:r>
    </w:p>
    <w:p w:rsidR="001E1A61" w:rsidRDefault="00517F30" w:rsidP="0021427E">
      <w:pPr>
        <w:pStyle w:val="nagwekwb3"/>
        <w:rPr>
          <w:rFonts w:asciiTheme="minorHAnsi" w:hAnsiTheme="minorHAnsi" w:cstheme="minorHAnsi"/>
          <w:sz w:val="22"/>
          <w:szCs w:val="22"/>
        </w:rPr>
      </w:pPr>
      <w:bookmarkStart w:id="176" w:name="_Toc482660413"/>
      <w:r w:rsidRPr="008662CA">
        <w:rPr>
          <w:rFonts w:asciiTheme="minorHAnsi" w:hAnsiTheme="minorHAnsi" w:cstheme="minorHAnsi"/>
          <w:sz w:val="22"/>
          <w:szCs w:val="22"/>
        </w:rPr>
        <w:t>6</w:t>
      </w:r>
      <w:r w:rsidR="001E1A61" w:rsidRPr="008662CA">
        <w:rPr>
          <w:rFonts w:asciiTheme="minorHAnsi" w:hAnsiTheme="minorHAnsi" w:cstheme="minorHAnsi"/>
          <w:sz w:val="22"/>
          <w:szCs w:val="22"/>
        </w:rPr>
        <w:t>.</w:t>
      </w:r>
      <w:r w:rsidRPr="008662CA">
        <w:rPr>
          <w:rFonts w:asciiTheme="minorHAnsi" w:hAnsiTheme="minorHAnsi" w:cstheme="minorHAnsi"/>
          <w:sz w:val="22"/>
          <w:szCs w:val="22"/>
        </w:rPr>
        <w:t>8</w:t>
      </w:r>
      <w:r w:rsidR="001E1A61" w:rsidRPr="008662CA">
        <w:rPr>
          <w:rFonts w:asciiTheme="minorHAnsi" w:hAnsiTheme="minorHAnsi" w:cstheme="minorHAnsi"/>
          <w:sz w:val="22"/>
          <w:szCs w:val="22"/>
        </w:rPr>
        <w:t>.1 System obszarów i obiektów prawnie chronionych</w:t>
      </w:r>
      <w:bookmarkEnd w:id="176"/>
    </w:p>
    <w:p w:rsidR="00AB34BD" w:rsidRPr="008662CA" w:rsidRDefault="00910FAF" w:rsidP="00E7598B">
      <w:pPr>
        <w:pStyle w:val="nagwekwb3"/>
        <w:spacing w:line="276" w:lineRule="auto"/>
        <w:rPr>
          <w:rFonts w:asciiTheme="minorHAnsi" w:hAnsiTheme="minorHAnsi" w:cstheme="minorHAnsi"/>
          <w:sz w:val="22"/>
          <w:szCs w:val="22"/>
        </w:rPr>
      </w:pPr>
      <w:r>
        <w:rPr>
          <w:rFonts w:asciiTheme="minorHAnsi" w:hAnsiTheme="minorHAnsi" w:cstheme="minorHAnsi"/>
          <w:sz w:val="22"/>
          <w:szCs w:val="22"/>
        </w:rPr>
        <w:tab/>
      </w:r>
    </w:p>
    <w:p w:rsidR="009D5934" w:rsidRPr="009D5934" w:rsidRDefault="001E1A61" w:rsidP="00910FAF">
      <w:pPr>
        <w:suppressAutoHyphens w:val="0"/>
        <w:spacing w:after="200" w:line="276" w:lineRule="auto"/>
        <w:ind w:firstLine="851"/>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 xml:space="preserve">W obowiązującym w Polsce prawie ochrona przyrody regulowana jest przepisami ustawy z dnia 16 kwietnia 2004 r. o ochronie przyrody </w:t>
      </w:r>
      <w:r w:rsidR="00502629">
        <w:rPr>
          <w:rFonts w:asciiTheme="minorHAnsi" w:hAnsiTheme="minorHAnsi" w:cstheme="minorHAnsi"/>
          <w:sz w:val="22"/>
          <w:szCs w:val="22"/>
          <w:lang w:eastAsia="en-US"/>
        </w:rPr>
        <w:t>u</w:t>
      </w:r>
      <w:r w:rsidR="009D5934" w:rsidRPr="009D5934">
        <w:rPr>
          <w:rFonts w:asciiTheme="minorHAnsi" w:hAnsiTheme="minorHAnsi" w:cstheme="minorHAnsi"/>
          <w:sz w:val="22"/>
          <w:szCs w:val="22"/>
          <w:lang w:eastAsia="en-US"/>
        </w:rPr>
        <w:t xml:space="preserve">stawa z dnia 16 kwietnia 2004 roku o ochronie przyrody </w:t>
      </w:r>
      <w:r w:rsidR="00B22F03">
        <w:rPr>
          <w:rFonts w:asciiTheme="minorHAnsi" w:hAnsiTheme="minorHAnsi" w:cstheme="minorHAnsi"/>
          <w:sz w:val="22"/>
          <w:szCs w:val="22"/>
          <w:lang w:eastAsia="en-US"/>
        </w:rPr>
        <w:br/>
      </w:r>
      <w:r w:rsidR="009D5934" w:rsidRPr="009D5934">
        <w:rPr>
          <w:rFonts w:asciiTheme="minorHAnsi" w:hAnsiTheme="minorHAnsi" w:cstheme="minorHAnsi"/>
          <w:sz w:val="22"/>
          <w:szCs w:val="22"/>
          <w:lang w:eastAsia="en-US"/>
        </w:rPr>
        <w:t>(Dz.U. 201</w:t>
      </w:r>
      <w:r w:rsidR="00B22F03">
        <w:rPr>
          <w:rFonts w:asciiTheme="minorHAnsi" w:hAnsiTheme="minorHAnsi" w:cstheme="minorHAnsi"/>
          <w:sz w:val="22"/>
          <w:szCs w:val="22"/>
          <w:lang w:eastAsia="en-US"/>
        </w:rPr>
        <w:t>6 r.</w:t>
      </w:r>
      <w:r w:rsidR="009D5934" w:rsidRPr="009D5934">
        <w:rPr>
          <w:rFonts w:asciiTheme="minorHAnsi" w:hAnsiTheme="minorHAnsi" w:cstheme="minorHAnsi"/>
          <w:sz w:val="22"/>
          <w:szCs w:val="22"/>
          <w:lang w:eastAsia="en-US"/>
        </w:rPr>
        <w:t xml:space="preserve"> poz. </w:t>
      </w:r>
      <w:r w:rsidR="00502629">
        <w:rPr>
          <w:rFonts w:asciiTheme="minorHAnsi" w:hAnsiTheme="minorHAnsi" w:cstheme="minorHAnsi"/>
          <w:sz w:val="22"/>
          <w:szCs w:val="22"/>
          <w:lang w:eastAsia="en-US"/>
        </w:rPr>
        <w:t>2134</w:t>
      </w:r>
      <w:r w:rsidR="009D5934" w:rsidRPr="009D5934">
        <w:rPr>
          <w:rFonts w:asciiTheme="minorHAnsi" w:hAnsiTheme="minorHAnsi" w:cstheme="minorHAnsi"/>
          <w:sz w:val="22"/>
          <w:szCs w:val="22"/>
          <w:lang w:eastAsia="en-US"/>
        </w:rPr>
        <w:t xml:space="preserve"> z późn.zm.)</w:t>
      </w:r>
    </w:p>
    <w:p w:rsidR="001E1A61" w:rsidRPr="00502629" w:rsidRDefault="001E1A61" w:rsidP="00E7598B">
      <w:pPr>
        <w:pStyle w:val="Nagwek1"/>
        <w:spacing w:line="276" w:lineRule="auto"/>
        <w:rPr>
          <w:rFonts w:asciiTheme="minorHAnsi" w:hAnsiTheme="minorHAnsi"/>
          <w:sz w:val="22"/>
          <w:szCs w:val="22"/>
          <w:lang w:eastAsia="en-US"/>
        </w:rPr>
      </w:pPr>
      <w:r w:rsidRPr="00502629">
        <w:rPr>
          <w:rFonts w:asciiTheme="minorHAnsi" w:hAnsiTheme="minorHAnsi"/>
          <w:sz w:val="22"/>
          <w:szCs w:val="22"/>
          <w:lang w:eastAsia="en-US"/>
        </w:rPr>
        <w:t>W jej rozumieniu ochrona przyrody polega na zachowaniu, zrównoważonym użytkowaniu oraz odnawianiu zasobów, tworów i składników przyrody tj.:</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dziko występujących roślin, zwierząt i grzybów;</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roślin, zwierząt i grzybów objętych ochroną gatunkową;</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zwierząt prowadzących wędrowny tryb życia;</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siedlisk przyrodniczych;</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siedlisk roślin, zwierząt i grzybów zagrożonych wyginięciem, rzadkich i chronionych;</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tworów przyrody żywej i nieożywionej oraz kopalnych szczątków roślin i zwierząt;</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krajobrazu;</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zieleni w miastach i na wsiach;</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zadrzewień.</w:t>
      </w:r>
    </w:p>
    <w:p w:rsidR="001E1A61" w:rsidRDefault="001E1A61" w:rsidP="00E7598B">
      <w:pPr>
        <w:suppressAutoHyphens w:val="0"/>
        <w:spacing w:after="200" w:line="276" w:lineRule="auto"/>
        <w:rPr>
          <w:rFonts w:asciiTheme="minorHAnsi" w:hAnsiTheme="minorHAnsi" w:cstheme="minorHAnsi"/>
          <w:sz w:val="22"/>
          <w:szCs w:val="22"/>
          <w:lang w:eastAsia="en-US"/>
        </w:rPr>
      </w:pPr>
      <w:r w:rsidRPr="008662CA">
        <w:rPr>
          <w:rFonts w:asciiTheme="minorHAnsi" w:hAnsiTheme="minorHAnsi" w:cstheme="minorHAnsi"/>
          <w:sz w:val="22"/>
          <w:szCs w:val="22"/>
          <w:lang w:eastAsia="en-US"/>
        </w:rPr>
        <w:t xml:space="preserve"> W/w ustawa wprowadza następujące formy ochrony przyrody:</w:t>
      </w:r>
    </w:p>
    <w:p w:rsidR="00502629" w:rsidRDefault="001E1A61" w:rsidP="00E7598B">
      <w:pPr>
        <w:suppressAutoHyphens w:val="0"/>
        <w:spacing w:before="240" w:after="200" w:line="276" w:lineRule="auto"/>
        <w:rPr>
          <w:rFonts w:asciiTheme="minorHAnsi" w:hAnsiTheme="minorHAnsi" w:cstheme="minorHAnsi"/>
          <w:b/>
          <w:bCs/>
          <w:sz w:val="22"/>
          <w:szCs w:val="22"/>
          <w:lang w:eastAsia="en-US"/>
        </w:rPr>
      </w:pPr>
      <w:r w:rsidRPr="008662CA">
        <w:rPr>
          <w:rFonts w:asciiTheme="minorHAnsi" w:hAnsiTheme="minorHAnsi" w:cstheme="minorHAnsi"/>
          <w:b/>
          <w:bCs/>
          <w:sz w:val="22"/>
          <w:szCs w:val="22"/>
          <w:lang w:eastAsia="en-US"/>
        </w:rPr>
        <w:t>Parki narodowe</w:t>
      </w:r>
    </w:p>
    <w:p w:rsidR="001E1A61" w:rsidRPr="008662CA" w:rsidRDefault="001E1A61" w:rsidP="00E7598B">
      <w:pPr>
        <w:suppressAutoHyphens w:val="0"/>
        <w:spacing w:before="240"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Obejmują obszar wyróżniający się szczególnymi wartościami przyrodniczymi, naukowymi, społecznymi, kulturowymi i edukacyjnymi, o powierzchni nie mniejszej niż 1.000 ha, na którym ochronie podlega cała przyroda oraz walory krajobrazowe. Park narodowy tworzy się w celu zachowania różnorodności biologicznej, zasobów, tworów i składników przyrody nieożywionej oraz walorów krajobrazowych, przywrócenia właściwego stanu zasobów i składników przyrody, a także odtworzenia zniekształconych siedlisk przyrodniczych, siedlisk roślin, siedlisk zwierząt lub siedlisk grzybów.</w:t>
      </w:r>
    </w:p>
    <w:p w:rsidR="001E1A61" w:rsidRPr="008662CA" w:rsidRDefault="001E1A61" w:rsidP="00E7598B">
      <w:pPr>
        <w:suppressAutoHyphens w:val="0"/>
        <w:spacing w:after="200" w:line="276" w:lineRule="auto"/>
        <w:jc w:val="both"/>
        <w:rPr>
          <w:rFonts w:asciiTheme="minorHAnsi" w:hAnsiTheme="minorHAnsi" w:cstheme="minorHAnsi"/>
          <w:b/>
          <w:bCs/>
          <w:sz w:val="22"/>
          <w:szCs w:val="22"/>
          <w:lang w:eastAsia="en-US"/>
        </w:rPr>
      </w:pPr>
      <w:r w:rsidRPr="008662CA">
        <w:rPr>
          <w:rFonts w:asciiTheme="minorHAnsi" w:hAnsiTheme="minorHAnsi" w:cstheme="minorHAnsi"/>
          <w:b/>
          <w:bCs/>
          <w:sz w:val="22"/>
          <w:szCs w:val="22"/>
          <w:lang w:eastAsia="en-US"/>
        </w:rPr>
        <w:t>Rezerwaty przyrody</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Obejmują obszary zachowane w stanie naturalnym lub mało zmienionym, ekosystemy, ostoje i siedliska przyrodnicze, a także siedliska roślin, siedliska zwierząt i siedliska grzybów oraz twory i składniki przyrody nieożywionej, wyróżniające się szczególnymi wartościami przyrodniczymi, naukowymi, kulturowymi lub walorami krajobrazowymi.</w:t>
      </w:r>
    </w:p>
    <w:p w:rsidR="001E1A61" w:rsidRPr="008662CA" w:rsidRDefault="001E1A61" w:rsidP="00E7598B">
      <w:pPr>
        <w:suppressAutoHyphens w:val="0"/>
        <w:spacing w:after="200" w:line="276" w:lineRule="auto"/>
        <w:jc w:val="both"/>
        <w:rPr>
          <w:rFonts w:asciiTheme="minorHAnsi" w:hAnsiTheme="minorHAnsi" w:cstheme="minorHAnsi"/>
          <w:b/>
          <w:bCs/>
          <w:sz w:val="22"/>
          <w:szCs w:val="22"/>
          <w:lang w:eastAsia="en-US"/>
        </w:rPr>
      </w:pPr>
      <w:r w:rsidRPr="008662CA">
        <w:rPr>
          <w:rFonts w:asciiTheme="minorHAnsi" w:hAnsiTheme="minorHAnsi" w:cstheme="minorHAnsi"/>
          <w:b/>
          <w:bCs/>
          <w:sz w:val="22"/>
          <w:szCs w:val="22"/>
          <w:lang w:eastAsia="en-US"/>
        </w:rPr>
        <w:t>Parki krajobrazowe</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Obejmują obszar chroniony ze względu na wartości przyrodnicze, historyczne i kulturowe oraz walory krajobrazowe w celu zachowania, popularyzacji tych wartości w warunkach zrównoważonego rozwoju. Na obszarach graniczących z parkiem krajobrazowym może być wyznaczona otulina.</w:t>
      </w:r>
    </w:p>
    <w:p w:rsidR="001E1A61"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Utworzenie, likwidacja lub zmiana granic parku krajobrazowego następuje w drodze uchwały sejmiku województwa po uzgodnieniu z właściwą miejscowo radą gminy oraz właściwym regionalnym dyrektorem ochrony środowiska.</w:t>
      </w:r>
    </w:p>
    <w:p w:rsidR="00767A96" w:rsidRDefault="00767A96" w:rsidP="00E7598B">
      <w:pPr>
        <w:suppressAutoHyphens w:val="0"/>
        <w:spacing w:after="200" w:line="276" w:lineRule="auto"/>
        <w:jc w:val="both"/>
        <w:rPr>
          <w:rFonts w:asciiTheme="minorHAnsi" w:hAnsiTheme="minorHAnsi" w:cstheme="minorHAnsi"/>
          <w:b/>
          <w:bCs/>
          <w:sz w:val="22"/>
          <w:szCs w:val="22"/>
          <w:lang w:eastAsia="en-US"/>
        </w:rPr>
      </w:pPr>
    </w:p>
    <w:p w:rsidR="00767A96" w:rsidRDefault="00767A96" w:rsidP="00E7598B">
      <w:pPr>
        <w:suppressAutoHyphens w:val="0"/>
        <w:spacing w:after="200" w:line="276" w:lineRule="auto"/>
        <w:jc w:val="both"/>
        <w:rPr>
          <w:rFonts w:asciiTheme="minorHAnsi" w:hAnsiTheme="minorHAnsi" w:cstheme="minorHAnsi"/>
          <w:b/>
          <w:bCs/>
          <w:sz w:val="22"/>
          <w:szCs w:val="22"/>
          <w:lang w:eastAsia="en-US"/>
        </w:rPr>
      </w:pPr>
    </w:p>
    <w:p w:rsidR="001E1A61" w:rsidRPr="008662CA" w:rsidRDefault="001E1A61" w:rsidP="00E7598B">
      <w:pPr>
        <w:suppressAutoHyphens w:val="0"/>
        <w:spacing w:after="200" w:line="276" w:lineRule="auto"/>
        <w:jc w:val="both"/>
        <w:rPr>
          <w:rFonts w:asciiTheme="minorHAnsi" w:hAnsiTheme="minorHAnsi" w:cstheme="minorHAnsi"/>
          <w:b/>
          <w:bCs/>
          <w:sz w:val="22"/>
          <w:szCs w:val="22"/>
          <w:lang w:eastAsia="en-US"/>
        </w:rPr>
      </w:pPr>
      <w:r w:rsidRPr="008662CA">
        <w:rPr>
          <w:rFonts w:asciiTheme="minorHAnsi" w:hAnsiTheme="minorHAnsi" w:cstheme="minorHAnsi"/>
          <w:b/>
          <w:bCs/>
          <w:sz w:val="22"/>
          <w:szCs w:val="22"/>
          <w:lang w:eastAsia="en-US"/>
        </w:rPr>
        <w:lastRenderedPageBreak/>
        <w:t>Obszary chronionego krajobrazu</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Obejmują tereny chronione ze względu na wyróżniający się krajobraz, o zróżnicowanych ekosystemach, wartościowe ze względu na możliwość zaspokajania potrzeb związanych z turystyką i wypoczynkiem lub pełnioną funkcją korytarzy ekologicznych.</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Wyznaczanie, likwidacja lub zmiana granic obszaru chronionego krajobrazu, następuje w drodze uchwały sejmiku województwa po uzgodnieniu z właściwym regionalnym dyrektorem ochrony środowiska.</w:t>
      </w:r>
    </w:p>
    <w:p w:rsidR="001E1A61" w:rsidRPr="008662CA" w:rsidRDefault="001E1A61" w:rsidP="00E7598B">
      <w:pPr>
        <w:suppressAutoHyphens w:val="0"/>
        <w:spacing w:after="200" w:line="276" w:lineRule="auto"/>
        <w:jc w:val="both"/>
        <w:rPr>
          <w:rFonts w:asciiTheme="minorHAnsi" w:hAnsiTheme="minorHAnsi" w:cstheme="minorHAnsi"/>
          <w:b/>
          <w:bCs/>
          <w:sz w:val="22"/>
          <w:szCs w:val="22"/>
          <w:lang w:eastAsia="en-US"/>
        </w:rPr>
      </w:pPr>
      <w:r w:rsidRPr="008662CA">
        <w:rPr>
          <w:rFonts w:asciiTheme="minorHAnsi" w:hAnsiTheme="minorHAnsi" w:cstheme="minorHAnsi"/>
          <w:b/>
          <w:bCs/>
          <w:sz w:val="22"/>
          <w:szCs w:val="22"/>
          <w:lang w:eastAsia="en-US"/>
        </w:rPr>
        <w:t>Obszary Natura 2000</w:t>
      </w:r>
    </w:p>
    <w:p w:rsidR="001E1A61"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Obszary Natura 2000 to najmłodsza z form ochrony przyrody, wprowadzona w 2004 r. w Polsce jako jeden z obowiązków związanych z przystąpieniem do Unii Europejskiej. Obszary Natura 2000 powstają we wszystkich państwach członkowskich tworząc Europejską Sieć Ekologiczną Natura 2000. Celem jest objęcie ochroną około 200 najcenniejszych i zagrożonych wyginięciem siedlisk przyrodniczych i ponad 1000 rzadkich i zagrożonych gatunków. Unikalność tej formy ochrony przyrody polega na tym, że kraje członkowskie tworzą sieć na podstawie jednakowych założeń określonych w prawie i wytycznych Unii Europejskiej, zarządzają nią przy zastosowaniu podobnych instrumentów, wspólnie troszczą się o odpowiednie środki finansowe i jej promocję.</w:t>
      </w:r>
    </w:p>
    <w:p w:rsidR="001E1A61" w:rsidRPr="008662CA" w:rsidRDefault="002A1B8D" w:rsidP="00E7598B">
      <w:pPr>
        <w:suppressAutoHyphens w:val="0"/>
        <w:spacing w:before="240" w:after="200" w:line="276" w:lineRule="auto"/>
        <w:jc w:val="both"/>
        <w:rPr>
          <w:rFonts w:asciiTheme="minorHAnsi" w:hAnsiTheme="minorHAnsi" w:cstheme="minorHAnsi"/>
          <w:sz w:val="22"/>
          <w:szCs w:val="22"/>
          <w:lang w:eastAsia="en-US"/>
        </w:rPr>
      </w:pPr>
      <w:r>
        <w:rPr>
          <w:rFonts w:asciiTheme="minorHAnsi" w:hAnsiTheme="minorHAnsi" w:cstheme="minorHAnsi"/>
          <w:b/>
          <w:bCs/>
          <w:sz w:val="22"/>
          <w:szCs w:val="22"/>
          <w:lang w:eastAsia="en-US"/>
        </w:rPr>
        <w:t>P</w:t>
      </w:r>
      <w:r w:rsidR="001E1A61" w:rsidRPr="008662CA">
        <w:rPr>
          <w:rFonts w:asciiTheme="minorHAnsi" w:hAnsiTheme="minorHAnsi" w:cstheme="minorHAnsi"/>
          <w:b/>
          <w:bCs/>
          <w:sz w:val="22"/>
          <w:szCs w:val="22"/>
          <w:lang w:eastAsia="en-US"/>
        </w:rPr>
        <w:t>omniki przyrody</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Pomnikami przyrody są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Ustanowienie lub zniesienie pomnika przyrody następuje w drodze uchwały rady gminy po uzgodnieniu z właściwym regionalnym dyrektorem ochrony środowiska.</w:t>
      </w:r>
    </w:p>
    <w:p w:rsidR="001E1A61" w:rsidRPr="008662CA" w:rsidRDefault="001E1A61" w:rsidP="00E7598B">
      <w:pPr>
        <w:suppressAutoHyphens w:val="0"/>
        <w:spacing w:after="200" w:line="276" w:lineRule="auto"/>
        <w:jc w:val="both"/>
        <w:rPr>
          <w:rFonts w:asciiTheme="minorHAnsi" w:hAnsiTheme="minorHAnsi" w:cstheme="minorHAnsi"/>
          <w:b/>
          <w:bCs/>
          <w:sz w:val="22"/>
          <w:szCs w:val="22"/>
          <w:lang w:eastAsia="en-US"/>
        </w:rPr>
      </w:pPr>
      <w:r w:rsidRPr="008662CA">
        <w:rPr>
          <w:rFonts w:asciiTheme="minorHAnsi" w:hAnsiTheme="minorHAnsi" w:cstheme="minorHAnsi"/>
          <w:b/>
          <w:bCs/>
          <w:sz w:val="22"/>
          <w:szCs w:val="22"/>
          <w:lang w:eastAsia="en-US"/>
        </w:rPr>
        <w:t>Stanowiska dokumentacyjne</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Są to niewyodrębniające się na powierzchni lub możliwe do wyodrębnienia, ważne pod względem naukowym i dydaktycznym, miejsca występowania formacji geologicznych, nagromadzeń skamieniałości lub tworów mineralnych, jaskinie lub schroniska podskalne wraz z namuliskami oraz fragmenty eksploatowanych lub nieczynnych wyrobisk powierzchniowych i podziemnych. Stanowiskami dokumentacyjnymi mogą być także miejsca występowania kopalnych szczątków roślin lub zwierząt.</w:t>
      </w:r>
    </w:p>
    <w:p w:rsidR="001E1A61" w:rsidRPr="008662CA" w:rsidRDefault="001E1A61" w:rsidP="00E7598B">
      <w:pPr>
        <w:suppressAutoHyphens w:val="0"/>
        <w:spacing w:after="200" w:line="276" w:lineRule="auto"/>
        <w:jc w:val="both"/>
        <w:rPr>
          <w:rFonts w:asciiTheme="minorHAnsi" w:hAnsiTheme="minorHAnsi" w:cstheme="minorHAnsi"/>
          <w:b/>
          <w:bCs/>
          <w:sz w:val="22"/>
          <w:szCs w:val="22"/>
          <w:lang w:eastAsia="en-US"/>
        </w:rPr>
      </w:pPr>
      <w:r w:rsidRPr="008662CA">
        <w:rPr>
          <w:rFonts w:asciiTheme="minorHAnsi" w:hAnsiTheme="minorHAnsi" w:cstheme="minorHAnsi"/>
          <w:b/>
          <w:bCs/>
          <w:sz w:val="22"/>
          <w:szCs w:val="22"/>
          <w:lang w:eastAsia="en-US"/>
        </w:rPr>
        <w:t>Użytki ekologiczne</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Użytkami ekologicznymi są zasługujące na ochronę pozostałości ekosystemów mających znaczenie dla zachowania różnorodności biologicznej - naturalne zbiorniki wodne, śródpolne i śródleśne oczka wodne, kępy drzew i krzewów, bagna, torfowiska, wydmy, płaty nieużytkowanej roślinności, starorzecza, wychodnie skalne, skarpy, kamieńce, siedliska przyrodnicze oraz stanowiska rzadkich lub chronionych gatunków roślin, zwierząt i grzybów, ich ostoje oraz miejsca rozmnażania lub miejsca sezonowego przebywania. Ustanowienie lub zniesienie użytku ekologicznego następuje w drodze uchwały rady gminy po uzgodnieniu z właściwym regionalnym dyrektorem ochrony środowiska.</w:t>
      </w:r>
    </w:p>
    <w:p w:rsidR="001E1A61" w:rsidRPr="008662CA" w:rsidRDefault="001E1A61" w:rsidP="00E7598B">
      <w:pPr>
        <w:suppressAutoHyphens w:val="0"/>
        <w:spacing w:after="200" w:line="276" w:lineRule="auto"/>
        <w:jc w:val="both"/>
        <w:rPr>
          <w:rFonts w:asciiTheme="minorHAnsi" w:hAnsiTheme="minorHAnsi" w:cstheme="minorHAnsi"/>
          <w:b/>
          <w:bCs/>
          <w:sz w:val="22"/>
          <w:szCs w:val="22"/>
          <w:lang w:eastAsia="en-US"/>
        </w:rPr>
      </w:pPr>
      <w:r w:rsidRPr="008662CA">
        <w:rPr>
          <w:rFonts w:asciiTheme="minorHAnsi" w:hAnsiTheme="minorHAnsi" w:cstheme="minorHAnsi"/>
          <w:b/>
          <w:bCs/>
          <w:sz w:val="22"/>
          <w:szCs w:val="22"/>
          <w:lang w:eastAsia="en-US"/>
        </w:rPr>
        <w:lastRenderedPageBreak/>
        <w:t>Zespoły przyrodniczo-krajobrazowe</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Zespołami przyrodniczo-krajobrazowymi są fragmenty krajobrazu naturalnego i kulturowego zasługujące na ochronę ze względu na ich walory widokowe lub estetyczne.</w:t>
      </w:r>
    </w:p>
    <w:p w:rsidR="001E1A61"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 xml:space="preserve">Ustanowienie lub zniesienie zespołu przyrodniczo-krajobrazowego następuje w drodze uchwały rady gminy po uzgodnieniu z właściwym regionalnym dyrektorem ochrony środowiska [źródło: </w:t>
      </w:r>
      <w:hyperlink r:id="rId38" w:history="1">
        <w:r w:rsidR="00502629" w:rsidRPr="00982342">
          <w:rPr>
            <w:rStyle w:val="Hipercze"/>
            <w:rFonts w:asciiTheme="minorHAnsi" w:hAnsiTheme="minorHAnsi" w:cstheme="minorHAnsi"/>
            <w:sz w:val="22"/>
            <w:szCs w:val="22"/>
            <w:lang w:eastAsia="en-US"/>
          </w:rPr>
          <w:t>http://rzeszow.rdos.gov.pl/formy-ochrony-przyrody</w:t>
        </w:r>
      </w:hyperlink>
      <w:r w:rsidRPr="008662CA">
        <w:rPr>
          <w:rFonts w:asciiTheme="minorHAnsi" w:hAnsiTheme="minorHAnsi" w:cstheme="minorHAnsi"/>
          <w:sz w:val="22"/>
          <w:szCs w:val="22"/>
          <w:lang w:eastAsia="en-US"/>
        </w:rPr>
        <w:t>].</w:t>
      </w:r>
    </w:p>
    <w:p w:rsidR="00843C04" w:rsidRDefault="00843C04" w:rsidP="00E7598B">
      <w:pPr>
        <w:pStyle w:val="nagwekwb3"/>
        <w:spacing w:line="276" w:lineRule="auto"/>
        <w:rPr>
          <w:rFonts w:asciiTheme="minorHAnsi" w:hAnsiTheme="minorHAnsi" w:cstheme="minorHAnsi"/>
          <w:sz w:val="22"/>
          <w:szCs w:val="22"/>
        </w:rPr>
      </w:pPr>
      <w:bookmarkStart w:id="177" w:name="_Toc457685953"/>
      <w:bookmarkStart w:id="178" w:name="_Toc482660414"/>
    </w:p>
    <w:p w:rsidR="00F91607" w:rsidRPr="008662CA" w:rsidRDefault="00D24A3C" w:rsidP="00E7598B">
      <w:pPr>
        <w:pStyle w:val="nagwekwb3"/>
        <w:spacing w:line="276" w:lineRule="auto"/>
        <w:rPr>
          <w:rFonts w:asciiTheme="minorHAnsi" w:hAnsiTheme="minorHAnsi" w:cstheme="minorHAnsi"/>
          <w:sz w:val="22"/>
          <w:szCs w:val="22"/>
        </w:rPr>
      </w:pPr>
      <w:r w:rsidRPr="008662CA">
        <w:rPr>
          <w:rFonts w:asciiTheme="minorHAnsi" w:hAnsiTheme="minorHAnsi" w:cstheme="minorHAnsi"/>
          <w:sz w:val="22"/>
          <w:szCs w:val="22"/>
        </w:rPr>
        <w:t>6</w:t>
      </w:r>
      <w:r w:rsidR="00F91607" w:rsidRPr="008662CA">
        <w:rPr>
          <w:rFonts w:asciiTheme="minorHAnsi" w:hAnsiTheme="minorHAnsi" w:cstheme="minorHAnsi"/>
          <w:sz w:val="22"/>
          <w:szCs w:val="22"/>
        </w:rPr>
        <w:t>.</w:t>
      </w:r>
      <w:r w:rsidRPr="008662CA">
        <w:rPr>
          <w:rFonts w:asciiTheme="minorHAnsi" w:hAnsiTheme="minorHAnsi" w:cstheme="minorHAnsi"/>
          <w:sz w:val="22"/>
          <w:szCs w:val="22"/>
        </w:rPr>
        <w:t>8</w:t>
      </w:r>
      <w:r w:rsidR="00F91607" w:rsidRPr="008662CA">
        <w:rPr>
          <w:rFonts w:asciiTheme="minorHAnsi" w:hAnsiTheme="minorHAnsi" w:cstheme="minorHAnsi"/>
          <w:sz w:val="22"/>
          <w:szCs w:val="22"/>
        </w:rPr>
        <w:t>.2. Obszary Chronionego Krajobrazu</w:t>
      </w:r>
      <w:bookmarkEnd w:id="177"/>
      <w:bookmarkEnd w:id="178"/>
    </w:p>
    <w:p w:rsidR="00CA569B" w:rsidRDefault="00910FAF" w:rsidP="00E7598B">
      <w:pPr>
        <w:spacing w:line="276" w:lineRule="auto"/>
        <w:jc w:val="both"/>
        <w:rPr>
          <w:rFonts w:asciiTheme="minorHAnsi" w:hAnsiTheme="minorHAnsi" w:cstheme="minorHAnsi"/>
          <w:b/>
          <w:sz w:val="22"/>
          <w:szCs w:val="22"/>
        </w:rPr>
      </w:pPr>
      <w:r>
        <w:rPr>
          <w:rFonts w:asciiTheme="minorHAnsi" w:hAnsiTheme="minorHAnsi" w:cstheme="minorHAnsi"/>
          <w:b/>
          <w:sz w:val="22"/>
          <w:szCs w:val="22"/>
        </w:rPr>
        <w:tab/>
      </w:r>
      <w:r>
        <w:rPr>
          <w:rFonts w:asciiTheme="minorHAnsi" w:hAnsiTheme="minorHAnsi" w:cstheme="minorHAnsi"/>
          <w:b/>
          <w:sz w:val="22"/>
          <w:szCs w:val="22"/>
        </w:rPr>
        <w:tab/>
      </w:r>
    </w:p>
    <w:p w:rsidR="00502629" w:rsidRDefault="00502629" w:rsidP="00E24583">
      <w:pPr>
        <w:autoSpaceDE w:val="0"/>
        <w:autoSpaceDN w:val="0"/>
        <w:adjustRightInd w:val="0"/>
        <w:spacing w:line="276" w:lineRule="auto"/>
        <w:jc w:val="both"/>
        <w:rPr>
          <w:rFonts w:asciiTheme="minorHAnsi" w:hAnsiTheme="minorHAnsi" w:cstheme="minorHAnsi"/>
          <w:color w:val="000000"/>
          <w:sz w:val="22"/>
          <w:szCs w:val="22"/>
        </w:rPr>
      </w:pPr>
      <w:r w:rsidRPr="00502629">
        <w:rPr>
          <w:rFonts w:asciiTheme="minorHAnsi" w:hAnsiTheme="minorHAnsi" w:cstheme="minorHAnsi"/>
          <w:color w:val="000000"/>
          <w:sz w:val="22"/>
          <w:szCs w:val="22"/>
        </w:rPr>
        <w:t xml:space="preserve">Na terenie </w:t>
      </w:r>
      <w:r w:rsidR="00910FAF">
        <w:rPr>
          <w:rFonts w:asciiTheme="minorHAnsi" w:hAnsiTheme="minorHAnsi" w:cstheme="minorHAnsi"/>
          <w:color w:val="000000"/>
          <w:sz w:val="22"/>
          <w:szCs w:val="22"/>
        </w:rPr>
        <w:t>g</w:t>
      </w:r>
      <w:r w:rsidRPr="00502629">
        <w:rPr>
          <w:rFonts w:asciiTheme="minorHAnsi" w:hAnsiTheme="minorHAnsi" w:cstheme="minorHAnsi"/>
          <w:color w:val="000000"/>
          <w:sz w:val="22"/>
          <w:szCs w:val="22"/>
        </w:rPr>
        <w:t>miny Tyczyn znajdują się następujące formy ochrony przyrody:</w:t>
      </w:r>
    </w:p>
    <w:p w:rsidR="00CA569B" w:rsidRPr="00CA569B" w:rsidRDefault="00CA569B" w:rsidP="00E7598B">
      <w:pPr>
        <w:spacing w:line="276" w:lineRule="auto"/>
        <w:jc w:val="both"/>
        <w:rPr>
          <w:rFonts w:asciiTheme="minorHAnsi" w:hAnsiTheme="minorHAnsi" w:cstheme="minorHAnsi"/>
          <w:sz w:val="22"/>
          <w:szCs w:val="22"/>
        </w:rPr>
      </w:pPr>
      <w:r w:rsidRPr="00CA569B">
        <w:rPr>
          <w:rFonts w:asciiTheme="minorHAnsi" w:hAnsiTheme="minorHAnsi" w:cstheme="minorHAnsi"/>
          <w:b/>
          <w:sz w:val="22"/>
          <w:szCs w:val="22"/>
        </w:rPr>
        <w:t>Hyżnieńsko-Gwoźnicki Obszar Chronionego Krajobrazu</w:t>
      </w:r>
      <w:r w:rsidRPr="00CA569B">
        <w:rPr>
          <w:rFonts w:asciiTheme="minorHAnsi" w:hAnsiTheme="minorHAnsi" w:cstheme="minorHAnsi"/>
          <w:sz w:val="22"/>
          <w:szCs w:val="22"/>
        </w:rPr>
        <w:t xml:space="preserve">     </w:t>
      </w:r>
    </w:p>
    <w:p w:rsidR="00CA569B" w:rsidRPr="00CA569B" w:rsidRDefault="00CA569B" w:rsidP="00E7598B">
      <w:pPr>
        <w:spacing w:line="276" w:lineRule="auto"/>
        <w:jc w:val="both"/>
        <w:rPr>
          <w:rFonts w:asciiTheme="minorHAnsi" w:hAnsiTheme="minorHAnsi" w:cstheme="minorHAnsi"/>
          <w:sz w:val="22"/>
          <w:szCs w:val="22"/>
        </w:rPr>
      </w:pPr>
      <w:r w:rsidRPr="00CA569B">
        <w:rPr>
          <w:rFonts w:asciiTheme="minorHAnsi" w:hAnsiTheme="minorHAnsi" w:cstheme="minorHAnsi"/>
          <w:sz w:val="22"/>
          <w:szCs w:val="22"/>
          <w:u w:val="single"/>
        </w:rPr>
        <w:t>Data wyznaczenia:</w:t>
      </w:r>
      <w:r w:rsidRPr="00CA569B">
        <w:rPr>
          <w:rFonts w:asciiTheme="minorHAnsi" w:hAnsiTheme="minorHAnsi" w:cstheme="minorHAnsi"/>
          <w:sz w:val="22"/>
          <w:szCs w:val="22"/>
        </w:rPr>
        <w:t xml:space="preserve"> 1992-01-01</w:t>
      </w:r>
    </w:p>
    <w:p w:rsidR="00CA569B" w:rsidRPr="00CA569B" w:rsidRDefault="00CA569B" w:rsidP="00E7598B">
      <w:pPr>
        <w:spacing w:line="276" w:lineRule="auto"/>
        <w:jc w:val="both"/>
        <w:rPr>
          <w:rFonts w:asciiTheme="minorHAnsi" w:hAnsiTheme="minorHAnsi" w:cstheme="minorHAnsi"/>
          <w:sz w:val="22"/>
          <w:szCs w:val="22"/>
        </w:rPr>
      </w:pPr>
      <w:r w:rsidRPr="00CA569B">
        <w:rPr>
          <w:rFonts w:asciiTheme="minorHAnsi" w:hAnsiTheme="minorHAnsi" w:cstheme="minorHAnsi"/>
          <w:sz w:val="22"/>
          <w:szCs w:val="22"/>
          <w:u w:val="single"/>
        </w:rPr>
        <w:t>Powierzchnia [ha]:</w:t>
      </w:r>
      <w:r w:rsidRPr="00CA569B">
        <w:rPr>
          <w:rFonts w:asciiTheme="minorHAnsi" w:hAnsiTheme="minorHAnsi" w:cstheme="minorHAnsi"/>
          <w:sz w:val="22"/>
          <w:szCs w:val="22"/>
        </w:rPr>
        <w:t xml:space="preserve"> 24449,0000</w:t>
      </w:r>
    </w:p>
    <w:p w:rsidR="00CA569B" w:rsidRPr="00CA569B" w:rsidRDefault="00CA569B" w:rsidP="00E7598B">
      <w:pPr>
        <w:spacing w:line="276" w:lineRule="auto"/>
        <w:jc w:val="both"/>
        <w:rPr>
          <w:rFonts w:asciiTheme="minorHAnsi" w:hAnsiTheme="minorHAnsi" w:cstheme="minorHAnsi"/>
          <w:sz w:val="22"/>
          <w:szCs w:val="22"/>
        </w:rPr>
      </w:pPr>
      <w:r w:rsidRPr="00CA569B">
        <w:rPr>
          <w:rFonts w:asciiTheme="minorHAnsi" w:hAnsiTheme="minorHAnsi" w:cstheme="minorHAnsi"/>
          <w:sz w:val="22"/>
          <w:szCs w:val="22"/>
          <w:u w:val="single"/>
        </w:rPr>
        <w:t>Opis wartości przyrodniczej i krajobrazowej:</w:t>
      </w:r>
      <w:r w:rsidRPr="00CA569B">
        <w:rPr>
          <w:rFonts w:asciiTheme="minorHAnsi" w:hAnsiTheme="minorHAnsi" w:cstheme="minorHAnsi"/>
          <w:sz w:val="22"/>
          <w:szCs w:val="22"/>
        </w:rPr>
        <w:t xml:space="preserve"> Hyżniańsko-Gwoźnicki Obszar Chronionego Krajobrazu zajmuje południowo-zachodnią część Pogórza Dynowskiego. Rosną tu grądy, buczyna karpacka oraz łęgi w dolinach rzecznych. Z roślin chronionych występują: bluszcz pospolity, podkolan biały, lilia złotogłów, barwinek pospolity, skrzyp olbrzymi. Z interesujących zwierząt należy wymienić ptaki: puchacza, zimorodka, bociana czarnego, remiza, krogulca, z ssaków borsuka, gronostaja, łasicę </w:t>
      </w:r>
      <w:r w:rsidR="00502629">
        <w:rPr>
          <w:rFonts w:asciiTheme="minorHAnsi" w:hAnsiTheme="minorHAnsi" w:cstheme="minorHAnsi"/>
          <w:sz w:val="22"/>
          <w:szCs w:val="22"/>
        </w:rPr>
        <w:br/>
      </w:r>
      <w:r w:rsidRPr="00CA569B">
        <w:rPr>
          <w:rFonts w:asciiTheme="minorHAnsi" w:hAnsiTheme="minorHAnsi" w:cstheme="minorHAnsi"/>
          <w:sz w:val="22"/>
          <w:szCs w:val="22"/>
        </w:rPr>
        <w:t>a z płazów salamandrę plamistą.</w:t>
      </w:r>
    </w:p>
    <w:p w:rsidR="00CA569B" w:rsidRPr="00CA569B" w:rsidRDefault="00CA569B" w:rsidP="00E7598B">
      <w:pPr>
        <w:tabs>
          <w:tab w:val="left" w:pos="0"/>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Obszar wyznaczony </w:t>
      </w:r>
      <w:r w:rsidRPr="00CA569B">
        <w:rPr>
          <w:rFonts w:asciiTheme="minorHAnsi" w:hAnsiTheme="minorHAnsi" w:cstheme="minorHAnsi"/>
          <w:sz w:val="22"/>
          <w:szCs w:val="22"/>
        </w:rPr>
        <w:t>Rozporządzenie</w:t>
      </w:r>
      <w:r>
        <w:rPr>
          <w:rFonts w:asciiTheme="minorHAnsi" w:hAnsiTheme="minorHAnsi" w:cstheme="minorHAnsi"/>
          <w:sz w:val="22"/>
          <w:szCs w:val="22"/>
        </w:rPr>
        <w:t>m</w:t>
      </w:r>
      <w:r w:rsidRPr="00CA569B">
        <w:rPr>
          <w:rFonts w:asciiTheme="minorHAnsi" w:hAnsiTheme="minorHAnsi" w:cstheme="minorHAnsi"/>
          <w:sz w:val="22"/>
          <w:szCs w:val="22"/>
        </w:rPr>
        <w:t xml:space="preserve"> Nr 35 Wojewody Rzeszowskiego z dnia 14 lipca 1992 r. w sprawie zasad zagospodarowania obszarów chronionego krajobrazu na terenie województwa rzeszowskieg</w:t>
      </w:r>
      <w:r w:rsidR="00502629">
        <w:rPr>
          <w:rFonts w:asciiTheme="minorHAnsi" w:hAnsiTheme="minorHAnsi" w:cstheme="minorHAnsi"/>
          <w:sz w:val="22"/>
          <w:szCs w:val="22"/>
        </w:rPr>
        <w:t xml:space="preserve">o </w:t>
      </w:r>
      <w:r w:rsidRPr="00CA569B">
        <w:rPr>
          <w:rFonts w:asciiTheme="minorHAnsi" w:hAnsiTheme="minorHAnsi" w:cstheme="minorHAnsi"/>
          <w:sz w:val="22"/>
          <w:szCs w:val="22"/>
        </w:rPr>
        <w:t>Dz. Urz. Woj. Rzeszowskiego</w:t>
      </w:r>
      <w:r w:rsidRPr="00CA569B">
        <w:rPr>
          <w:rFonts w:asciiTheme="minorHAnsi" w:hAnsiTheme="minorHAnsi" w:cstheme="minorHAnsi"/>
          <w:sz w:val="22"/>
          <w:szCs w:val="22"/>
        </w:rPr>
        <w:tab/>
        <w:t>Dz. Urz. z 1992 r. Nr 7, poz. 74</w:t>
      </w:r>
      <w:r w:rsidRPr="00CA569B">
        <w:rPr>
          <w:rFonts w:asciiTheme="minorHAnsi" w:hAnsiTheme="minorHAnsi" w:cstheme="minorHAnsi"/>
          <w:sz w:val="22"/>
          <w:szCs w:val="22"/>
        </w:rPr>
        <w:tab/>
      </w:r>
    </w:p>
    <w:p w:rsidR="00CA569B" w:rsidRPr="00CA569B" w:rsidRDefault="00CA569B" w:rsidP="00E7598B">
      <w:pPr>
        <w:spacing w:line="276" w:lineRule="auto"/>
        <w:jc w:val="both"/>
        <w:rPr>
          <w:rFonts w:asciiTheme="minorHAnsi" w:hAnsiTheme="minorHAnsi" w:cstheme="minorHAnsi"/>
          <w:sz w:val="22"/>
          <w:szCs w:val="22"/>
        </w:rPr>
      </w:pPr>
      <w:r w:rsidRPr="00CA569B">
        <w:rPr>
          <w:rFonts w:asciiTheme="minorHAnsi" w:hAnsiTheme="minorHAnsi" w:cstheme="minorHAnsi"/>
          <w:sz w:val="22"/>
          <w:szCs w:val="22"/>
        </w:rPr>
        <w:t>Dane pozostałych aktów prawnych</w:t>
      </w:r>
      <w:r w:rsidR="000308C8">
        <w:rPr>
          <w:rFonts w:asciiTheme="minorHAnsi" w:hAnsiTheme="minorHAnsi" w:cstheme="minorHAnsi"/>
          <w:sz w:val="22"/>
          <w:szCs w:val="22"/>
        </w:rPr>
        <w:t>:</w:t>
      </w:r>
    </w:p>
    <w:p w:rsidR="00CA569B" w:rsidRPr="00CA569B" w:rsidRDefault="00CA569B" w:rsidP="00E7598B">
      <w:pPr>
        <w:tabs>
          <w:tab w:val="left" w:pos="284"/>
        </w:tabs>
        <w:spacing w:line="276" w:lineRule="auto"/>
        <w:jc w:val="both"/>
        <w:rPr>
          <w:rFonts w:asciiTheme="minorHAnsi" w:hAnsiTheme="minorHAnsi" w:cstheme="minorHAnsi"/>
          <w:sz w:val="22"/>
          <w:szCs w:val="22"/>
        </w:rPr>
      </w:pPr>
      <w:r w:rsidRPr="00CA569B">
        <w:rPr>
          <w:rFonts w:asciiTheme="minorHAnsi" w:hAnsiTheme="minorHAnsi" w:cstheme="minorHAnsi"/>
          <w:sz w:val="22"/>
          <w:szCs w:val="22"/>
        </w:rPr>
        <w:t>1</w:t>
      </w:r>
      <w:r w:rsidR="000308C8">
        <w:rPr>
          <w:rFonts w:asciiTheme="minorHAnsi" w:hAnsiTheme="minorHAnsi" w:cstheme="minorHAnsi"/>
          <w:sz w:val="22"/>
          <w:szCs w:val="22"/>
        </w:rPr>
        <w:t>)</w:t>
      </w:r>
      <w:r w:rsidRPr="00CA569B">
        <w:rPr>
          <w:rFonts w:asciiTheme="minorHAnsi" w:hAnsiTheme="minorHAnsi" w:cstheme="minorHAnsi"/>
          <w:sz w:val="22"/>
          <w:szCs w:val="22"/>
        </w:rPr>
        <w:tab/>
        <w:t>Rozporządzenie Nr 77/05 Wojewody Podkarpackiego z dnia 31 października 2005 r. w sprawie Hyżnieńsko-Gwoźnickiego Obszaru Chronionego Krajobrazu</w:t>
      </w:r>
      <w:r w:rsidR="000308C8">
        <w:rPr>
          <w:rFonts w:asciiTheme="minorHAnsi" w:hAnsiTheme="minorHAnsi" w:cstheme="minorHAnsi"/>
          <w:sz w:val="22"/>
          <w:szCs w:val="22"/>
        </w:rPr>
        <w:t xml:space="preserve"> </w:t>
      </w:r>
      <w:r w:rsidRPr="00CA569B">
        <w:rPr>
          <w:rFonts w:asciiTheme="minorHAnsi" w:hAnsiTheme="minorHAnsi" w:cstheme="minorHAnsi"/>
          <w:sz w:val="22"/>
          <w:szCs w:val="22"/>
        </w:rPr>
        <w:t>Dz. Urz. Woj. Podkarpackiego</w:t>
      </w:r>
      <w:r w:rsidR="000308C8">
        <w:rPr>
          <w:rFonts w:asciiTheme="minorHAnsi" w:hAnsiTheme="minorHAnsi" w:cstheme="minorHAnsi"/>
          <w:sz w:val="22"/>
          <w:szCs w:val="22"/>
        </w:rPr>
        <w:t xml:space="preserve"> </w:t>
      </w:r>
      <w:r w:rsidRPr="00CA569B">
        <w:rPr>
          <w:rFonts w:asciiTheme="minorHAnsi" w:hAnsiTheme="minorHAnsi" w:cstheme="minorHAnsi"/>
          <w:sz w:val="22"/>
          <w:szCs w:val="22"/>
        </w:rPr>
        <w:t xml:space="preserve">z dnia </w:t>
      </w:r>
      <w:r w:rsidR="00502629">
        <w:rPr>
          <w:rFonts w:asciiTheme="minorHAnsi" w:hAnsiTheme="minorHAnsi" w:cstheme="minorHAnsi"/>
          <w:sz w:val="22"/>
          <w:szCs w:val="22"/>
        </w:rPr>
        <w:br/>
      </w:r>
      <w:r w:rsidRPr="00CA569B">
        <w:rPr>
          <w:rFonts w:asciiTheme="minorHAnsi" w:hAnsiTheme="minorHAnsi" w:cstheme="minorHAnsi"/>
          <w:sz w:val="22"/>
          <w:szCs w:val="22"/>
        </w:rPr>
        <w:t>7 listopada 2005 r. Nr 138, poz. 2103</w:t>
      </w:r>
      <w:r w:rsidR="000308C8">
        <w:rPr>
          <w:rFonts w:asciiTheme="minorHAnsi" w:hAnsiTheme="minorHAnsi" w:cstheme="minorHAnsi"/>
          <w:sz w:val="22"/>
          <w:szCs w:val="22"/>
        </w:rPr>
        <w:t>;</w:t>
      </w:r>
      <w:r w:rsidRPr="00CA569B">
        <w:rPr>
          <w:rFonts w:asciiTheme="minorHAnsi" w:hAnsiTheme="minorHAnsi" w:cstheme="minorHAnsi"/>
          <w:sz w:val="22"/>
          <w:szCs w:val="22"/>
        </w:rPr>
        <w:tab/>
      </w:r>
    </w:p>
    <w:p w:rsidR="00CA569B" w:rsidRPr="00CA569B" w:rsidRDefault="00CA569B" w:rsidP="00E7598B">
      <w:pPr>
        <w:spacing w:line="276" w:lineRule="auto"/>
        <w:jc w:val="both"/>
        <w:rPr>
          <w:rFonts w:asciiTheme="minorHAnsi" w:hAnsiTheme="minorHAnsi" w:cstheme="minorHAnsi"/>
          <w:sz w:val="22"/>
          <w:szCs w:val="22"/>
        </w:rPr>
      </w:pPr>
      <w:r w:rsidRPr="00CA569B">
        <w:rPr>
          <w:rFonts w:asciiTheme="minorHAnsi" w:hAnsiTheme="minorHAnsi" w:cstheme="minorHAnsi"/>
          <w:sz w:val="22"/>
          <w:szCs w:val="22"/>
        </w:rPr>
        <w:t>2</w:t>
      </w:r>
      <w:r w:rsidR="000308C8">
        <w:rPr>
          <w:rFonts w:asciiTheme="minorHAnsi" w:hAnsiTheme="minorHAnsi" w:cstheme="minorHAnsi"/>
          <w:sz w:val="22"/>
          <w:szCs w:val="22"/>
        </w:rPr>
        <w:t xml:space="preserve">) </w:t>
      </w:r>
      <w:r w:rsidRPr="00CA569B">
        <w:rPr>
          <w:rFonts w:asciiTheme="minorHAnsi" w:hAnsiTheme="minorHAnsi" w:cstheme="minorHAnsi"/>
          <w:sz w:val="22"/>
          <w:szCs w:val="22"/>
        </w:rPr>
        <w:t>Rozporządzenie Nr 84/05 Wojewody Podkarpackiego z dnia 29 listopada 2005 r. w sprawie zmiany rozporządzeń Wojewody Podkarpackiego w sprawie obszarów chronionego krajobrazu</w:t>
      </w:r>
      <w:r w:rsidR="000308C8">
        <w:rPr>
          <w:rFonts w:asciiTheme="minorHAnsi" w:hAnsiTheme="minorHAnsi" w:cstheme="minorHAnsi"/>
          <w:sz w:val="22"/>
          <w:szCs w:val="22"/>
        </w:rPr>
        <w:t xml:space="preserve"> </w:t>
      </w:r>
      <w:r w:rsidRPr="00CA569B">
        <w:rPr>
          <w:rFonts w:asciiTheme="minorHAnsi" w:hAnsiTheme="minorHAnsi" w:cstheme="minorHAnsi"/>
          <w:sz w:val="22"/>
          <w:szCs w:val="22"/>
        </w:rPr>
        <w:t>Dz. Urz. Woj. Podkarpackiego z dnia 30 listopada 2005 r. Nr 149, poz. 2435</w:t>
      </w:r>
      <w:r w:rsidR="000308C8">
        <w:rPr>
          <w:rFonts w:asciiTheme="minorHAnsi" w:hAnsiTheme="minorHAnsi" w:cstheme="minorHAnsi"/>
          <w:sz w:val="22"/>
          <w:szCs w:val="22"/>
        </w:rPr>
        <w:t>;</w:t>
      </w:r>
      <w:r w:rsidRPr="00CA569B">
        <w:rPr>
          <w:rFonts w:asciiTheme="minorHAnsi" w:hAnsiTheme="minorHAnsi" w:cstheme="minorHAnsi"/>
          <w:sz w:val="22"/>
          <w:szCs w:val="22"/>
        </w:rPr>
        <w:tab/>
      </w:r>
    </w:p>
    <w:p w:rsidR="00CA569B" w:rsidRDefault="00CA569B" w:rsidP="00E7598B">
      <w:pPr>
        <w:spacing w:line="276" w:lineRule="auto"/>
        <w:jc w:val="both"/>
        <w:rPr>
          <w:rFonts w:asciiTheme="minorHAnsi" w:hAnsiTheme="minorHAnsi" w:cstheme="minorHAnsi"/>
          <w:sz w:val="22"/>
          <w:szCs w:val="22"/>
        </w:rPr>
      </w:pPr>
      <w:r w:rsidRPr="00CA569B">
        <w:rPr>
          <w:rFonts w:asciiTheme="minorHAnsi" w:hAnsiTheme="minorHAnsi" w:cstheme="minorHAnsi"/>
          <w:sz w:val="22"/>
          <w:szCs w:val="22"/>
        </w:rPr>
        <w:t>3</w:t>
      </w:r>
      <w:r w:rsidR="000308C8">
        <w:rPr>
          <w:rFonts w:asciiTheme="minorHAnsi" w:hAnsiTheme="minorHAnsi" w:cstheme="minorHAnsi"/>
          <w:sz w:val="22"/>
          <w:szCs w:val="22"/>
        </w:rPr>
        <w:t>)</w:t>
      </w:r>
      <w:r w:rsidRPr="00CA569B">
        <w:rPr>
          <w:rFonts w:asciiTheme="minorHAnsi" w:hAnsiTheme="minorHAnsi" w:cstheme="minorHAnsi"/>
          <w:sz w:val="22"/>
          <w:szCs w:val="22"/>
        </w:rPr>
        <w:t xml:space="preserve">Uchwała Nr XXXIX/781/13 Sejmiku Województwa Podkarpackiego z dnia 28 października 2013 r. </w:t>
      </w:r>
      <w:r w:rsidR="000308C8">
        <w:rPr>
          <w:rFonts w:asciiTheme="minorHAnsi" w:hAnsiTheme="minorHAnsi" w:cstheme="minorHAnsi"/>
          <w:sz w:val="22"/>
          <w:szCs w:val="22"/>
        </w:rPr>
        <w:br/>
      </w:r>
      <w:r w:rsidRPr="00CA569B">
        <w:rPr>
          <w:rFonts w:asciiTheme="minorHAnsi" w:hAnsiTheme="minorHAnsi" w:cstheme="minorHAnsi"/>
          <w:sz w:val="22"/>
          <w:szCs w:val="22"/>
        </w:rPr>
        <w:t>w sprawie Hyżnieńsko-Gwoźnickiego Obszaru Chronionego Krajobrazu</w:t>
      </w:r>
      <w:r w:rsidR="000308C8">
        <w:rPr>
          <w:rFonts w:asciiTheme="minorHAnsi" w:hAnsiTheme="minorHAnsi" w:cstheme="minorHAnsi"/>
          <w:sz w:val="22"/>
          <w:szCs w:val="22"/>
        </w:rPr>
        <w:t xml:space="preserve"> </w:t>
      </w:r>
      <w:r w:rsidRPr="00CA569B">
        <w:rPr>
          <w:rFonts w:asciiTheme="minorHAnsi" w:hAnsiTheme="minorHAnsi" w:cstheme="minorHAnsi"/>
          <w:sz w:val="22"/>
          <w:szCs w:val="22"/>
        </w:rPr>
        <w:t>Dz. Urz. Woj. Podkarpackiego</w:t>
      </w:r>
      <w:r w:rsidR="000308C8">
        <w:rPr>
          <w:rFonts w:asciiTheme="minorHAnsi" w:hAnsiTheme="minorHAnsi" w:cstheme="minorHAnsi"/>
          <w:sz w:val="22"/>
          <w:szCs w:val="22"/>
        </w:rPr>
        <w:t xml:space="preserve"> </w:t>
      </w:r>
      <w:r w:rsidRPr="00CA569B">
        <w:rPr>
          <w:rFonts w:asciiTheme="minorHAnsi" w:hAnsiTheme="minorHAnsi" w:cstheme="minorHAnsi"/>
          <w:sz w:val="22"/>
          <w:szCs w:val="22"/>
        </w:rPr>
        <w:t>z dnia 12 listopada 2013 r. poz. 3584</w:t>
      </w:r>
      <w:r w:rsidR="000308C8">
        <w:rPr>
          <w:rFonts w:asciiTheme="minorHAnsi" w:hAnsiTheme="minorHAnsi" w:cstheme="minorHAnsi"/>
          <w:sz w:val="22"/>
          <w:szCs w:val="22"/>
        </w:rPr>
        <w:t>.</w:t>
      </w:r>
      <w:r w:rsidRPr="00CA569B">
        <w:rPr>
          <w:rFonts w:asciiTheme="minorHAnsi" w:hAnsiTheme="minorHAnsi" w:cstheme="minorHAnsi"/>
          <w:sz w:val="22"/>
          <w:szCs w:val="22"/>
        </w:rPr>
        <w:tab/>
      </w:r>
    </w:p>
    <w:p w:rsidR="007F6BB0" w:rsidRDefault="007F6BB0"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502629" w:rsidRPr="00BC295D" w:rsidRDefault="00F961D4" w:rsidP="00E7598B">
      <w:pPr>
        <w:suppressAutoHyphens w:val="0"/>
        <w:spacing w:line="276" w:lineRule="auto"/>
        <w:rPr>
          <w:rFonts w:asciiTheme="minorHAnsi" w:hAnsiTheme="minorHAnsi" w:cstheme="minorHAnsi"/>
          <w:i/>
          <w:sz w:val="22"/>
          <w:szCs w:val="22"/>
          <w:lang w:eastAsia="en-US"/>
        </w:rPr>
      </w:pPr>
      <w:r w:rsidRPr="00BC295D">
        <w:rPr>
          <w:rFonts w:asciiTheme="minorHAnsi" w:hAnsiTheme="minorHAnsi" w:cstheme="minorHAnsi"/>
          <w:i/>
          <w:sz w:val="22"/>
          <w:szCs w:val="22"/>
          <w:lang w:eastAsia="en-US"/>
        </w:rPr>
        <w:lastRenderedPageBreak/>
        <w:t>Rysunek 17.</w:t>
      </w:r>
      <w:r w:rsidR="00502629" w:rsidRPr="00BC295D">
        <w:rPr>
          <w:rFonts w:asciiTheme="minorHAnsi" w:hAnsiTheme="minorHAnsi" w:cstheme="minorHAnsi"/>
          <w:i/>
          <w:sz w:val="22"/>
          <w:szCs w:val="22"/>
          <w:lang w:eastAsia="en-US"/>
        </w:rPr>
        <w:t xml:space="preserve">  Lokalizacja Hyżnieńsko-Gwoźnick</w:t>
      </w:r>
      <w:r w:rsidR="00E24583">
        <w:rPr>
          <w:rFonts w:asciiTheme="minorHAnsi" w:hAnsiTheme="minorHAnsi" w:cstheme="minorHAnsi"/>
          <w:i/>
          <w:sz w:val="22"/>
          <w:szCs w:val="22"/>
          <w:lang w:eastAsia="en-US"/>
        </w:rPr>
        <w:t>iego</w:t>
      </w:r>
      <w:r w:rsidR="00502629" w:rsidRPr="00BC295D">
        <w:rPr>
          <w:rFonts w:asciiTheme="minorHAnsi" w:hAnsiTheme="minorHAnsi" w:cstheme="minorHAnsi"/>
          <w:i/>
          <w:sz w:val="22"/>
          <w:szCs w:val="22"/>
          <w:lang w:eastAsia="en-US"/>
        </w:rPr>
        <w:t xml:space="preserve">i Obszaru Chronionego Krajobrazu na tle </w:t>
      </w:r>
      <w:r w:rsidR="00767A96">
        <w:rPr>
          <w:rFonts w:asciiTheme="minorHAnsi" w:hAnsiTheme="minorHAnsi" w:cstheme="minorHAnsi"/>
          <w:i/>
          <w:sz w:val="22"/>
          <w:szCs w:val="22"/>
          <w:lang w:eastAsia="en-US"/>
        </w:rPr>
        <w:t>g</w:t>
      </w:r>
      <w:r w:rsidR="00502629" w:rsidRPr="00BC295D">
        <w:rPr>
          <w:rFonts w:asciiTheme="minorHAnsi" w:hAnsiTheme="minorHAnsi" w:cstheme="minorHAnsi"/>
          <w:i/>
          <w:sz w:val="22"/>
          <w:szCs w:val="22"/>
          <w:lang w:eastAsia="en-US"/>
        </w:rPr>
        <w:t>miny Tyczyn</w:t>
      </w:r>
      <w:r w:rsidR="00BC295D">
        <w:rPr>
          <w:rFonts w:asciiTheme="minorHAnsi" w:hAnsiTheme="minorHAnsi" w:cstheme="minorHAnsi"/>
          <w:i/>
          <w:sz w:val="22"/>
          <w:szCs w:val="22"/>
          <w:lang w:eastAsia="en-US"/>
        </w:rPr>
        <w:t>.</w:t>
      </w:r>
    </w:p>
    <w:p w:rsidR="001C0972" w:rsidRPr="008662CA" w:rsidRDefault="00AF0A02" w:rsidP="00E7598B">
      <w:pPr>
        <w:spacing w:line="276" w:lineRule="auto"/>
        <w:jc w:val="both"/>
        <w:rPr>
          <w:rFonts w:asciiTheme="minorHAnsi" w:hAnsiTheme="minorHAnsi" w:cstheme="minorHAnsi"/>
          <w:b/>
          <w:sz w:val="22"/>
          <w:szCs w:val="22"/>
        </w:rPr>
      </w:pPr>
      <w:r>
        <w:rPr>
          <w:rFonts w:asciiTheme="minorHAnsi" w:hAnsiTheme="minorHAnsi" w:cstheme="minorHAnsi"/>
          <w:b/>
          <w:bCs/>
          <w:noProof/>
          <w:sz w:val="22"/>
          <w:szCs w:val="22"/>
          <w:lang w:eastAsia="pl-PL"/>
        </w:rPr>
        <mc:AlternateContent>
          <mc:Choice Requires="wps">
            <w:drawing>
              <wp:anchor distT="0" distB="0" distL="114300" distR="114300" simplePos="0" relativeHeight="251667456" behindDoc="0" locked="0" layoutInCell="1" allowOverlap="1">
                <wp:simplePos x="0" y="0"/>
                <wp:positionH relativeFrom="column">
                  <wp:posOffset>1695450</wp:posOffset>
                </wp:positionH>
                <wp:positionV relativeFrom="paragraph">
                  <wp:posOffset>542925</wp:posOffset>
                </wp:positionV>
                <wp:extent cx="3028950" cy="2988310"/>
                <wp:effectExtent l="19050" t="19050" r="38100" b="40640"/>
                <wp:wrapNone/>
                <wp:docPr id="10"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0" cy="2988310"/>
                        </a:xfrm>
                        <a:custGeom>
                          <a:avLst/>
                          <a:gdLst>
                            <a:gd name="T0" fmla="*/ 2550 w 4770"/>
                            <a:gd name="T1" fmla="*/ 135 h 4706"/>
                            <a:gd name="T2" fmla="*/ 2677 w 4770"/>
                            <a:gd name="T3" fmla="*/ 352 h 4706"/>
                            <a:gd name="T4" fmla="*/ 2572 w 4770"/>
                            <a:gd name="T5" fmla="*/ 532 h 4706"/>
                            <a:gd name="T6" fmla="*/ 2880 w 4770"/>
                            <a:gd name="T7" fmla="*/ 562 h 4706"/>
                            <a:gd name="T8" fmla="*/ 2872 w 4770"/>
                            <a:gd name="T9" fmla="*/ 825 h 4706"/>
                            <a:gd name="T10" fmla="*/ 2977 w 4770"/>
                            <a:gd name="T11" fmla="*/ 982 h 4706"/>
                            <a:gd name="T12" fmla="*/ 3232 w 4770"/>
                            <a:gd name="T13" fmla="*/ 1177 h 4706"/>
                            <a:gd name="T14" fmla="*/ 3810 w 4770"/>
                            <a:gd name="T15" fmla="*/ 1387 h 4706"/>
                            <a:gd name="T16" fmla="*/ 3945 w 4770"/>
                            <a:gd name="T17" fmla="*/ 1462 h 4706"/>
                            <a:gd name="T18" fmla="*/ 4132 w 4770"/>
                            <a:gd name="T19" fmla="*/ 1732 h 4706"/>
                            <a:gd name="T20" fmla="*/ 4342 w 4770"/>
                            <a:gd name="T21" fmla="*/ 1875 h 4706"/>
                            <a:gd name="T22" fmla="*/ 4620 w 4770"/>
                            <a:gd name="T23" fmla="*/ 2107 h 4706"/>
                            <a:gd name="T24" fmla="*/ 4515 w 4770"/>
                            <a:gd name="T25" fmla="*/ 2370 h 4706"/>
                            <a:gd name="T26" fmla="*/ 4507 w 4770"/>
                            <a:gd name="T27" fmla="*/ 2647 h 4706"/>
                            <a:gd name="T28" fmla="*/ 4770 w 4770"/>
                            <a:gd name="T29" fmla="*/ 2857 h 4706"/>
                            <a:gd name="T30" fmla="*/ 4725 w 4770"/>
                            <a:gd name="T31" fmla="*/ 3060 h 4706"/>
                            <a:gd name="T32" fmla="*/ 4500 w 4770"/>
                            <a:gd name="T33" fmla="*/ 3195 h 4706"/>
                            <a:gd name="T34" fmla="*/ 4327 w 4770"/>
                            <a:gd name="T35" fmla="*/ 3562 h 4706"/>
                            <a:gd name="T36" fmla="*/ 3885 w 4770"/>
                            <a:gd name="T37" fmla="*/ 3367 h 4706"/>
                            <a:gd name="T38" fmla="*/ 3300 w 4770"/>
                            <a:gd name="T39" fmla="*/ 3412 h 4706"/>
                            <a:gd name="T40" fmla="*/ 2962 w 4770"/>
                            <a:gd name="T41" fmla="*/ 3480 h 4706"/>
                            <a:gd name="T42" fmla="*/ 2670 w 4770"/>
                            <a:gd name="T43" fmla="*/ 3667 h 4706"/>
                            <a:gd name="T44" fmla="*/ 2475 w 4770"/>
                            <a:gd name="T45" fmla="*/ 3802 h 4706"/>
                            <a:gd name="T46" fmla="*/ 2220 w 4770"/>
                            <a:gd name="T47" fmla="*/ 3930 h 4706"/>
                            <a:gd name="T48" fmla="*/ 2317 w 4770"/>
                            <a:gd name="T49" fmla="*/ 4087 h 4706"/>
                            <a:gd name="T50" fmla="*/ 2062 w 4770"/>
                            <a:gd name="T51" fmla="*/ 4455 h 4706"/>
                            <a:gd name="T52" fmla="*/ 1552 w 4770"/>
                            <a:gd name="T53" fmla="*/ 4642 h 4706"/>
                            <a:gd name="T54" fmla="*/ 1125 w 4770"/>
                            <a:gd name="T55" fmla="*/ 4657 h 4706"/>
                            <a:gd name="T56" fmla="*/ 697 w 4770"/>
                            <a:gd name="T57" fmla="*/ 4455 h 4706"/>
                            <a:gd name="T58" fmla="*/ 562 w 4770"/>
                            <a:gd name="T59" fmla="*/ 4455 h 4706"/>
                            <a:gd name="T60" fmla="*/ 277 w 4770"/>
                            <a:gd name="T61" fmla="*/ 4305 h 4706"/>
                            <a:gd name="T62" fmla="*/ 90 w 4770"/>
                            <a:gd name="T63" fmla="*/ 3990 h 4706"/>
                            <a:gd name="T64" fmla="*/ 0 w 4770"/>
                            <a:gd name="T65" fmla="*/ 3660 h 4706"/>
                            <a:gd name="T66" fmla="*/ 270 w 4770"/>
                            <a:gd name="T67" fmla="*/ 3435 h 4706"/>
                            <a:gd name="T68" fmla="*/ 375 w 4770"/>
                            <a:gd name="T69" fmla="*/ 3187 h 4706"/>
                            <a:gd name="T70" fmla="*/ 390 w 4770"/>
                            <a:gd name="T71" fmla="*/ 2767 h 4706"/>
                            <a:gd name="T72" fmla="*/ 772 w 4770"/>
                            <a:gd name="T73" fmla="*/ 2310 h 4706"/>
                            <a:gd name="T74" fmla="*/ 1267 w 4770"/>
                            <a:gd name="T75" fmla="*/ 2212 h 4706"/>
                            <a:gd name="T76" fmla="*/ 997 w 4770"/>
                            <a:gd name="T77" fmla="*/ 1860 h 4706"/>
                            <a:gd name="T78" fmla="*/ 1222 w 4770"/>
                            <a:gd name="T79" fmla="*/ 1785 h 4706"/>
                            <a:gd name="T80" fmla="*/ 1650 w 4770"/>
                            <a:gd name="T81" fmla="*/ 1807 h 4706"/>
                            <a:gd name="T82" fmla="*/ 1725 w 4770"/>
                            <a:gd name="T83" fmla="*/ 1650 h 4706"/>
                            <a:gd name="T84" fmla="*/ 1777 w 4770"/>
                            <a:gd name="T85" fmla="*/ 990 h 4706"/>
                            <a:gd name="T86" fmla="*/ 1612 w 4770"/>
                            <a:gd name="T87" fmla="*/ 1020 h 4706"/>
                            <a:gd name="T88" fmla="*/ 1522 w 4770"/>
                            <a:gd name="T89" fmla="*/ 937 h 4706"/>
                            <a:gd name="T90" fmla="*/ 1642 w 4770"/>
                            <a:gd name="T91" fmla="*/ 667 h 4706"/>
                            <a:gd name="T92" fmla="*/ 1815 w 4770"/>
                            <a:gd name="T93" fmla="*/ 322 h 4706"/>
                            <a:gd name="T94" fmla="*/ 2160 w 4770"/>
                            <a:gd name="T95" fmla="*/ 75 h 4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770" h="4706">
                              <a:moveTo>
                                <a:pt x="2332" y="0"/>
                              </a:moveTo>
                              <a:cubicBezTo>
                                <a:pt x="2379" y="14"/>
                                <a:pt x="2407" y="41"/>
                                <a:pt x="2445" y="67"/>
                              </a:cubicBezTo>
                              <a:cubicBezTo>
                                <a:pt x="2459" y="76"/>
                                <a:pt x="2476" y="81"/>
                                <a:pt x="2490" y="90"/>
                              </a:cubicBezTo>
                              <a:cubicBezTo>
                                <a:pt x="2508" y="116"/>
                                <a:pt x="2521" y="125"/>
                                <a:pt x="2550" y="135"/>
                              </a:cubicBezTo>
                              <a:cubicBezTo>
                                <a:pt x="2557" y="142"/>
                                <a:pt x="2563" y="151"/>
                                <a:pt x="2572" y="157"/>
                              </a:cubicBezTo>
                              <a:cubicBezTo>
                                <a:pt x="2579" y="162"/>
                                <a:pt x="2589" y="159"/>
                                <a:pt x="2595" y="165"/>
                              </a:cubicBezTo>
                              <a:cubicBezTo>
                                <a:pt x="2620" y="190"/>
                                <a:pt x="2655" y="241"/>
                                <a:pt x="2677" y="270"/>
                              </a:cubicBezTo>
                              <a:cubicBezTo>
                                <a:pt x="2686" y="304"/>
                                <a:pt x="2693" y="312"/>
                                <a:pt x="2677" y="352"/>
                              </a:cubicBezTo>
                              <a:cubicBezTo>
                                <a:pt x="2670" y="369"/>
                                <a:pt x="2657" y="382"/>
                                <a:pt x="2647" y="397"/>
                              </a:cubicBezTo>
                              <a:cubicBezTo>
                                <a:pt x="2642" y="405"/>
                                <a:pt x="2632" y="420"/>
                                <a:pt x="2632" y="420"/>
                              </a:cubicBezTo>
                              <a:cubicBezTo>
                                <a:pt x="2625" y="443"/>
                                <a:pt x="2614" y="467"/>
                                <a:pt x="2602" y="487"/>
                              </a:cubicBezTo>
                              <a:cubicBezTo>
                                <a:pt x="2593" y="503"/>
                                <a:pt x="2572" y="532"/>
                                <a:pt x="2572" y="532"/>
                              </a:cubicBezTo>
                              <a:cubicBezTo>
                                <a:pt x="2575" y="547"/>
                                <a:pt x="2567" y="569"/>
                                <a:pt x="2580" y="577"/>
                              </a:cubicBezTo>
                              <a:cubicBezTo>
                                <a:pt x="2595" y="586"/>
                                <a:pt x="2615" y="574"/>
                                <a:pt x="2632" y="570"/>
                              </a:cubicBezTo>
                              <a:cubicBezTo>
                                <a:pt x="2677" y="560"/>
                                <a:pt x="2722" y="544"/>
                                <a:pt x="2767" y="532"/>
                              </a:cubicBezTo>
                              <a:cubicBezTo>
                                <a:pt x="2820" y="538"/>
                                <a:pt x="2840" y="536"/>
                                <a:pt x="2880" y="562"/>
                              </a:cubicBezTo>
                              <a:cubicBezTo>
                                <a:pt x="2898" y="589"/>
                                <a:pt x="2909" y="598"/>
                                <a:pt x="2940" y="607"/>
                              </a:cubicBezTo>
                              <a:cubicBezTo>
                                <a:pt x="2978" y="633"/>
                                <a:pt x="3018" y="648"/>
                                <a:pt x="3052" y="682"/>
                              </a:cubicBezTo>
                              <a:cubicBezTo>
                                <a:pt x="3074" y="746"/>
                                <a:pt x="3008" y="757"/>
                                <a:pt x="2962" y="772"/>
                              </a:cubicBezTo>
                              <a:cubicBezTo>
                                <a:pt x="2931" y="793"/>
                                <a:pt x="2906" y="813"/>
                                <a:pt x="2872" y="825"/>
                              </a:cubicBezTo>
                              <a:cubicBezTo>
                                <a:pt x="2857" y="840"/>
                                <a:pt x="2834" y="850"/>
                                <a:pt x="2827" y="870"/>
                              </a:cubicBezTo>
                              <a:cubicBezTo>
                                <a:pt x="2822" y="885"/>
                                <a:pt x="2812" y="915"/>
                                <a:pt x="2812" y="915"/>
                              </a:cubicBezTo>
                              <a:cubicBezTo>
                                <a:pt x="2829" y="963"/>
                                <a:pt x="2889" y="955"/>
                                <a:pt x="2932" y="967"/>
                              </a:cubicBezTo>
                              <a:cubicBezTo>
                                <a:pt x="2947" y="971"/>
                                <a:pt x="2977" y="982"/>
                                <a:pt x="2977" y="982"/>
                              </a:cubicBezTo>
                              <a:cubicBezTo>
                                <a:pt x="3014" y="1006"/>
                                <a:pt x="3059" y="998"/>
                                <a:pt x="3097" y="1020"/>
                              </a:cubicBezTo>
                              <a:cubicBezTo>
                                <a:pt x="3113" y="1029"/>
                                <a:pt x="3142" y="1050"/>
                                <a:pt x="3142" y="1050"/>
                              </a:cubicBezTo>
                              <a:cubicBezTo>
                                <a:pt x="3153" y="1081"/>
                                <a:pt x="3155" y="1093"/>
                                <a:pt x="3180" y="1117"/>
                              </a:cubicBezTo>
                              <a:cubicBezTo>
                                <a:pt x="3195" y="1147"/>
                                <a:pt x="3199" y="1167"/>
                                <a:pt x="3232" y="1177"/>
                              </a:cubicBezTo>
                              <a:cubicBezTo>
                                <a:pt x="3255" y="1195"/>
                                <a:pt x="3288" y="1225"/>
                                <a:pt x="3315" y="1237"/>
                              </a:cubicBezTo>
                              <a:cubicBezTo>
                                <a:pt x="3355" y="1255"/>
                                <a:pt x="3401" y="1260"/>
                                <a:pt x="3442" y="1275"/>
                              </a:cubicBezTo>
                              <a:cubicBezTo>
                                <a:pt x="3503" y="1333"/>
                                <a:pt x="3631" y="1348"/>
                                <a:pt x="3712" y="1357"/>
                              </a:cubicBezTo>
                              <a:cubicBezTo>
                                <a:pt x="3745" y="1368"/>
                                <a:pt x="3777" y="1377"/>
                                <a:pt x="3810" y="1387"/>
                              </a:cubicBezTo>
                              <a:cubicBezTo>
                                <a:pt x="3824" y="1396"/>
                                <a:pt x="3842" y="1400"/>
                                <a:pt x="3855" y="1410"/>
                              </a:cubicBezTo>
                              <a:cubicBezTo>
                                <a:pt x="3903" y="1448"/>
                                <a:pt x="3830" y="1421"/>
                                <a:pt x="3900" y="1440"/>
                              </a:cubicBezTo>
                              <a:cubicBezTo>
                                <a:pt x="3907" y="1445"/>
                                <a:pt x="3914" y="1451"/>
                                <a:pt x="3922" y="1455"/>
                              </a:cubicBezTo>
                              <a:cubicBezTo>
                                <a:pt x="3929" y="1459"/>
                                <a:pt x="3939" y="1456"/>
                                <a:pt x="3945" y="1462"/>
                              </a:cubicBezTo>
                              <a:cubicBezTo>
                                <a:pt x="3951" y="1468"/>
                                <a:pt x="3948" y="1478"/>
                                <a:pt x="3952" y="1485"/>
                              </a:cubicBezTo>
                              <a:cubicBezTo>
                                <a:pt x="3962" y="1500"/>
                                <a:pt x="3983" y="1512"/>
                                <a:pt x="3997" y="1522"/>
                              </a:cubicBezTo>
                              <a:cubicBezTo>
                                <a:pt x="4020" y="1567"/>
                                <a:pt x="4036" y="1613"/>
                                <a:pt x="4072" y="1650"/>
                              </a:cubicBezTo>
                              <a:cubicBezTo>
                                <a:pt x="4082" y="1678"/>
                                <a:pt x="4108" y="1715"/>
                                <a:pt x="4132" y="1732"/>
                              </a:cubicBezTo>
                              <a:cubicBezTo>
                                <a:pt x="4144" y="1766"/>
                                <a:pt x="4156" y="1777"/>
                                <a:pt x="4185" y="1800"/>
                              </a:cubicBezTo>
                              <a:cubicBezTo>
                                <a:pt x="4187" y="1807"/>
                                <a:pt x="4186" y="1817"/>
                                <a:pt x="4192" y="1822"/>
                              </a:cubicBezTo>
                              <a:cubicBezTo>
                                <a:pt x="4203" y="1831"/>
                                <a:pt x="4218" y="1831"/>
                                <a:pt x="4230" y="1837"/>
                              </a:cubicBezTo>
                              <a:cubicBezTo>
                                <a:pt x="4266" y="1855"/>
                                <a:pt x="4302" y="1864"/>
                                <a:pt x="4342" y="1875"/>
                              </a:cubicBezTo>
                              <a:cubicBezTo>
                                <a:pt x="4373" y="1896"/>
                                <a:pt x="4397" y="1916"/>
                                <a:pt x="4432" y="1927"/>
                              </a:cubicBezTo>
                              <a:cubicBezTo>
                                <a:pt x="4467" y="1950"/>
                                <a:pt x="4493" y="1980"/>
                                <a:pt x="4522" y="2010"/>
                              </a:cubicBezTo>
                              <a:cubicBezTo>
                                <a:pt x="4534" y="2023"/>
                                <a:pt x="4567" y="2040"/>
                                <a:pt x="4567" y="2040"/>
                              </a:cubicBezTo>
                              <a:cubicBezTo>
                                <a:pt x="4585" y="2067"/>
                                <a:pt x="4592" y="2089"/>
                                <a:pt x="4620" y="2107"/>
                              </a:cubicBezTo>
                              <a:cubicBezTo>
                                <a:pt x="4629" y="2138"/>
                                <a:pt x="4638" y="2149"/>
                                <a:pt x="4665" y="2167"/>
                              </a:cubicBezTo>
                              <a:cubicBezTo>
                                <a:pt x="4667" y="2175"/>
                                <a:pt x="4677" y="2184"/>
                                <a:pt x="4672" y="2190"/>
                              </a:cubicBezTo>
                              <a:cubicBezTo>
                                <a:pt x="4640" y="2232"/>
                                <a:pt x="4583" y="2241"/>
                                <a:pt x="4552" y="2287"/>
                              </a:cubicBezTo>
                              <a:cubicBezTo>
                                <a:pt x="4543" y="2316"/>
                                <a:pt x="4515" y="2370"/>
                                <a:pt x="4515" y="2370"/>
                              </a:cubicBezTo>
                              <a:cubicBezTo>
                                <a:pt x="4503" y="2425"/>
                                <a:pt x="4514" y="2396"/>
                                <a:pt x="4477" y="2452"/>
                              </a:cubicBezTo>
                              <a:cubicBezTo>
                                <a:pt x="4472" y="2460"/>
                                <a:pt x="4462" y="2475"/>
                                <a:pt x="4462" y="2475"/>
                              </a:cubicBezTo>
                              <a:cubicBezTo>
                                <a:pt x="4443" y="2533"/>
                                <a:pt x="4437" y="2588"/>
                                <a:pt x="4492" y="2625"/>
                              </a:cubicBezTo>
                              <a:cubicBezTo>
                                <a:pt x="4497" y="2632"/>
                                <a:pt x="4499" y="2642"/>
                                <a:pt x="4507" y="2647"/>
                              </a:cubicBezTo>
                              <a:cubicBezTo>
                                <a:pt x="4520" y="2655"/>
                                <a:pt x="4552" y="2662"/>
                                <a:pt x="4552" y="2662"/>
                              </a:cubicBezTo>
                              <a:cubicBezTo>
                                <a:pt x="4576" y="2698"/>
                                <a:pt x="4586" y="2723"/>
                                <a:pt x="4620" y="2745"/>
                              </a:cubicBezTo>
                              <a:cubicBezTo>
                                <a:pt x="4633" y="2786"/>
                                <a:pt x="4663" y="2800"/>
                                <a:pt x="4702" y="2812"/>
                              </a:cubicBezTo>
                              <a:cubicBezTo>
                                <a:pt x="4725" y="2835"/>
                                <a:pt x="4739" y="2848"/>
                                <a:pt x="4770" y="2857"/>
                              </a:cubicBezTo>
                              <a:cubicBezTo>
                                <a:pt x="4734" y="2893"/>
                                <a:pt x="4677" y="2893"/>
                                <a:pt x="4627" y="2902"/>
                              </a:cubicBezTo>
                              <a:cubicBezTo>
                                <a:pt x="4559" y="2947"/>
                                <a:pt x="4599" y="2920"/>
                                <a:pt x="4560" y="2977"/>
                              </a:cubicBezTo>
                              <a:cubicBezTo>
                                <a:pt x="4572" y="3027"/>
                                <a:pt x="4588" y="3020"/>
                                <a:pt x="4635" y="3030"/>
                              </a:cubicBezTo>
                              <a:cubicBezTo>
                                <a:pt x="4663" y="3049"/>
                                <a:pt x="4692" y="3051"/>
                                <a:pt x="4725" y="3060"/>
                              </a:cubicBezTo>
                              <a:cubicBezTo>
                                <a:pt x="4746" y="3127"/>
                                <a:pt x="4642" y="3124"/>
                                <a:pt x="4605" y="3127"/>
                              </a:cubicBezTo>
                              <a:cubicBezTo>
                                <a:pt x="4583" y="3133"/>
                                <a:pt x="4556" y="3129"/>
                                <a:pt x="4537" y="3142"/>
                              </a:cubicBezTo>
                              <a:cubicBezTo>
                                <a:pt x="4528" y="3148"/>
                                <a:pt x="4528" y="3163"/>
                                <a:pt x="4522" y="3172"/>
                              </a:cubicBezTo>
                              <a:cubicBezTo>
                                <a:pt x="4516" y="3181"/>
                                <a:pt x="4507" y="3187"/>
                                <a:pt x="4500" y="3195"/>
                              </a:cubicBezTo>
                              <a:cubicBezTo>
                                <a:pt x="4497" y="3210"/>
                                <a:pt x="4496" y="3225"/>
                                <a:pt x="4492" y="3240"/>
                              </a:cubicBezTo>
                              <a:cubicBezTo>
                                <a:pt x="4488" y="3255"/>
                                <a:pt x="4477" y="3285"/>
                                <a:pt x="4477" y="3285"/>
                              </a:cubicBezTo>
                              <a:cubicBezTo>
                                <a:pt x="4469" y="3380"/>
                                <a:pt x="4441" y="3532"/>
                                <a:pt x="4387" y="3615"/>
                              </a:cubicBezTo>
                              <a:cubicBezTo>
                                <a:pt x="4348" y="3605"/>
                                <a:pt x="4338" y="3602"/>
                                <a:pt x="4327" y="3562"/>
                              </a:cubicBezTo>
                              <a:cubicBezTo>
                                <a:pt x="4294" y="3569"/>
                                <a:pt x="4261" y="3574"/>
                                <a:pt x="4230" y="3585"/>
                              </a:cubicBezTo>
                              <a:cubicBezTo>
                                <a:pt x="4172" y="3577"/>
                                <a:pt x="4163" y="3578"/>
                                <a:pt x="4125" y="3540"/>
                              </a:cubicBezTo>
                              <a:cubicBezTo>
                                <a:pt x="4106" y="3484"/>
                                <a:pt x="4092" y="3382"/>
                                <a:pt x="4020" y="3375"/>
                              </a:cubicBezTo>
                              <a:cubicBezTo>
                                <a:pt x="3975" y="3371"/>
                                <a:pt x="3930" y="3370"/>
                                <a:pt x="3885" y="3367"/>
                              </a:cubicBezTo>
                              <a:cubicBezTo>
                                <a:pt x="3858" y="3359"/>
                                <a:pt x="3835" y="3350"/>
                                <a:pt x="3810" y="3337"/>
                              </a:cubicBezTo>
                              <a:cubicBezTo>
                                <a:pt x="3722" y="3340"/>
                                <a:pt x="3634" y="3338"/>
                                <a:pt x="3547" y="3345"/>
                              </a:cubicBezTo>
                              <a:cubicBezTo>
                                <a:pt x="3531" y="3346"/>
                                <a:pt x="3488" y="3376"/>
                                <a:pt x="3472" y="3382"/>
                              </a:cubicBezTo>
                              <a:cubicBezTo>
                                <a:pt x="3418" y="3403"/>
                                <a:pt x="3357" y="3401"/>
                                <a:pt x="3300" y="3412"/>
                              </a:cubicBezTo>
                              <a:cubicBezTo>
                                <a:pt x="3254" y="3442"/>
                                <a:pt x="3195" y="3456"/>
                                <a:pt x="3142" y="3472"/>
                              </a:cubicBezTo>
                              <a:cubicBezTo>
                                <a:pt x="3088" y="3468"/>
                                <a:pt x="3023" y="3451"/>
                                <a:pt x="2970" y="3465"/>
                              </a:cubicBezTo>
                              <a:cubicBezTo>
                                <a:pt x="2972" y="3457"/>
                                <a:pt x="2981" y="3435"/>
                                <a:pt x="2977" y="3442"/>
                              </a:cubicBezTo>
                              <a:cubicBezTo>
                                <a:pt x="2971" y="3454"/>
                                <a:pt x="2965" y="3467"/>
                                <a:pt x="2962" y="3480"/>
                              </a:cubicBezTo>
                              <a:cubicBezTo>
                                <a:pt x="2958" y="3495"/>
                                <a:pt x="2964" y="3513"/>
                                <a:pt x="2955" y="3525"/>
                              </a:cubicBezTo>
                              <a:cubicBezTo>
                                <a:pt x="2936" y="3553"/>
                                <a:pt x="2908" y="3555"/>
                                <a:pt x="2880" y="3562"/>
                              </a:cubicBezTo>
                              <a:cubicBezTo>
                                <a:pt x="2847" y="3595"/>
                                <a:pt x="2828" y="3600"/>
                                <a:pt x="2782" y="3607"/>
                              </a:cubicBezTo>
                              <a:cubicBezTo>
                                <a:pt x="2741" y="3622"/>
                                <a:pt x="2711" y="3654"/>
                                <a:pt x="2670" y="3667"/>
                              </a:cubicBezTo>
                              <a:cubicBezTo>
                                <a:pt x="2644" y="3687"/>
                                <a:pt x="2629" y="3709"/>
                                <a:pt x="2602" y="3727"/>
                              </a:cubicBezTo>
                              <a:cubicBezTo>
                                <a:pt x="2597" y="3735"/>
                                <a:pt x="2594" y="3744"/>
                                <a:pt x="2587" y="3750"/>
                              </a:cubicBezTo>
                              <a:cubicBezTo>
                                <a:pt x="2581" y="3755"/>
                                <a:pt x="2572" y="3754"/>
                                <a:pt x="2565" y="3757"/>
                              </a:cubicBezTo>
                              <a:cubicBezTo>
                                <a:pt x="2535" y="3772"/>
                                <a:pt x="2508" y="3792"/>
                                <a:pt x="2475" y="3802"/>
                              </a:cubicBezTo>
                              <a:cubicBezTo>
                                <a:pt x="2440" y="3826"/>
                                <a:pt x="2383" y="3867"/>
                                <a:pt x="2347" y="3885"/>
                              </a:cubicBezTo>
                              <a:cubicBezTo>
                                <a:pt x="2333" y="3892"/>
                                <a:pt x="2315" y="3891"/>
                                <a:pt x="2302" y="3900"/>
                              </a:cubicBezTo>
                              <a:cubicBezTo>
                                <a:pt x="2295" y="3905"/>
                                <a:pt x="2288" y="3912"/>
                                <a:pt x="2280" y="3915"/>
                              </a:cubicBezTo>
                              <a:cubicBezTo>
                                <a:pt x="2250" y="3926"/>
                                <a:pt x="2245" y="3916"/>
                                <a:pt x="2220" y="3930"/>
                              </a:cubicBezTo>
                              <a:cubicBezTo>
                                <a:pt x="2149" y="3970"/>
                                <a:pt x="2201" y="3952"/>
                                <a:pt x="2152" y="3967"/>
                              </a:cubicBezTo>
                              <a:cubicBezTo>
                                <a:pt x="2239" y="4025"/>
                                <a:pt x="2296" y="4021"/>
                                <a:pt x="2407" y="4027"/>
                              </a:cubicBezTo>
                              <a:cubicBezTo>
                                <a:pt x="2480" y="4075"/>
                                <a:pt x="2465" y="4064"/>
                                <a:pt x="2340" y="4072"/>
                              </a:cubicBezTo>
                              <a:cubicBezTo>
                                <a:pt x="2332" y="4077"/>
                                <a:pt x="2323" y="4080"/>
                                <a:pt x="2317" y="4087"/>
                              </a:cubicBezTo>
                              <a:cubicBezTo>
                                <a:pt x="2305" y="4101"/>
                                <a:pt x="2287" y="4132"/>
                                <a:pt x="2287" y="4132"/>
                              </a:cubicBezTo>
                              <a:cubicBezTo>
                                <a:pt x="2281" y="4228"/>
                                <a:pt x="2289" y="4241"/>
                                <a:pt x="2242" y="4312"/>
                              </a:cubicBezTo>
                              <a:cubicBezTo>
                                <a:pt x="2224" y="4340"/>
                                <a:pt x="2220" y="4354"/>
                                <a:pt x="2190" y="4365"/>
                              </a:cubicBezTo>
                              <a:cubicBezTo>
                                <a:pt x="2144" y="4399"/>
                                <a:pt x="2118" y="4440"/>
                                <a:pt x="2062" y="4455"/>
                              </a:cubicBezTo>
                              <a:cubicBezTo>
                                <a:pt x="1992" y="4503"/>
                                <a:pt x="1760" y="4491"/>
                                <a:pt x="1740" y="4492"/>
                              </a:cubicBezTo>
                              <a:cubicBezTo>
                                <a:pt x="1697" y="4501"/>
                                <a:pt x="1649" y="4521"/>
                                <a:pt x="1612" y="4545"/>
                              </a:cubicBezTo>
                              <a:cubicBezTo>
                                <a:pt x="1606" y="4564"/>
                                <a:pt x="1596" y="4618"/>
                                <a:pt x="1575" y="4635"/>
                              </a:cubicBezTo>
                              <a:cubicBezTo>
                                <a:pt x="1569" y="4640"/>
                                <a:pt x="1559" y="4639"/>
                                <a:pt x="1552" y="4642"/>
                              </a:cubicBezTo>
                              <a:cubicBezTo>
                                <a:pt x="1516" y="4657"/>
                                <a:pt x="1485" y="4670"/>
                                <a:pt x="1447" y="4680"/>
                              </a:cubicBezTo>
                              <a:cubicBezTo>
                                <a:pt x="1410" y="4706"/>
                                <a:pt x="1425" y="4702"/>
                                <a:pt x="1357" y="4687"/>
                              </a:cubicBezTo>
                              <a:cubicBezTo>
                                <a:pt x="1334" y="4682"/>
                                <a:pt x="1313" y="4666"/>
                                <a:pt x="1290" y="4665"/>
                              </a:cubicBezTo>
                              <a:cubicBezTo>
                                <a:pt x="1235" y="4662"/>
                                <a:pt x="1180" y="4660"/>
                                <a:pt x="1125" y="4657"/>
                              </a:cubicBezTo>
                              <a:cubicBezTo>
                                <a:pt x="1096" y="4614"/>
                                <a:pt x="1069" y="4555"/>
                                <a:pt x="1020" y="4530"/>
                              </a:cubicBezTo>
                              <a:cubicBezTo>
                                <a:pt x="984" y="4512"/>
                                <a:pt x="938" y="4506"/>
                                <a:pt x="900" y="4492"/>
                              </a:cubicBezTo>
                              <a:cubicBezTo>
                                <a:pt x="885" y="4462"/>
                                <a:pt x="886" y="4443"/>
                                <a:pt x="855" y="4432"/>
                              </a:cubicBezTo>
                              <a:cubicBezTo>
                                <a:pt x="802" y="4440"/>
                                <a:pt x="749" y="4441"/>
                                <a:pt x="697" y="4455"/>
                              </a:cubicBezTo>
                              <a:cubicBezTo>
                                <a:pt x="690" y="4460"/>
                                <a:pt x="682" y="4464"/>
                                <a:pt x="675" y="4470"/>
                              </a:cubicBezTo>
                              <a:cubicBezTo>
                                <a:pt x="667" y="4477"/>
                                <a:pt x="663" y="4492"/>
                                <a:pt x="652" y="4492"/>
                              </a:cubicBezTo>
                              <a:cubicBezTo>
                                <a:pt x="628" y="4492"/>
                                <a:pt x="585" y="4470"/>
                                <a:pt x="585" y="4470"/>
                              </a:cubicBezTo>
                              <a:cubicBezTo>
                                <a:pt x="577" y="4465"/>
                                <a:pt x="567" y="4463"/>
                                <a:pt x="562" y="4455"/>
                              </a:cubicBezTo>
                              <a:cubicBezTo>
                                <a:pt x="556" y="4446"/>
                                <a:pt x="565" y="4428"/>
                                <a:pt x="555" y="4425"/>
                              </a:cubicBezTo>
                              <a:cubicBezTo>
                                <a:pt x="536" y="4418"/>
                                <a:pt x="515" y="4430"/>
                                <a:pt x="495" y="4432"/>
                              </a:cubicBezTo>
                              <a:cubicBezTo>
                                <a:pt x="426" y="4422"/>
                                <a:pt x="385" y="4426"/>
                                <a:pt x="337" y="4380"/>
                              </a:cubicBezTo>
                              <a:cubicBezTo>
                                <a:pt x="325" y="4356"/>
                                <a:pt x="297" y="4322"/>
                                <a:pt x="277" y="4305"/>
                              </a:cubicBezTo>
                              <a:cubicBezTo>
                                <a:pt x="264" y="4294"/>
                                <a:pt x="246" y="4291"/>
                                <a:pt x="232" y="4282"/>
                              </a:cubicBezTo>
                              <a:cubicBezTo>
                                <a:pt x="210" y="4250"/>
                                <a:pt x="180" y="4224"/>
                                <a:pt x="157" y="4192"/>
                              </a:cubicBezTo>
                              <a:cubicBezTo>
                                <a:pt x="133" y="4159"/>
                                <a:pt x="125" y="4126"/>
                                <a:pt x="90" y="4102"/>
                              </a:cubicBezTo>
                              <a:cubicBezTo>
                                <a:pt x="63" y="4062"/>
                                <a:pt x="62" y="4032"/>
                                <a:pt x="90" y="3990"/>
                              </a:cubicBezTo>
                              <a:cubicBezTo>
                                <a:pt x="102" y="3951"/>
                                <a:pt x="90" y="3979"/>
                                <a:pt x="120" y="3937"/>
                              </a:cubicBezTo>
                              <a:cubicBezTo>
                                <a:pt x="130" y="3922"/>
                                <a:pt x="150" y="3892"/>
                                <a:pt x="150" y="3892"/>
                              </a:cubicBezTo>
                              <a:cubicBezTo>
                                <a:pt x="143" y="3823"/>
                                <a:pt x="153" y="3795"/>
                                <a:pt x="90" y="3772"/>
                              </a:cubicBezTo>
                              <a:cubicBezTo>
                                <a:pt x="52" y="3736"/>
                                <a:pt x="46" y="3694"/>
                                <a:pt x="0" y="3660"/>
                              </a:cubicBezTo>
                              <a:cubicBezTo>
                                <a:pt x="46" y="3648"/>
                                <a:pt x="75" y="3643"/>
                                <a:pt x="127" y="3637"/>
                              </a:cubicBezTo>
                              <a:cubicBezTo>
                                <a:pt x="167" y="3599"/>
                                <a:pt x="184" y="3543"/>
                                <a:pt x="225" y="3502"/>
                              </a:cubicBezTo>
                              <a:cubicBezTo>
                                <a:pt x="241" y="3453"/>
                                <a:pt x="218" y="3509"/>
                                <a:pt x="262" y="3457"/>
                              </a:cubicBezTo>
                              <a:cubicBezTo>
                                <a:pt x="267" y="3451"/>
                                <a:pt x="266" y="3442"/>
                                <a:pt x="270" y="3435"/>
                              </a:cubicBezTo>
                              <a:cubicBezTo>
                                <a:pt x="276" y="3424"/>
                                <a:pt x="285" y="3415"/>
                                <a:pt x="292" y="3405"/>
                              </a:cubicBezTo>
                              <a:cubicBezTo>
                                <a:pt x="305" y="3360"/>
                                <a:pt x="319" y="3315"/>
                                <a:pt x="330" y="3270"/>
                              </a:cubicBezTo>
                              <a:cubicBezTo>
                                <a:pt x="333" y="3258"/>
                                <a:pt x="331" y="3244"/>
                                <a:pt x="337" y="3232"/>
                              </a:cubicBezTo>
                              <a:cubicBezTo>
                                <a:pt x="346" y="3214"/>
                                <a:pt x="364" y="3203"/>
                                <a:pt x="375" y="3187"/>
                              </a:cubicBezTo>
                              <a:cubicBezTo>
                                <a:pt x="380" y="3171"/>
                                <a:pt x="397" y="3159"/>
                                <a:pt x="397" y="3142"/>
                              </a:cubicBezTo>
                              <a:cubicBezTo>
                                <a:pt x="397" y="3095"/>
                                <a:pt x="371" y="3024"/>
                                <a:pt x="360" y="2977"/>
                              </a:cubicBezTo>
                              <a:cubicBezTo>
                                <a:pt x="362" y="2927"/>
                                <a:pt x="361" y="2877"/>
                                <a:pt x="367" y="2827"/>
                              </a:cubicBezTo>
                              <a:cubicBezTo>
                                <a:pt x="370" y="2806"/>
                                <a:pt x="384" y="2788"/>
                                <a:pt x="390" y="2767"/>
                              </a:cubicBezTo>
                              <a:cubicBezTo>
                                <a:pt x="409" y="2701"/>
                                <a:pt x="419" y="2634"/>
                                <a:pt x="450" y="2572"/>
                              </a:cubicBezTo>
                              <a:cubicBezTo>
                                <a:pt x="431" y="2466"/>
                                <a:pt x="442" y="2511"/>
                                <a:pt x="397" y="2445"/>
                              </a:cubicBezTo>
                              <a:cubicBezTo>
                                <a:pt x="367" y="2346"/>
                                <a:pt x="476" y="2335"/>
                                <a:pt x="547" y="2325"/>
                              </a:cubicBezTo>
                              <a:cubicBezTo>
                                <a:pt x="631" y="2296"/>
                                <a:pt x="676" y="2304"/>
                                <a:pt x="772" y="2310"/>
                              </a:cubicBezTo>
                              <a:cubicBezTo>
                                <a:pt x="880" y="2329"/>
                                <a:pt x="827" y="2322"/>
                                <a:pt x="930" y="2332"/>
                              </a:cubicBezTo>
                              <a:cubicBezTo>
                                <a:pt x="970" y="2347"/>
                                <a:pt x="1015" y="2348"/>
                                <a:pt x="1057" y="2355"/>
                              </a:cubicBezTo>
                              <a:cubicBezTo>
                                <a:pt x="1107" y="2338"/>
                                <a:pt x="1163" y="2326"/>
                                <a:pt x="1215" y="2317"/>
                              </a:cubicBezTo>
                              <a:cubicBezTo>
                                <a:pt x="1231" y="2284"/>
                                <a:pt x="1247" y="2243"/>
                                <a:pt x="1267" y="2212"/>
                              </a:cubicBezTo>
                              <a:cubicBezTo>
                                <a:pt x="1255" y="2147"/>
                                <a:pt x="1248" y="2062"/>
                                <a:pt x="1192" y="2017"/>
                              </a:cubicBezTo>
                              <a:cubicBezTo>
                                <a:pt x="1168" y="1998"/>
                                <a:pt x="1143" y="1982"/>
                                <a:pt x="1117" y="1965"/>
                              </a:cubicBezTo>
                              <a:cubicBezTo>
                                <a:pt x="1058" y="1927"/>
                                <a:pt x="1129" y="1952"/>
                                <a:pt x="1072" y="1935"/>
                              </a:cubicBezTo>
                              <a:cubicBezTo>
                                <a:pt x="1060" y="1895"/>
                                <a:pt x="1035" y="1872"/>
                                <a:pt x="997" y="1860"/>
                              </a:cubicBezTo>
                              <a:cubicBezTo>
                                <a:pt x="990" y="1852"/>
                                <a:pt x="977" y="1847"/>
                                <a:pt x="975" y="1837"/>
                              </a:cubicBezTo>
                              <a:cubicBezTo>
                                <a:pt x="963" y="1771"/>
                                <a:pt x="995" y="1766"/>
                                <a:pt x="1042" y="1747"/>
                              </a:cubicBezTo>
                              <a:cubicBezTo>
                                <a:pt x="1075" y="1750"/>
                                <a:pt x="1107" y="1751"/>
                                <a:pt x="1140" y="1755"/>
                              </a:cubicBezTo>
                              <a:cubicBezTo>
                                <a:pt x="1171" y="1759"/>
                                <a:pt x="1194" y="1773"/>
                                <a:pt x="1222" y="1785"/>
                              </a:cubicBezTo>
                              <a:cubicBezTo>
                                <a:pt x="1277" y="1808"/>
                                <a:pt x="1337" y="1818"/>
                                <a:pt x="1395" y="1830"/>
                              </a:cubicBezTo>
                              <a:cubicBezTo>
                                <a:pt x="1440" y="1853"/>
                                <a:pt x="1483" y="1878"/>
                                <a:pt x="1530" y="1897"/>
                              </a:cubicBezTo>
                              <a:cubicBezTo>
                                <a:pt x="1571" y="1889"/>
                                <a:pt x="1583" y="1882"/>
                                <a:pt x="1612" y="1852"/>
                              </a:cubicBezTo>
                              <a:cubicBezTo>
                                <a:pt x="1624" y="1819"/>
                                <a:pt x="1614" y="1833"/>
                                <a:pt x="1650" y="1807"/>
                              </a:cubicBezTo>
                              <a:cubicBezTo>
                                <a:pt x="1667" y="1794"/>
                                <a:pt x="1702" y="1770"/>
                                <a:pt x="1702" y="1770"/>
                              </a:cubicBezTo>
                              <a:cubicBezTo>
                                <a:pt x="1705" y="1762"/>
                                <a:pt x="1705" y="1754"/>
                                <a:pt x="1710" y="1747"/>
                              </a:cubicBezTo>
                              <a:cubicBezTo>
                                <a:pt x="1716" y="1738"/>
                                <a:pt x="1730" y="1735"/>
                                <a:pt x="1732" y="1725"/>
                              </a:cubicBezTo>
                              <a:cubicBezTo>
                                <a:pt x="1736" y="1700"/>
                                <a:pt x="1727" y="1675"/>
                                <a:pt x="1725" y="1650"/>
                              </a:cubicBezTo>
                              <a:cubicBezTo>
                                <a:pt x="1733" y="1598"/>
                                <a:pt x="1739" y="1538"/>
                                <a:pt x="1777" y="1500"/>
                              </a:cubicBezTo>
                              <a:cubicBezTo>
                                <a:pt x="1790" y="1438"/>
                                <a:pt x="1793" y="1389"/>
                                <a:pt x="1777" y="1327"/>
                              </a:cubicBezTo>
                              <a:cubicBezTo>
                                <a:pt x="1784" y="1213"/>
                                <a:pt x="1793" y="1183"/>
                                <a:pt x="1822" y="1087"/>
                              </a:cubicBezTo>
                              <a:cubicBezTo>
                                <a:pt x="1809" y="1048"/>
                                <a:pt x="1795" y="1026"/>
                                <a:pt x="1777" y="990"/>
                              </a:cubicBezTo>
                              <a:cubicBezTo>
                                <a:pt x="1710" y="997"/>
                                <a:pt x="1706" y="993"/>
                                <a:pt x="1672" y="1042"/>
                              </a:cubicBezTo>
                              <a:cubicBezTo>
                                <a:pt x="1670" y="1050"/>
                                <a:pt x="1668" y="1057"/>
                                <a:pt x="1665" y="1065"/>
                              </a:cubicBezTo>
                              <a:cubicBezTo>
                                <a:pt x="1663" y="1072"/>
                                <a:pt x="1663" y="1092"/>
                                <a:pt x="1657" y="1087"/>
                              </a:cubicBezTo>
                              <a:cubicBezTo>
                                <a:pt x="1636" y="1070"/>
                                <a:pt x="1634" y="1035"/>
                                <a:pt x="1612" y="1020"/>
                              </a:cubicBezTo>
                              <a:cubicBezTo>
                                <a:pt x="1605" y="1015"/>
                                <a:pt x="1597" y="1010"/>
                                <a:pt x="1590" y="1005"/>
                              </a:cubicBezTo>
                              <a:cubicBezTo>
                                <a:pt x="1585" y="997"/>
                                <a:pt x="1581" y="988"/>
                                <a:pt x="1575" y="982"/>
                              </a:cubicBezTo>
                              <a:cubicBezTo>
                                <a:pt x="1569" y="976"/>
                                <a:pt x="1558" y="974"/>
                                <a:pt x="1552" y="967"/>
                              </a:cubicBezTo>
                              <a:cubicBezTo>
                                <a:pt x="1522" y="930"/>
                                <a:pt x="1574" y="955"/>
                                <a:pt x="1522" y="937"/>
                              </a:cubicBezTo>
                              <a:cubicBezTo>
                                <a:pt x="1486" y="908"/>
                                <a:pt x="1456" y="878"/>
                                <a:pt x="1485" y="825"/>
                              </a:cubicBezTo>
                              <a:cubicBezTo>
                                <a:pt x="1495" y="806"/>
                                <a:pt x="1530" y="780"/>
                                <a:pt x="1530" y="780"/>
                              </a:cubicBezTo>
                              <a:cubicBezTo>
                                <a:pt x="1543" y="736"/>
                                <a:pt x="1527" y="777"/>
                                <a:pt x="1560" y="735"/>
                              </a:cubicBezTo>
                              <a:cubicBezTo>
                                <a:pt x="1599" y="686"/>
                                <a:pt x="1580" y="683"/>
                                <a:pt x="1642" y="667"/>
                              </a:cubicBezTo>
                              <a:cubicBezTo>
                                <a:pt x="1678" y="644"/>
                                <a:pt x="1693" y="622"/>
                                <a:pt x="1717" y="585"/>
                              </a:cubicBezTo>
                              <a:cubicBezTo>
                                <a:pt x="1722" y="577"/>
                                <a:pt x="1732" y="562"/>
                                <a:pt x="1732" y="562"/>
                              </a:cubicBezTo>
                              <a:cubicBezTo>
                                <a:pt x="1740" y="507"/>
                                <a:pt x="1754" y="465"/>
                                <a:pt x="1785" y="420"/>
                              </a:cubicBezTo>
                              <a:cubicBezTo>
                                <a:pt x="1793" y="388"/>
                                <a:pt x="1790" y="347"/>
                                <a:pt x="1815" y="322"/>
                              </a:cubicBezTo>
                              <a:cubicBezTo>
                                <a:pt x="1859" y="277"/>
                                <a:pt x="1815" y="342"/>
                                <a:pt x="1860" y="285"/>
                              </a:cubicBezTo>
                              <a:cubicBezTo>
                                <a:pt x="1887" y="251"/>
                                <a:pt x="1912" y="191"/>
                                <a:pt x="1950" y="165"/>
                              </a:cubicBezTo>
                              <a:cubicBezTo>
                                <a:pt x="1978" y="146"/>
                                <a:pt x="2014" y="136"/>
                                <a:pt x="2047" y="127"/>
                              </a:cubicBezTo>
                              <a:cubicBezTo>
                                <a:pt x="2074" y="109"/>
                                <a:pt x="2128" y="85"/>
                                <a:pt x="2160" y="75"/>
                              </a:cubicBezTo>
                              <a:cubicBezTo>
                                <a:pt x="2209" y="37"/>
                                <a:pt x="2177" y="57"/>
                                <a:pt x="2257" y="30"/>
                              </a:cubicBezTo>
                              <a:cubicBezTo>
                                <a:pt x="2272" y="25"/>
                                <a:pt x="2302" y="15"/>
                                <a:pt x="2302" y="15"/>
                              </a:cubicBezTo>
                              <a:cubicBezTo>
                                <a:pt x="2380" y="23"/>
                                <a:pt x="2347" y="22"/>
                                <a:pt x="2400" y="22"/>
                              </a:cubicBezTo>
                            </a:path>
                          </a:pathLst>
                        </a:cu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91E78" id="Freeform 28" o:spid="_x0000_s1026" style="position:absolute;margin-left:133.5pt;margin-top:42.75pt;width:238.5pt;height:23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70,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" path="m2332,v47,14,75,41,113,67c2459,76,2476,81,2490,90v18,26,31,35,60,45c2557,142,2563,151,2572,157v7,5,17,2,23,8c2620,190,2655,241,2677,270v9,34,16,42,,82c2670,369,2657,382,2647,397v-5,8,-15,23,-15,23c2625,443,2614,467,2602,487v-9,16,-30,45,-30,45c2575,547,2567,569,2580,577v15,9,35,-3,52,-7c2677,560,2722,544,2767,532v53,6,73,4,113,30c2898,589,2909,598,2940,607v38,26,78,41,112,75c3074,746,3008,757,2962,772v-31,21,-56,41,-90,53c2857,840,2834,850,2827,870v-5,15,-15,45,-15,45c2829,963,2889,955,2932,967v15,4,45,15,45,15c3014,1006,3059,998,3097,1020v16,9,45,30,45,30c3153,1081,3155,1093,3180,1117v15,30,19,50,52,60c3255,1195,3288,1225,3315,1237v40,18,86,23,127,38c3503,1333,3631,1348,3712,1357v33,11,65,20,98,30c3824,1396,3842,1400,3855,1410v48,38,-25,11,45,30c3907,1445,3914,1451,3922,1455v7,4,17,1,23,7c3951,1468,3948,1478,3952,1485v10,15,31,27,45,37c4020,1567,4036,1613,4072,1650v10,28,36,65,60,82c4144,1766,4156,1777,4185,1800v2,7,1,17,7,22c4203,1831,4218,1831,4230,1837v36,18,72,27,112,38c4373,1896,4397,1916,4432,1927v35,23,61,53,90,83c4534,2023,4567,2040,4567,2040v18,27,25,49,53,67c4629,2138,4638,2149,4665,2167v2,8,12,17,7,23c4640,2232,4583,2241,4552,2287v-9,29,-37,83,-37,83c4503,2425,4514,2396,4477,2452v-5,8,-15,23,-15,23c4443,2533,4437,2588,4492,2625v5,7,7,17,15,22c4520,2655,4552,2662,4552,2662v24,36,34,61,68,83c4633,2786,4663,2800,4702,2812v23,23,37,36,68,45c4734,2893,4677,2893,4627,2902v-68,45,-28,18,-67,75c4572,3027,4588,3020,4635,3030v28,19,57,21,90,30c4746,3127,4642,3124,4605,3127v-22,6,-49,2,-68,15c4528,3148,4528,3163,4522,3172v-6,9,-15,15,-22,23c4497,3210,4496,3225,4492,3240v-4,15,-15,45,-15,45c4469,3380,4441,3532,4387,3615v-39,-10,-49,-13,-60,-53c4294,3569,4261,3574,4230,3585v-58,-8,-67,-7,-105,-45c4106,3484,4092,3382,4020,3375v-45,-4,-90,-5,-135,-8c3858,3359,3835,3350,3810,3337v-88,3,-176,1,-263,8c3531,3346,3488,3376,3472,3382v-54,21,-115,19,-172,30c3254,3442,3195,3456,3142,3472v-54,-4,-119,-21,-172,-7c2972,3457,2981,3435,2977,3442v-6,12,-12,25,-15,38c2958,3495,2964,3513,2955,3525v-19,28,-47,30,-75,37c2847,3595,2828,3600,2782,3607v-41,15,-71,47,-112,60c2644,3687,2629,3709,2602,3727v-5,8,-8,17,-15,23c2581,3755,2572,3754,2565,3757v-30,15,-57,35,-90,45c2440,3826,2383,3867,2347,3885v-14,7,-32,6,-45,15c2295,3905,2288,3912,2280,3915v-30,11,-35,1,-60,15c2149,3970,2201,3952,2152,3967v87,58,144,54,255,60c2480,4075,2465,4064,2340,4072v-8,5,-17,8,-23,15c2305,4101,2287,4132,2287,4132v-6,96,2,109,-45,180c2224,4340,2220,4354,2190,4365v-46,34,-72,75,-128,90c1992,4503,1760,4491,1740,4492v-43,9,-91,29,-128,53c1606,4564,1596,4618,1575,4635v-6,5,-16,4,-23,7c1516,4657,1485,4670,1447,4680v-37,26,-22,22,-90,7c1334,4682,1313,4666,1290,4665v-55,-3,-110,-5,-165,-8c1096,4614,1069,4555,1020,4530v-36,-18,-82,-24,-120,-38c885,4462,886,4443,855,4432v-53,8,-106,9,-158,23c690,4460,682,4464,675,4470v-8,7,-12,22,-23,22c628,4492,585,4470,585,4470v-8,-5,-18,-7,-23,-15c556,4446,565,4428,555,4425v-19,-7,-40,5,-60,7c426,4422,385,4426,337,4380v-12,-24,-40,-58,-60,-75c264,4294,246,4291,232,4282v-22,-32,-52,-58,-75,-90c133,4159,125,4126,90,4102v-27,-40,-28,-70,,-112c102,3951,90,3979,120,3937v10,-15,30,-45,30,-45c143,3823,153,3795,90,3772,52,3736,46,3694,,3660v46,-12,75,-17,127,-23c167,3599,184,3543,225,3502v16,-49,-7,7,37,-45c267,3451,266,3442,270,3435v6,-11,15,-20,22,-30c305,3360,319,3315,330,3270v3,-12,1,-26,7,-38c346,3214,364,3203,375,3187v5,-16,22,-28,22,-45c397,3095,371,3024,360,2977v2,-50,1,-100,7,-150c370,2806,384,2788,390,2767v19,-66,29,-133,60,-195c431,2466,442,2511,397,2445v-30,-99,79,-110,150,-120c631,2296,676,2304,772,2310v108,19,55,12,158,22c970,2347,1015,2348,1057,2355v50,-17,106,-29,158,-38c1231,2284,1247,2243,1267,2212v-12,-65,-19,-150,-75,-195c1168,1998,1143,1982,1117,1965v-59,-38,12,-13,-45,-30c1060,1895,1035,1872,997,1860v-7,-8,-20,-13,-22,-23c963,1771,995,1766,1042,1747v33,3,65,4,98,8c1171,1759,1194,1773,1222,1785v55,23,115,33,173,45c1440,1853,1483,1878,1530,1897v41,-8,53,-15,82,-45c1624,1819,1614,1833,1650,1807v17,-13,52,-37,52,-37c1705,1762,1705,1754,1710,1747v6,-9,20,-12,22,-22c1736,1700,1727,1675,1725,1650v8,-52,14,-112,52,-150c1790,1438,1793,1389,1777,1327v7,-114,16,-144,45,-240c1809,1048,1795,1026,1777,990v-67,7,-71,3,-105,52c1670,1050,1668,1057,1665,1065v-2,7,-2,27,-8,22c1636,1070,1634,1035,1612,1020v-7,-5,-15,-10,-22,-15c1585,997,1581,988,1575,982v-6,-6,-17,-8,-23,-15c1522,930,1574,955,1522,937v-36,-29,-66,-59,-37,-112c1495,806,1530,780,1530,780v13,-44,-3,-3,30,-45c1599,686,1580,683,1642,667v36,-23,51,-45,75,-82c1722,577,1732,562,1732,562v8,-55,22,-97,53,-142c1793,388,1790,347,1815,322v44,-45,,20,45,-37c1887,251,1912,191,1950,165v28,-19,64,-29,97,-38c2074,109,2128,85,2160,75v49,-38,17,-18,97,-45c2272,25,2302,15,2302,15v78,8,45,7,98,7e" filled="f" strokecolor="red" strokeweight="4.5pt">
                <v:path arrowok="t" o:connecttype="custom" o:connectlocs="1619250,85725;1699895,223520;1633220,337820;1828800,356870;1823720,523875;1890395,623570;2052320,747395;2419350,880745;2505075,928370;2623820,1099820;2757170,1190625;2933700,1337945;2867025,1504950;2861945,1680845;3028950,1814195;3000375,1943100;2857500,2028825;2747645,2261870;2466975,2138045;2095500,2166620;1880870,2209800;1695450,2328545;1571625,2414270;1409700,2495550;1471295,2595245;1309370,2828925;985520,2947670;714375,2957195;442595,2828925;356870,2828925;175895,2733675;57150,2533650;0,2324100;171450,2181225;238125,2023745;247650,1757045;490220,1466850;804545,1404620;633095,1181100;775970,1133475;1047750,1147445;1095375,1047750;1128395,628650;1023620,647700;966470,594995;1042670,423545;1152525,204470;1371600,47625" o:connectangles="0,0,0,0,0,0,0,0,0,0,0,0,0,0,0,0,0,0,0,0,0,0,0,0,0,0,0,0,0,0,0,0,0,0,0,0,0,0,0,0,0,0,0,0,0,0,0,0"/>
              </v:shape>
            </w:pict>
          </mc:Fallback>
        </mc:AlternateContent>
      </w:r>
      <w:r w:rsidR="00CA569B">
        <w:rPr>
          <w:rFonts w:asciiTheme="minorHAnsi" w:hAnsiTheme="minorHAnsi" w:cstheme="minorHAnsi"/>
          <w:b/>
          <w:bCs/>
          <w:noProof/>
          <w:sz w:val="22"/>
          <w:szCs w:val="22"/>
          <w:lang w:eastAsia="pl-PL"/>
        </w:rPr>
        <w:drawing>
          <wp:inline distT="0" distB="0" distL="0" distR="0">
            <wp:extent cx="5947578" cy="438150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l="20264" t="20317" r="24053" b="13984"/>
                    <a:stretch>
                      <a:fillRect/>
                    </a:stretch>
                  </pic:blipFill>
                  <pic:spPr bwMode="auto">
                    <a:xfrm>
                      <a:off x="0" y="0"/>
                      <a:ext cx="5947578" cy="4381500"/>
                    </a:xfrm>
                    <a:prstGeom prst="rect">
                      <a:avLst/>
                    </a:prstGeom>
                    <a:noFill/>
                    <a:ln w="9525">
                      <a:noFill/>
                      <a:miter lim="800000"/>
                      <a:headEnd/>
                      <a:tailEnd/>
                    </a:ln>
                  </pic:spPr>
                </pic:pic>
              </a:graphicData>
            </a:graphic>
          </wp:inline>
        </w:drawing>
      </w:r>
    </w:p>
    <w:p w:rsidR="00502629" w:rsidRDefault="00502629" w:rsidP="00E7598B">
      <w:pPr>
        <w:pStyle w:val="nagwekwb3"/>
        <w:spacing w:line="276" w:lineRule="auto"/>
        <w:rPr>
          <w:rFonts w:asciiTheme="minorHAnsi" w:hAnsiTheme="minorHAnsi" w:cstheme="minorHAnsi"/>
          <w:sz w:val="22"/>
          <w:szCs w:val="22"/>
        </w:rPr>
      </w:pPr>
      <w:bookmarkStart w:id="179" w:name="_Toc482660415"/>
    </w:p>
    <w:p w:rsidR="0021427E" w:rsidRDefault="0021427E" w:rsidP="00E7598B">
      <w:pPr>
        <w:pStyle w:val="nagwekwb3"/>
        <w:spacing w:line="276" w:lineRule="auto"/>
        <w:rPr>
          <w:rFonts w:asciiTheme="minorHAnsi" w:hAnsiTheme="minorHAnsi" w:cstheme="minorHAnsi"/>
          <w:sz w:val="22"/>
          <w:szCs w:val="22"/>
        </w:rPr>
      </w:pPr>
    </w:p>
    <w:p w:rsidR="00A730F5" w:rsidRPr="008662CA" w:rsidRDefault="00A730F5" w:rsidP="00E7598B">
      <w:pPr>
        <w:pStyle w:val="nagwekwb3"/>
        <w:spacing w:line="276" w:lineRule="auto"/>
        <w:rPr>
          <w:rFonts w:asciiTheme="minorHAnsi" w:hAnsiTheme="minorHAnsi" w:cstheme="minorHAnsi"/>
          <w:sz w:val="22"/>
          <w:szCs w:val="22"/>
        </w:rPr>
      </w:pPr>
      <w:r w:rsidRPr="008662CA">
        <w:rPr>
          <w:rFonts w:asciiTheme="minorHAnsi" w:hAnsiTheme="minorHAnsi" w:cstheme="minorHAnsi"/>
          <w:sz w:val="22"/>
          <w:szCs w:val="22"/>
        </w:rPr>
        <w:t>6.8.</w:t>
      </w:r>
      <w:r>
        <w:rPr>
          <w:rFonts w:asciiTheme="minorHAnsi" w:hAnsiTheme="minorHAnsi" w:cstheme="minorHAnsi"/>
          <w:sz w:val="22"/>
          <w:szCs w:val="22"/>
        </w:rPr>
        <w:t>3</w:t>
      </w:r>
      <w:r w:rsidRPr="008662CA">
        <w:rPr>
          <w:rFonts w:asciiTheme="minorHAnsi" w:hAnsiTheme="minorHAnsi" w:cstheme="minorHAnsi"/>
          <w:sz w:val="22"/>
          <w:szCs w:val="22"/>
        </w:rPr>
        <w:t xml:space="preserve">. </w:t>
      </w:r>
      <w:r>
        <w:rPr>
          <w:rFonts w:asciiTheme="minorHAnsi" w:hAnsiTheme="minorHAnsi" w:cstheme="minorHAnsi"/>
          <w:sz w:val="22"/>
          <w:szCs w:val="22"/>
        </w:rPr>
        <w:t>Pomniki przyrody</w:t>
      </w:r>
      <w:bookmarkEnd w:id="179"/>
    </w:p>
    <w:p w:rsidR="00CA569B" w:rsidRPr="009D746C" w:rsidRDefault="00CA569B" w:rsidP="00E7598B">
      <w:pPr>
        <w:suppressAutoHyphens w:val="0"/>
        <w:spacing w:line="276" w:lineRule="auto"/>
        <w:rPr>
          <w:rFonts w:asciiTheme="minorHAnsi" w:hAnsiTheme="minorHAnsi" w:cstheme="minorHAnsi"/>
          <w:sz w:val="22"/>
          <w:szCs w:val="22"/>
          <w:lang w:eastAsia="en-US"/>
        </w:rPr>
      </w:pPr>
    </w:p>
    <w:p w:rsidR="009D746C" w:rsidRPr="009D746C" w:rsidRDefault="009D746C" w:rsidP="00910FAF">
      <w:pPr>
        <w:spacing w:line="276" w:lineRule="auto"/>
        <w:ind w:firstLine="851"/>
        <w:jc w:val="both"/>
        <w:rPr>
          <w:rFonts w:asciiTheme="minorHAnsi" w:hAnsiTheme="minorHAnsi" w:cstheme="minorHAnsi"/>
          <w:sz w:val="22"/>
          <w:szCs w:val="22"/>
        </w:rPr>
      </w:pPr>
      <w:r w:rsidRPr="009D746C">
        <w:rPr>
          <w:rFonts w:asciiTheme="minorHAnsi" w:hAnsiTheme="minorHAnsi" w:cstheme="minorHAnsi"/>
          <w:sz w:val="22"/>
          <w:szCs w:val="22"/>
        </w:rPr>
        <w:t xml:space="preserve">Pomniki przyrody znajdujące się na terenie </w:t>
      </w:r>
      <w:r w:rsidR="00C71CBA">
        <w:rPr>
          <w:rFonts w:asciiTheme="minorHAnsi" w:hAnsiTheme="minorHAnsi" w:cstheme="minorHAnsi"/>
          <w:sz w:val="22"/>
          <w:szCs w:val="22"/>
        </w:rPr>
        <w:t>g</w:t>
      </w:r>
      <w:r w:rsidRPr="009D746C">
        <w:rPr>
          <w:rFonts w:asciiTheme="minorHAnsi" w:hAnsiTheme="minorHAnsi" w:cstheme="minorHAnsi"/>
          <w:sz w:val="22"/>
          <w:szCs w:val="22"/>
        </w:rPr>
        <w:t>miny Tyczy:</w:t>
      </w:r>
    </w:p>
    <w:p w:rsidR="009D746C" w:rsidRPr="009D746C" w:rsidRDefault="009D746C" w:rsidP="00E7598B">
      <w:pPr>
        <w:spacing w:line="276" w:lineRule="auto"/>
        <w:jc w:val="both"/>
        <w:rPr>
          <w:rFonts w:asciiTheme="minorHAnsi" w:hAnsiTheme="minorHAnsi" w:cstheme="minorHAnsi"/>
          <w:sz w:val="22"/>
          <w:szCs w:val="22"/>
        </w:rPr>
      </w:pPr>
      <w:r w:rsidRPr="009D746C">
        <w:rPr>
          <w:rFonts w:asciiTheme="minorHAnsi" w:hAnsiTheme="minorHAnsi" w:cstheme="minorHAnsi"/>
          <w:sz w:val="22"/>
          <w:szCs w:val="22"/>
        </w:rPr>
        <w:t xml:space="preserve">- na działce nr 1193/7 położonej w Tyczynie w zabytkowym parku znajduje się dąb szypułkowy </w:t>
      </w:r>
      <w:r w:rsidRPr="009D746C">
        <w:rPr>
          <w:rFonts w:asciiTheme="minorHAnsi" w:hAnsiTheme="minorHAnsi" w:cstheme="minorHAnsi"/>
          <w:i/>
          <w:sz w:val="22"/>
          <w:szCs w:val="22"/>
        </w:rPr>
        <w:t>(Querus robur)</w:t>
      </w:r>
      <w:r w:rsidR="000308C8">
        <w:rPr>
          <w:rFonts w:asciiTheme="minorHAnsi" w:hAnsiTheme="minorHAnsi" w:cstheme="minorHAnsi"/>
          <w:i/>
          <w:sz w:val="22"/>
          <w:szCs w:val="22"/>
        </w:rPr>
        <w:t>,</w:t>
      </w:r>
    </w:p>
    <w:p w:rsidR="009D746C" w:rsidRPr="009D746C" w:rsidRDefault="009D746C" w:rsidP="00E7598B">
      <w:pPr>
        <w:spacing w:line="276" w:lineRule="auto"/>
        <w:jc w:val="both"/>
        <w:rPr>
          <w:rFonts w:asciiTheme="minorHAnsi" w:hAnsiTheme="minorHAnsi" w:cstheme="minorHAnsi"/>
          <w:i/>
          <w:sz w:val="22"/>
          <w:szCs w:val="22"/>
        </w:rPr>
      </w:pPr>
      <w:r w:rsidRPr="009D746C">
        <w:rPr>
          <w:rFonts w:asciiTheme="minorHAnsi" w:hAnsiTheme="minorHAnsi" w:cstheme="minorHAnsi"/>
          <w:sz w:val="22"/>
          <w:szCs w:val="22"/>
        </w:rPr>
        <w:t xml:space="preserve">- na działce nr 1188 położonej w Tyczynie na terenie firmy Tywent znajduje się dąb szypułkowy </w:t>
      </w:r>
      <w:r w:rsidRPr="009D746C">
        <w:rPr>
          <w:rFonts w:asciiTheme="minorHAnsi" w:hAnsiTheme="minorHAnsi" w:cstheme="minorHAnsi"/>
          <w:i/>
          <w:sz w:val="22"/>
          <w:szCs w:val="22"/>
        </w:rPr>
        <w:t>(Querus robur)</w:t>
      </w:r>
      <w:r w:rsidR="000308C8">
        <w:rPr>
          <w:rFonts w:asciiTheme="minorHAnsi" w:hAnsiTheme="minorHAnsi" w:cstheme="minorHAnsi"/>
          <w:i/>
          <w:sz w:val="22"/>
          <w:szCs w:val="22"/>
        </w:rPr>
        <w:t>,</w:t>
      </w:r>
    </w:p>
    <w:p w:rsidR="009D746C" w:rsidRPr="009D746C" w:rsidRDefault="009D746C" w:rsidP="00E7598B">
      <w:pPr>
        <w:spacing w:line="276" w:lineRule="auto"/>
        <w:jc w:val="both"/>
        <w:rPr>
          <w:rFonts w:asciiTheme="minorHAnsi" w:hAnsiTheme="minorHAnsi" w:cstheme="minorHAnsi"/>
          <w:i/>
          <w:sz w:val="22"/>
          <w:szCs w:val="22"/>
        </w:rPr>
      </w:pPr>
      <w:r w:rsidRPr="009D746C">
        <w:rPr>
          <w:rFonts w:asciiTheme="minorHAnsi" w:hAnsiTheme="minorHAnsi" w:cstheme="minorHAnsi"/>
          <w:sz w:val="22"/>
          <w:szCs w:val="22"/>
        </w:rPr>
        <w:t xml:space="preserve">- na działce nr 568/6 na terenie prowadzącym do </w:t>
      </w:r>
      <w:r w:rsidR="00E24583">
        <w:rPr>
          <w:rFonts w:asciiTheme="minorHAnsi" w:hAnsiTheme="minorHAnsi" w:cstheme="minorHAnsi"/>
          <w:sz w:val="22"/>
          <w:szCs w:val="22"/>
        </w:rPr>
        <w:t>S</w:t>
      </w:r>
      <w:r w:rsidRPr="009D746C">
        <w:rPr>
          <w:rFonts w:asciiTheme="minorHAnsi" w:hAnsiTheme="minorHAnsi" w:cstheme="minorHAnsi"/>
          <w:sz w:val="22"/>
          <w:szCs w:val="22"/>
        </w:rPr>
        <w:t xml:space="preserve">zkoły </w:t>
      </w:r>
      <w:r w:rsidR="00E24583">
        <w:rPr>
          <w:rFonts w:asciiTheme="minorHAnsi" w:hAnsiTheme="minorHAnsi" w:cstheme="minorHAnsi"/>
          <w:sz w:val="22"/>
          <w:szCs w:val="22"/>
        </w:rPr>
        <w:t>Po</w:t>
      </w:r>
      <w:r w:rsidRPr="009D746C">
        <w:rPr>
          <w:rFonts w:asciiTheme="minorHAnsi" w:hAnsiTheme="minorHAnsi" w:cstheme="minorHAnsi"/>
          <w:sz w:val="22"/>
          <w:szCs w:val="22"/>
        </w:rPr>
        <w:t xml:space="preserve">dstawowej w Borku Starym znajduje się lipa szerokolistna </w:t>
      </w:r>
      <w:r w:rsidRPr="009D746C">
        <w:rPr>
          <w:rFonts w:asciiTheme="minorHAnsi" w:hAnsiTheme="minorHAnsi" w:cstheme="minorHAnsi"/>
          <w:i/>
          <w:sz w:val="22"/>
          <w:szCs w:val="22"/>
        </w:rPr>
        <w:t>(Tilia platyhyllos)</w:t>
      </w:r>
      <w:r w:rsidR="000308C8">
        <w:rPr>
          <w:rFonts w:asciiTheme="minorHAnsi" w:hAnsiTheme="minorHAnsi" w:cstheme="minorHAnsi"/>
          <w:i/>
          <w:sz w:val="22"/>
          <w:szCs w:val="22"/>
        </w:rPr>
        <w:t>,</w:t>
      </w:r>
    </w:p>
    <w:p w:rsidR="009D746C" w:rsidRDefault="009D746C" w:rsidP="00E7598B">
      <w:pPr>
        <w:spacing w:line="276" w:lineRule="auto"/>
        <w:jc w:val="both"/>
        <w:rPr>
          <w:rFonts w:asciiTheme="minorHAnsi" w:hAnsiTheme="minorHAnsi" w:cstheme="minorHAnsi"/>
          <w:i/>
          <w:sz w:val="22"/>
          <w:szCs w:val="22"/>
        </w:rPr>
      </w:pPr>
      <w:r w:rsidRPr="009D746C">
        <w:rPr>
          <w:rFonts w:asciiTheme="minorHAnsi" w:hAnsiTheme="minorHAnsi" w:cstheme="minorHAnsi"/>
          <w:sz w:val="22"/>
          <w:szCs w:val="22"/>
        </w:rPr>
        <w:t>- n</w:t>
      </w:r>
      <w:r w:rsidR="00E24583">
        <w:rPr>
          <w:rFonts w:asciiTheme="minorHAnsi" w:hAnsiTheme="minorHAnsi" w:cstheme="minorHAnsi"/>
          <w:sz w:val="22"/>
          <w:szCs w:val="22"/>
        </w:rPr>
        <w:t>a działce nr 568/6 w otoczeniu Szkoły P</w:t>
      </w:r>
      <w:r w:rsidRPr="009D746C">
        <w:rPr>
          <w:rFonts w:asciiTheme="minorHAnsi" w:hAnsiTheme="minorHAnsi" w:cstheme="minorHAnsi"/>
          <w:sz w:val="22"/>
          <w:szCs w:val="22"/>
        </w:rPr>
        <w:t xml:space="preserve">odstawowej w Borku Starym znajdują się dwa dęby szypułkowe </w:t>
      </w:r>
      <w:r w:rsidRPr="009D746C">
        <w:rPr>
          <w:rFonts w:asciiTheme="minorHAnsi" w:hAnsiTheme="minorHAnsi" w:cstheme="minorHAnsi"/>
          <w:i/>
          <w:sz w:val="22"/>
          <w:szCs w:val="22"/>
        </w:rPr>
        <w:t>(Querus robur).</w:t>
      </w:r>
    </w:p>
    <w:p w:rsidR="007F6BB0" w:rsidRDefault="007F6BB0" w:rsidP="00E7598B">
      <w:pPr>
        <w:spacing w:line="276" w:lineRule="auto"/>
        <w:jc w:val="both"/>
        <w:rPr>
          <w:rFonts w:asciiTheme="minorHAnsi" w:hAnsiTheme="minorHAnsi" w:cstheme="minorHAnsi"/>
          <w:i/>
          <w:sz w:val="22"/>
          <w:szCs w:val="22"/>
        </w:rPr>
      </w:pPr>
    </w:p>
    <w:p w:rsidR="001E1A61" w:rsidRDefault="00EC5A1E" w:rsidP="00E7598B">
      <w:pPr>
        <w:pStyle w:val="Nagwek"/>
        <w:spacing w:line="276" w:lineRule="auto"/>
        <w:jc w:val="both"/>
        <w:rPr>
          <w:rFonts w:asciiTheme="minorHAnsi" w:hAnsiTheme="minorHAnsi" w:cstheme="minorHAnsi"/>
          <w:b/>
          <w:bCs/>
          <w:sz w:val="22"/>
          <w:szCs w:val="22"/>
        </w:rPr>
      </w:pPr>
      <w:r w:rsidRPr="008662CA">
        <w:rPr>
          <w:rFonts w:asciiTheme="minorHAnsi" w:hAnsiTheme="minorHAnsi" w:cstheme="minorHAnsi"/>
          <w:b/>
          <w:bCs/>
          <w:sz w:val="22"/>
          <w:szCs w:val="22"/>
        </w:rPr>
        <w:t>6.8</w:t>
      </w:r>
      <w:r w:rsidR="001E1A61" w:rsidRPr="008662CA">
        <w:rPr>
          <w:rFonts w:asciiTheme="minorHAnsi" w:hAnsiTheme="minorHAnsi" w:cstheme="minorHAnsi"/>
          <w:b/>
          <w:bCs/>
          <w:sz w:val="22"/>
          <w:szCs w:val="22"/>
        </w:rPr>
        <w:t>.</w:t>
      </w:r>
      <w:r w:rsidR="00B22B59">
        <w:rPr>
          <w:rFonts w:asciiTheme="minorHAnsi" w:hAnsiTheme="minorHAnsi" w:cstheme="minorHAnsi"/>
          <w:b/>
          <w:bCs/>
          <w:sz w:val="22"/>
          <w:szCs w:val="22"/>
        </w:rPr>
        <w:t>4</w:t>
      </w:r>
      <w:r w:rsidR="001E1A61" w:rsidRPr="008662CA">
        <w:rPr>
          <w:rFonts w:asciiTheme="minorHAnsi" w:hAnsiTheme="minorHAnsi" w:cstheme="minorHAnsi"/>
          <w:b/>
          <w:bCs/>
          <w:sz w:val="22"/>
          <w:szCs w:val="22"/>
        </w:rPr>
        <w:t>. Problemy i zagrożenia</w:t>
      </w:r>
    </w:p>
    <w:p w:rsidR="00502629" w:rsidRPr="008662CA" w:rsidRDefault="00502629" w:rsidP="00E7598B">
      <w:pPr>
        <w:pStyle w:val="Nagwek"/>
        <w:spacing w:line="276" w:lineRule="auto"/>
        <w:jc w:val="both"/>
        <w:rPr>
          <w:rFonts w:asciiTheme="minorHAnsi" w:hAnsiTheme="minorHAnsi" w:cstheme="minorHAnsi"/>
          <w:b/>
          <w:bCs/>
          <w:sz w:val="22"/>
          <w:szCs w:val="22"/>
        </w:rPr>
      </w:pPr>
    </w:p>
    <w:p w:rsidR="001E1A61" w:rsidRPr="008662CA" w:rsidRDefault="001E1A61" w:rsidP="00910FAF">
      <w:pPr>
        <w:spacing w:before="60" w:line="276" w:lineRule="auto"/>
        <w:ind w:firstLine="851"/>
        <w:jc w:val="both"/>
        <w:rPr>
          <w:rFonts w:asciiTheme="minorHAnsi" w:hAnsiTheme="minorHAnsi" w:cstheme="minorHAnsi"/>
          <w:sz w:val="22"/>
          <w:szCs w:val="22"/>
        </w:rPr>
      </w:pPr>
      <w:r w:rsidRPr="008662CA">
        <w:rPr>
          <w:rFonts w:asciiTheme="minorHAnsi" w:hAnsiTheme="minorHAnsi" w:cstheme="minorHAnsi"/>
          <w:sz w:val="22"/>
          <w:szCs w:val="22"/>
        </w:rPr>
        <w:t>Podstawowym problemem jest antropopresja. Powoduje zmniejszenie bioróżnorodności, wymieranie gatunków, a co za tym idzie ubożenie ekosystemów i degradację krajobrazu.</w:t>
      </w:r>
    </w:p>
    <w:p w:rsidR="001E1A61" w:rsidRPr="008662CA" w:rsidRDefault="001E1A61" w:rsidP="00E7598B">
      <w:pPr>
        <w:spacing w:line="276" w:lineRule="auto"/>
        <w:jc w:val="both"/>
        <w:rPr>
          <w:rFonts w:asciiTheme="minorHAnsi" w:hAnsiTheme="minorHAnsi" w:cstheme="minorHAnsi"/>
          <w:sz w:val="22"/>
          <w:szCs w:val="22"/>
        </w:rPr>
      </w:pPr>
      <w:r w:rsidRPr="008662CA">
        <w:rPr>
          <w:rFonts w:asciiTheme="minorHAnsi" w:hAnsiTheme="minorHAnsi" w:cstheme="minorHAnsi"/>
          <w:sz w:val="22"/>
          <w:szCs w:val="22"/>
        </w:rPr>
        <w:t xml:space="preserve">Generalnie największe szkody w środowisku przyrodniczym powodowane przez człowieka związane </w:t>
      </w:r>
      <w:r w:rsidR="00502629">
        <w:rPr>
          <w:rFonts w:asciiTheme="minorHAnsi" w:hAnsiTheme="minorHAnsi" w:cstheme="minorHAnsi"/>
          <w:sz w:val="22"/>
          <w:szCs w:val="22"/>
        </w:rPr>
        <w:br/>
      </w:r>
      <w:r w:rsidRPr="008662CA">
        <w:rPr>
          <w:rFonts w:asciiTheme="minorHAnsi" w:hAnsiTheme="minorHAnsi" w:cstheme="minorHAnsi"/>
          <w:sz w:val="22"/>
          <w:szCs w:val="22"/>
        </w:rPr>
        <w:t>są z:</w:t>
      </w:r>
    </w:p>
    <w:p w:rsidR="001E1A61" w:rsidRPr="008662CA" w:rsidRDefault="001E1A61" w:rsidP="003A3F52">
      <w:pPr>
        <w:numPr>
          <w:ilvl w:val="0"/>
          <w:numId w:val="12"/>
        </w:numPr>
        <w:suppressAutoHyphens w:val="0"/>
        <w:spacing w:before="120" w:line="276" w:lineRule="auto"/>
        <w:ind w:left="709" w:hanging="357"/>
        <w:jc w:val="both"/>
        <w:rPr>
          <w:rFonts w:asciiTheme="minorHAnsi" w:hAnsiTheme="minorHAnsi" w:cstheme="minorHAnsi"/>
          <w:sz w:val="22"/>
          <w:szCs w:val="22"/>
        </w:rPr>
      </w:pPr>
      <w:r w:rsidRPr="008662CA">
        <w:rPr>
          <w:rFonts w:asciiTheme="minorHAnsi" w:hAnsiTheme="minorHAnsi" w:cstheme="minorHAnsi"/>
          <w:sz w:val="22"/>
          <w:szCs w:val="22"/>
        </w:rPr>
        <w:t>budownictwem przemysłow</w:t>
      </w:r>
      <w:r w:rsidR="00502629">
        <w:rPr>
          <w:rFonts w:asciiTheme="minorHAnsi" w:hAnsiTheme="minorHAnsi" w:cstheme="minorHAnsi"/>
          <w:sz w:val="22"/>
          <w:szCs w:val="22"/>
        </w:rPr>
        <w:t>ym</w:t>
      </w:r>
      <w:r w:rsidRPr="008662CA">
        <w:rPr>
          <w:rFonts w:asciiTheme="minorHAnsi" w:hAnsiTheme="minorHAnsi" w:cstheme="minorHAnsi"/>
          <w:sz w:val="22"/>
          <w:szCs w:val="22"/>
        </w:rPr>
        <w:t xml:space="preserve"> w pobliżu terenów cennych przyrodniczo,</w:t>
      </w:r>
    </w:p>
    <w:p w:rsidR="001E1A61" w:rsidRPr="008662CA" w:rsidRDefault="001E1A61"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nielegalnymi składowiskami śmieci,</w:t>
      </w:r>
    </w:p>
    <w:p w:rsidR="001E1A61" w:rsidRPr="008662CA" w:rsidRDefault="001E1A61"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lastRenderedPageBreak/>
        <w:t>dewastacją parków i zieleńców,</w:t>
      </w:r>
    </w:p>
    <w:p w:rsidR="001E1A61" w:rsidRPr="008662CA" w:rsidRDefault="001E1A61"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chorobami, szkodnikami, pożarami lasów,</w:t>
      </w:r>
    </w:p>
    <w:p w:rsidR="001E1A61" w:rsidRDefault="001E1A61"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emisją zanieczyszczeń od powietrza.</w:t>
      </w:r>
    </w:p>
    <w:p w:rsidR="00EC5A1E" w:rsidRPr="008662CA" w:rsidRDefault="00EC5A1E" w:rsidP="00E7598B">
      <w:pPr>
        <w:suppressAutoHyphens w:val="0"/>
        <w:spacing w:line="276" w:lineRule="auto"/>
        <w:jc w:val="both"/>
        <w:rPr>
          <w:rFonts w:asciiTheme="minorHAnsi" w:hAnsiTheme="minorHAnsi" w:cstheme="minorHAnsi"/>
          <w:sz w:val="22"/>
          <w:szCs w:val="22"/>
        </w:rPr>
      </w:pPr>
      <w:r w:rsidRPr="008662CA">
        <w:rPr>
          <w:rFonts w:asciiTheme="minorHAnsi" w:hAnsiTheme="minorHAnsi" w:cstheme="minorHAnsi"/>
          <w:sz w:val="22"/>
          <w:szCs w:val="22"/>
        </w:rPr>
        <w:t xml:space="preserve">Do zagrożeń i degradacji zasobów przyrodniczych na terenie </w:t>
      </w:r>
      <w:r w:rsidR="009274B8">
        <w:rPr>
          <w:rFonts w:asciiTheme="minorHAnsi" w:hAnsiTheme="minorHAnsi" w:cstheme="minorHAnsi"/>
          <w:sz w:val="22"/>
          <w:szCs w:val="22"/>
        </w:rPr>
        <w:t xml:space="preserve"> </w:t>
      </w:r>
      <w:r w:rsidR="00502629">
        <w:rPr>
          <w:rFonts w:asciiTheme="minorHAnsi" w:hAnsiTheme="minorHAnsi" w:cstheme="minorHAnsi"/>
          <w:sz w:val="22"/>
          <w:szCs w:val="22"/>
        </w:rPr>
        <w:t>gminy Tyczyn</w:t>
      </w:r>
      <w:r w:rsidR="009274B8">
        <w:rPr>
          <w:rFonts w:asciiTheme="minorHAnsi" w:hAnsiTheme="minorHAnsi" w:cstheme="minorHAnsi"/>
          <w:sz w:val="22"/>
          <w:szCs w:val="22"/>
        </w:rPr>
        <w:t xml:space="preserve"> </w:t>
      </w:r>
      <w:r w:rsidRPr="008662CA">
        <w:rPr>
          <w:rFonts w:asciiTheme="minorHAnsi" w:hAnsiTheme="minorHAnsi" w:cstheme="minorHAnsi"/>
          <w:sz w:val="22"/>
          <w:szCs w:val="22"/>
        </w:rPr>
        <w:t>należy zaliczyć:</w:t>
      </w:r>
    </w:p>
    <w:p w:rsidR="00EC5A1E" w:rsidRPr="008662CA" w:rsidRDefault="00EC5A1E"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 xml:space="preserve">zrzuty ścieków do wód powierzchniowych, powodujące degradację zbiorników wodnych </w:t>
      </w:r>
      <w:r w:rsidR="00502629">
        <w:rPr>
          <w:rFonts w:asciiTheme="minorHAnsi" w:hAnsiTheme="minorHAnsi" w:cstheme="minorHAnsi"/>
          <w:sz w:val="22"/>
          <w:szCs w:val="22"/>
        </w:rPr>
        <w:br/>
      </w:r>
      <w:r w:rsidRPr="008662CA">
        <w:rPr>
          <w:rFonts w:asciiTheme="minorHAnsi" w:hAnsiTheme="minorHAnsi" w:cstheme="minorHAnsi"/>
          <w:sz w:val="22"/>
          <w:szCs w:val="22"/>
        </w:rPr>
        <w:t>i cieków oraz ich eutrofizację,</w:t>
      </w:r>
    </w:p>
    <w:p w:rsidR="00EC5A1E" w:rsidRPr="008662CA" w:rsidRDefault="00EC5A1E"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negatywny wpływ rolnictwa - uproszczenie struktury krajobrazowej, eutrofizacja (azotany pochodzenia rolniczego),</w:t>
      </w:r>
    </w:p>
    <w:p w:rsidR="00EC5A1E" w:rsidRPr="008662CA" w:rsidRDefault="00EC5A1E"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ekspansję zabudowy mieszkalnej,</w:t>
      </w:r>
    </w:p>
    <w:p w:rsidR="00EC5A1E" w:rsidRPr="008662CA" w:rsidRDefault="00EC5A1E"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emisję zanieczyszczeń z transportu,</w:t>
      </w:r>
    </w:p>
    <w:p w:rsidR="00EC5A1E" w:rsidRPr="008662CA" w:rsidRDefault="00EC5A1E"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wypalanie łąk,</w:t>
      </w:r>
    </w:p>
    <w:p w:rsidR="00EC5A1E" w:rsidRPr="008662CA" w:rsidRDefault="00EC5A1E"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nasadzenia gatunków obcych siedliskowo.</w:t>
      </w:r>
    </w:p>
    <w:p w:rsidR="001E1A61" w:rsidRPr="008662CA" w:rsidRDefault="001E1A61" w:rsidP="00E7598B">
      <w:pPr>
        <w:spacing w:line="276" w:lineRule="auto"/>
        <w:jc w:val="both"/>
        <w:rPr>
          <w:rFonts w:asciiTheme="minorHAnsi" w:hAnsiTheme="minorHAnsi" w:cstheme="minorHAnsi"/>
          <w:sz w:val="22"/>
          <w:szCs w:val="22"/>
        </w:rPr>
      </w:pPr>
      <w:r w:rsidRPr="008662CA">
        <w:rPr>
          <w:rFonts w:asciiTheme="minorHAnsi" w:hAnsiTheme="minorHAnsi" w:cstheme="minorHAnsi"/>
          <w:sz w:val="22"/>
          <w:szCs w:val="22"/>
        </w:rPr>
        <w:t xml:space="preserve">Działania takie powodują przede wszystkim zmniejszanie się liczby </w:t>
      </w:r>
      <w:r w:rsidR="00E24583">
        <w:rPr>
          <w:rFonts w:asciiTheme="minorHAnsi" w:hAnsiTheme="minorHAnsi" w:cstheme="minorHAnsi"/>
          <w:sz w:val="22"/>
          <w:szCs w:val="22"/>
        </w:rPr>
        <w:t>stanowisk</w:t>
      </w:r>
      <w:r w:rsidRPr="008662CA">
        <w:rPr>
          <w:rFonts w:asciiTheme="minorHAnsi" w:hAnsiTheme="minorHAnsi" w:cstheme="minorHAnsi"/>
          <w:sz w:val="22"/>
          <w:szCs w:val="22"/>
        </w:rPr>
        <w:t xml:space="preserve"> wielu gatunków roślin oraz przekształcanie siedlisk.</w:t>
      </w:r>
    </w:p>
    <w:p w:rsidR="001E1A61" w:rsidRDefault="001E1A61" w:rsidP="00E7598B">
      <w:pPr>
        <w:spacing w:line="276" w:lineRule="auto"/>
        <w:jc w:val="both"/>
        <w:rPr>
          <w:rFonts w:asciiTheme="minorHAnsi" w:hAnsiTheme="minorHAnsi" w:cstheme="minorHAnsi"/>
          <w:sz w:val="22"/>
          <w:szCs w:val="22"/>
        </w:rPr>
      </w:pPr>
      <w:r w:rsidRPr="008662CA">
        <w:rPr>
          <w:rFonts w:asciiTheme="minorHAnsi" w:hAnsiTheme="minorHAnsi" w:cstheme="minorHAnsi"/>
          <w:sz w:val="22"/>
          <w:szCs w:val="22"/>
        </w:rPr>
        <w:t>Eliminacja cennych składników szaty roślinnej może nastąpić również w wyniku procesów spontanicznej sukcesji jak zarastanie krzewami, czy przekształcenia płatów boru świeżego w bór mieszany.</w:t>
      </w:r>
    </w:p>
    <w:p w:rsidR="00AD20E8" w:rsidRDefault="00AD20E8" w:rsidP="00E7598B">
      <w:pPr>
        <w:pStyle w:val="Nagwek"/>
        <w:spacing w:line="276" w:lineRule="auto"/>
        <w:jc w:val="both"/>
        <w:rPr>
          <w:rFonts w:asciiTheme="minorHAnsi" w:hAnsiTheme="minorHAnsi" w:cstheme="minorHAnsi"/>
          <w:b/>
          <w:bCs/>
          <w:sz w:val="22"/>
          <w:szCs w:val="22"/>
        </w:rPr>
      </w:pPr>
    </w:p>
    <w:p w:rsidR="00EC5A1E" w:rsidRDefault="00EC5A1E" w:rsidP="00E7598B">
      <w:pPr>
        <w:pStyle w:val="Nagwek"/>
        <w:spacing w:line="276" w:lineRule="auto"/>
        <w:jc w:val="both"/>
        <w:rPr>
          <w:rFonts w:asciiTheme="minorHAnsi" w:hAnsiTheme="minorHAnsi" w:cstheme="minorHAnsi"/>
          <w:b/>
          <w:bCs/>
          <w:sz w:val="22"/>
          <w:szCs w:val="22"/>
        </w:rPr>
      </w:pPr>
      <w:r w:rsidRPr="008662CA">
        <w:rPr>
          <w:rFonts w:asciiTheme="minorHAnsi" w:hAnsiTheme="minorHAnsi" w:cstheme="minorHAnsi"/>
          <w:b/>
          <w:bCs/>
          <w:sz w:val="22"/>
          <w:szCs w:val="22"/>
        </w:rPr>
        <w:t>6.8.</w:t>
      </w:r>
      <w:r w:rsidR="00B22B59">
        <w:rPr>
          <w:rFonts w:asciiTheme="minorHAnsi" w:hAnsiTheme="minorHAnsi" w:cstheme="minorHAnsi"/>
          <w:b/>
          <w:bCs/>
          <w:sz w:val="22"/>
          <w:szCs w:val="22"/>
        </w:rPr>
        <w:t>5</w:t>
      </w:r>
      <w:r w:rsidRPr="008662CA">
        <w:rPr>
          <w:rFonts w:asciiTheme="minorHAnsi" w:hAnsiTheme="minorHAnsi" w:cstheme="minorHAnsi"/>
          <w:b/>
          <w:bCs/>
          <w:sz w:val="22"/>
          <w:szCs w:val="22"/>
        </w:rPr>
        <w:t>. Analiza SWOT - zasoby przyrodnicze</w:t>
      </w:r>
    </w:p>
    <w:p w:rsidR="00502629" w:rsidRPr="008662CA" w:rsidRDefault="00502629" w:rsidP="00E7598B">
      <w:pPr>
        <w:pStyle w:val="Nagwek"/>
        <w:spacing w:line="276" w:lineRule="auto"/>
        <w:jc w:val="both"/>
        <w:rPr>
          <w:rFonts w:asciiTheme="minorHAnsi" w:hAnsiTheme="minorHAnsi" w:cstheme="minorHAnsi"/>
          <w:b/>
          <w:bCs/>
          <w:sz w:val="22"/>
          <w:szCs w:val="22"/>
        </w:rPr>
      </w:pPr>
    </w:p>
    <w:p w:rsidR="00502629" w:rsidRDefault="003B03FC" w:rsidP="00E7598B">
      <w:pPr>
        <w:spacing w:after="242" w:line="276" w:lineRule="auto"/>
        <w:ind w:right="120" w:firstLine="22"/>
        <w:jc w:val="both"/>
        <w:rPr>
          <w:rFonts w:asciiTheme="minorHAnsi" w:hAnsiTheme="minorHAnsi" w:cstheme="minorHAnsi"/>
          <w:sz w:val="22"/>
          <w:szCs w:val="22"/>
        </w:rPr>
      </w:pPr>
      <w:bookmarkStart w:id="180" w:name="_Toc408861650"/>
      <w:bookmarkStart w:id="181" w:name="_Toc453101230"/>
      <w:r w:rsidRPr="008662CA">
        <w:rPr>
          <w:rFonts w:asciiTheme="minorHAnsi" w:hAnsiTheme="minorHAnsi" w:cstheme="minorHAnsi"/>
          <w:sz w:val="22"/>
          <w:szCs w:val="22"/>
        </w:rPr>
        <w:t>W kolejnej tabeli przedstawiono analizę SWOT dla obszaru interwencji zasoby przyrodnicze.</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4253"/>
        <w:gridCol w:w="4229"/>
      </w:tblGrid>
      <w:tr w:rsidR="00502629" w:rsidRPr="008662CA" w:rsidTr="00FE1387">
        <w:trPr>
          <w:trHeight w:hRule="exact" w:val="264"/>
          <w:jc w:val="center"/>
        </w:trPr>
        <w:tc>
          <w:tcPr>
            <w:tcW w:w="821" w:type="dxa"/>
            <w:vMerge w:val="restart"/>
            <w:tcBorders>
              <w:top w:val="single" w:sz="4" w:space="0" w:color="auto"/>
              <w:left w:val="single" w:sz="4" w:space="0" w:color="auto"/>
            </w:tcBorders>
            <w:shd w:val="clear" w:color="auto" w:fill="8DB3E2" w:themeFill="text2" w:themeFillTint="66"/>
            <w:textDirection w:val="btLr"/>
          </w:tcPr>
          <w:p w:rsidR="00502629" w:rsidRPr="008662CA" w:rsidRDefault="00502629" w:rsidP="00E7598B">
            <w:pPr>
              <w:framePr w:w="9302" w:wrap="notBeside" w:vAnchor="text" w:hAnchor="page" w:x="1636" w:y="331"/>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Czynniki wewnętrzne</w:t>
            </w:r>
          </w:p>
        </w:tc>
        <w:tc>
          <w:tcPr>
            <w:tcW w:w="4253" w:type="dxa"/>
            <w:tcBorders>
              <w:top w:val="single" w:sz="4" w:space="0" w:color="auto"/>
              <w:left w:val="single" w:sz="4" w:space="0" w:color="auto"/>
            </w:tcBorders>
            <w:shd w:val="clear" w:color="auto" w:fill="8DB3E2" w:themeFill="text2" w:themeFillTint="66"/>
          </w:tcPr>
          <w:p w:rsidR="00502629" w:rsidRPr="008662CA" w:rsidRDefault="00502629" w:rsidP="00E7598B">
            <w:pPr>
              <w:framePr w:w="9302" w:wrap="notBeside" w:vAnchor="text" w:hAnchor="page" w:x="1636" w:y="331"/>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Mocne strony</w:t>
            </w:r>
          </w:p>
        </w:tc>
        <w:tc>
          <w:tcPr>
            <w:tcW w:w="4229" w:type="dxa"/>
            <w:tcBorders>
              <w:top w:val="single" w:sz="4" w:space="0" w:color="auto"/>
              <w:left w:val="single" w:sz="4" w:space="0" w:color="auto"/>
              <w:right w:val="single" w:sz="4" w:space="0" w:color="auto"/>
            </w:tcBorders>
            <w:shd w:val="clear" w:color="auto" w:fill="8DB3E2" w:themeFill="text2" w:themeFillTint="66"/>
          </w:tcPr>
          <w:p w:rsidR="00502629" w:rsidRPr="008662CA" w:rsidRDefault="00502629" w:rsidP="00E7598B">
            <w:pPr>
              <w:framePr w:w="9302" w:wrap="notBeside" w:vAnchor="text" w:hAnchor="page" w:x="1636" w:y="331"/>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Słabe strony</w:t>
            </w:r>
          </w:p>
        </w:tc>
      </w:tr>
      <w:tr w:rsidR="00502629" w:rsidRPr="008662CA" w:rsidTr="00AB34BD">
        <w:trPr>
          <w:trHeight w:hRule="exact" w:val="2287"/>
          <w:jc w:val="center"/>
        </w:trPr>
        <w:tc>
          <w:tcPr>
            <w:tcW w:w="821" w:type="dxa"/>
            <w:vMerge/>
            <w:tcBorders>
              <w:left w:val="single" w:sz="4" w:space="0" w:color="auto"/>
            </w:tcBorders>
            <w:shd w:val="clear" w:color="auto" w:fill="8DB3E2" w:themeFill="text2" w:themeFillTint="66"/>
            <w:textDirection w:val="btLr"/>
          </w:tcPr>
          <w:p w:rsidR="00502629" w:rsidRPr="008662CA" w:rsidRDefault="00502629" w:rsidP="00E7598B">
            <w:pPr>
              <w:framePr w:w="9302" w:wrap="notBeside" w:vAnchor="text" w:hAnchor="page" w:x="1636" w:y="331"/>
              <w:spacing w:line="276" w:lineRule="auto"/>
              <w:rPr>
                <w:rFonts w:asciiTheme="minorHAnsi" w:hAnsiTheme="minorHAnsi" w:cstheme="minorHAnsi"/>
              </w:rPr>
            </w:pPr>
          </w:p>
        </w:tc>
        <w:tc>
          <w:tcPr>
            <w:tcW w:w="4253" w:type="dxa"/>
            <w:tcBorders>
              <w:top w:val="single" w:sz="4" w:space="0" w:color="auto"/>
              <w:left w:val="single" w:sz="4" w:space="0" w:color="auto"/>
            </w:tcBorders>
            <w:shd w:val="clear" w:color="auto" w:fill="FFFFFF"/>
          </w:tcPr>
          <w:p w:rsidR="00502629" w:rsidRPr="008662CA" w:rsidRDefault="00502629" w:rsidP="003A3F52">
            <w:pPr>
              <w:framePr w:w="9302" w:wrap="notBeside" w:vAnchor="text" w:hAnchor="page" w:x="1636" w:y="331"/>
              <w:widowControl w:val="0"/>
              <w:numPr>
                <w:ilvl w:val="0"/>
                <w:numId w:val="82"/>
              </w:numPr>
              <w:suppressAutoHyphens w:val="0"/>
              <w:spacing w:line="276" w:lineRule="auto"/>
              <w:ind w:left="157" w:hanging="142"/>
              <w:rPr>
                <w:rFonts w:asciiTheme="minorHAnsi" w:hAnsiTheme="minorHAnsi" w:cstheme="minorHAnsi"/>
              </w:rPr>
            </w:pPr>
            <w:r w:rsidRPr="008662CA">
              <w:rPr>
                <w:rStyle w:val="Tekstpodstawowy1"/>
                <w:rFonts w:asciiTheme="minorHAnsi" w:hAnsiTheme="minorHAnsi" w:cstheme="minorHAnsi"/>
                <w:sz w:val="22"/>
                <w:szCs w:val="22"/>
              </w:rPr>
              <w:t xml:space="preserve">ustanowienie na terenie gminy obszarów  </w:t>
            </w:r>
            <w:r w:rsidR="00FE1387">
              <w:rPr>
                <w:rStyle w:val="Tekstpodstawowy1"/>
                <w:rFonts w:asciiTheme="minorHAnsi" w:hAnsiTheme="minorHAnsi" w:cstheme="minorHAnsi"/>
                <w:sz w:val="22"/>
                <w:szCs w:val="22"/>
              </w:rPr>
              <w:br/>
            </w:r>
            <w:r w:rsidRPr="008662CA">
              <w:rPr>
                <w:rStyle w:val="Tekstpodstawowy1"/>
                <w:rFonts w:asciiTheme="minorHAnsi" w:hAnsiTheme="minorHAnsi" w:cstheme="minorHAnsi"/>
                <w:sz w:val="22"/>
                <w:szCs w:val="22"/>
              </w:rPr>
              <w:t>i form ochrony przyrody o  dużej  wartości przyrodniczej</w:t>
            </w:r>
            <w:r w:rsidR="00FE1387">
              <w:rPr>
                <w:rStyle w:val="Tekstpodstawowy1"/>
                <w:rFonts w:asciiTheme="minorHAnsi" w:hAnsiTheme="minorHAnsi" w:cstheme="minorHAnsi"/>
                <w:sz w:val="22"/>
                <w:szCs w:val="22"/>
              </w:rPr>
              <w:t>,</w:t>
            </w:r>
            <w:r w:rsidRPr="008662CA">
              <w:rPr>
                <w:rStyle w:val="Tekstpodstawowy1"/>
                <w:rFonts w:asciiTheme="minorHAnsi" w:hAnsiTheme="minorHAnsi" w:cstheme="minorHAnsi"/>
                <w:sz w:val="22"/>
                <w:szCs w:val="22"/>
              </w:rPr>
              <w:t xml:space="preserve"> </w:t>
            </w:r>
          </w:p>
          <w:p w:rsidR="00502629" w:rsidRPr="008662CA" w:rsidRDefault="00502629" w:rsidP="003A3F52">
            <w:pPr>
              <w:framePr w:w="9302" w:wrap="notBeside" w:vAnchor="text" w:hAnchor="page" w:x="1636" w:y="331"/>
              <w:widowControl w:val="0"/>
              <w:numPr>
                <w:ilvl w:val="0"/>
                <w:numId w:val="82"/>
              </w:numPr>
              <w:tabs>
                <w:tab w:val="left" w:pos="590"/>
              </w:tabs>
              <w:suppressAutoHyphens w:val="0"/>
              <w:spacing w:line="276" w:lineRule="auto"/>
              <w:ind w:left="157" w:hanging="142"/>
              <w:rPr>
                <w:rStyle w:val="Tekstpodstawowy1"/>
                <w:rFonts w:asciiTheme="minorHAnsi" w:hAnsiTheme="minorHAnsi" w:cstheme="minorHAnsi"/>
                <w:color w:val="auto"/>
                <w:sz w:val="22"/>
                <w:szCs w:val="22"/>
              </w:rPr>
            </w:pPr>
            <w:r w:rsidRPr="008662CA">
              <w:rPr>
                <w:rStyle w:val="Tekstpodstawowy1"/>
                <w:rFonts w:asciiTheme="minorHAnsi" w:hAnsiTheme="minorHAnsi" w:cstheme="minorHAnsi"/>
                <w:sz w:val="22"/>
                <w:szCs w:val="22"/>
              </w:rPr>
              <w:t>brak dużych zakładów przemysłowych emitujących zanieczyszczenia,</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157" w:hanging="142"/>
              <w:rPr>
                <w:rFonts w:asciiTheme="minorHAnsi" w:hAnsiTheme="minorHAnsi" w:cstheme="minorHAnsi"/>
              </w:rPr>
            </w:pPr>
            <w:r w:rsidRPr="008662CA">
              <w:rPr>
                <w:rStyle w:val="Tekstpodstawowy1"/>
                <w:rFonts w:asciiTheme="minorHAnsi" w:hAnsiTheme="minorHAnsi" w:cstheme="minorHAnsi"/>
                <w:sz w:val="22"/>
                <w:szCs w:val="22"/>
              </w:rPr>
              <w:t>objęcie części gminy jednostki formami powierzchniowymi ochrony przyrody.</w:t>
            </w:r>
          </w:p>
        </w:tc>
        <w:tc>
          <w:tcPr>
            <w:tcW w:w="4229" w:type="dxa"/>
            <w:tcBorders>
              <w:top w:val="single" w:sz="4" w:space="0" w:color="auto"/>
              <w:left w:val="single" w:sz="4" w:space="0" w:color="auto"/>
              <w:right w:val="single" w:sz="4" w:space="0" w:color="auto"/>
            </w:tcBorders>
            <w:shd w:val="clear" w:color="auto" w:fill="FFFFFF"/>
          </w:tcPr>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fragmentacja siedlisk</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brak całościowej i aktualnej specjalistycznej inwentaryzacji przyrodniczej</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tabs>
                <w:tab w:val="left" w:pos="590"/>
              </w:tabs>
              <w:suppressAutoHyphens w:val="0"/>
              <w:spacing w:line="276" w:lineRule="auto"/>
              <w:ind w:left="304" w:hanging="141"/>
              <w:rPr>
                <w:rFonts w:asciiTheme="minorHAnsi" w:hAnsiTheme="minorHAnsi" w:cstheme="minorHAnsi"/>
              </w:rPr>
            </w:pPr>
            <w:r w:rsidRPr="008662CA">
              <w:rPr>
                <w:rStyle w:val="Tekstpodstawowy1"/>
                <w:rFonts w:asciiTheme="minorHAnsi" w:hAnsiTheme="minorHAnsi" w:cstheme="minorHAnsi"/>
                <w:sz w:val="22"/>
                <w:szCs w:val="22"/>
              </w:rPr>
              <w:t xml:space="preserve">duża presja </w:t>
            </w:r>
            <w:r>
              <w:rPr>
                <w:rStyle w:val="Tekstpodstawowy1"/>
                <w:rFonts w:asciiTheme="minorHAnsi" w:hAnsiTheme="minorHAnsi" w:cstheme="minorHAnsi"/>
                <w:sz w:val="22"/>
                <w:szCs w:val="22"/>
              </w:rPr>
              <w:t>w obszarze cennych siedlisk przyrodniczych</w:t>
            </w:r>
            <w:r w:rsidR="00FE1387">
              <w:rPr>
                <w:rStyle w:val="Tekstpodstawowy1"/>
                <w:rFonts w:asciiTheme="minorHAnsi" w:hAnsiTheme="minorHAnsi" w:cstheme="minorHAnsi"/>
                <w:sz w:val="22"/>
                <w:szCs w:val="22"/>
              </w:rPr>
              <w:t>.</w:t>
            </w:r>
          </w:p>
          <w:p w:rsidR="00502629" w:rsidRPr="008662CA" w:rsidRDefault="00502629" w:rsidP="00E7598B">
            <w:pPr>
              <w:framePr w:w="9302" w:wrap="notBeside" w:vAnchor="text" w:hAnchor="page" w:x="1636" w:y="331"/>
              <w:widowControl w:val="0"/>
              <w:suppressAutoHyphens w:val="0"/>
              <w:spacing w:line="276" w:lineRule="auto"/>
              <w:ind w:left="304"/>
              <w:rPr>
                <w:rStyle w:val="Tekstpodstawowy1"/>
                <w:rFonts w:asciiTheme="minorHAnsi" w:hAnsiTheme="minorHAnsi" w:cstheme="minorHAnsi"/>
                <w:sz w:val="22"/>
                <w:szCs w:val="22"/>
              </w:rPr>
            </w:pPr>
          </w:p>
        </w:tc>
      </w:tr>
      <w:tr w:rsidR="00502629" w:rsidRPr="008662CA" w:rsidTr="00FE1387">
        <w:trPr>
          <w:trHeight w:hRule="exact" w:val="240"/>
          <w:jc w:val="center"/>
        </w:trPr>
        <w:tc>
          <w:tcPr>
            <w:tcW w:w="821" w:type="dxa"/>
            <w:vMerge w:val="restart"/>
            <w:tcBorders>
              <w:top w:val="single" w:sz="4" w:space="0" w:color="auto"/>
              <w:left w:val="single" w:sz="4" w:space="0" w:color="auto"/>
            </w:tcBorders>
            <w:shd w:val="clear" w:color="auto" w:fill="8DB3E2" w:themeFill="text2" w:themeFillTint="66"/>
            <w:textDirection w:val="btLr"/>
          </w:tcPr>
          <w:p w:rsidR="00502629" w:rsidRPr="008662CA" w:rsidRDefault="00502629" w:rsidP="00E7598B">
            <w:pPr>
              <w:framePr w:w="9302" w:wrap="notBeside" w:vAnchor="text" w:hAnchor="page" w:x="1636" w:y="331"/>
              <w:spacing w:after="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Czynniki</w:t>
            </w:r>
          </w:p>
          <w:p w:rsidR="00502629" w:rsidRPr="008662CA" w:rsidRDefault="00502629" w:rsidP="00E7598B">
            <w:pPr>
              <w:framePr w:w="9302" w:wrap="notBeside" w:vAnchor="text" w:hAnchor="page" w:x="1636" w:y="331"/>
              <w:spacing w:before="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zewnętrzne</w:t>
            </w:r>
          </w:p>
        </w:tc>
        <w:tc>
          <w:tcPr>
            <w:tcW w:w="4253" w:type="dxa"/>
            <w:tcBorders>
              <w:top w:val="single" w:sz="4" w:space="0" w:color="auto"/>
              <w:left w:val="single" w:sz="4" w:space="0" w:color="auto"/>
            </w:tcBorders>
            <w:shd w:val="clear" w:color="auto" w:fill="8DB3E2" w:themeFill="text2" w:themeFillTint="66"/>
          </w:tcPr>
          <w:p w:rsidR="00502629" w:rsidRPr="008662CA" w:rsidRDefault="00502629" w:rsidP="00E7598B">
            <w:pPr>
              <w:framePr w:w="9302" w:wrap="notBeside" w:vAnchor="text" w:hAnchor="page" w:x="1636" w:y="331"/>
              <w:spacing w:line="276" w:lineRule="auto"/>
              <w:ind w:left="446"/>
              <w:jc w:val="center"/>
              <w:rPr>
                <w:rFonts w:asciiTheme="minorHAnsi" w:hAnsiTheme="minorHAnsi" w:cstheme="minorHAnsi"/>
              </w:rPr>
            </w:pPr>
            <w:r w:rsidRPr="008662CA">
              <w:rPr>
                <w:rStyle w:val="Bodytext95ptBold"/>
                <w:rFonts w:asciiTheme="minorHAnsi" w:hAnsiTheme="minorHAnsi" w:cstheme="minorHAnsi"/>
                <w:sz w:val="22"/>
                <w:szCs w:val="22"/>
              </w:rPr>
              <w:t>Szanse</w:t>
            </w:r>
          </w:p>
        </w:tc>
        <w:tc>
          <w:tcPr>
            <w:tcW w:w="4229" w:type="dxa"/>
            <w:tcBorders>
              <w:top w:val="single" w:sz="4" w:space="0" w:color="auto"/>
              <w:left w:val="single" w:sz="4" w:space="0" w:color="auto"/>
              <w:right w:val="single" w:sz="4" w:space="0" w:color="auto"/>
            </w:tcBorders>
            <w:shd w:val="clear" w:color="auto" w:fill="8DB3E2" w:themeFill="text2" w:themeFillTint="66"/>
          </w:tcPr>
          <w:p w:rsidR="00502629" w:rsidRPr="008662CA" w:rsidRDefault="00502629" w:rsidP="00E7598B">
            <w:pPr>
              <w:framePr w:w="9302" w:wrap="notBeside" w:vAnchor="text" w:hAnchor="page" w:x="1636" w:y="331"/>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Zagrożenia</w:t>
            </w:r>
          </w:p>
        </w:tc>
      </w:tr>
      <w:tr w:rsidR="00502629" w:rsidRPr="008662CA" w:rsidTr="00AB34BD">
        <w:trPr>
          <w:trHeight w:hRule="exact" w:val="4021"/>
          <w:jc w:val="center"/>
        </w:trPr>
        <w:tc>
          <w:tcPr>
            <w:tcW w:w="821" w:type="dxa"/>
            <w:vMerge/>
            <w:tcBorders>
              <w:left w:val="single" w:sz="4" w:space="0" w:color="auto"/>
              <w:bottom w:val="single" w:sz="4" w:space="0" w:color="auto"/>
            </w:tcBorders>
            <w:shd w:val="clear" w:color="auto" w:fill="8DB3E2" w:themeFill="text2" w:themeFillTint="66"/>
          </w:tcPr>
          <w:p w:rsidR="00502629" w:rsidRPr="008662CA" w:rsidRDefault="00502629" w:rsidP="00E7598B">
            <w:pPr>
              <w:framePr w:w="9302" w:wrap="notBeside" w:vAnchor="text" w:hAnchor="page" w:x="1636" w:y="331"/>
              <w:spacing w:line="276" w:lineRule="auto"/>
              <w:rPr>
                <w:rFonts w:asciiTheme="minorHAnsi" w:hAnsiTheme="minorHAnsi" w:cstheme="minorHAnsi"/>
              </w:rPr>
            </w:pPr>
          </w:p>
        </w:tc>
        <w:tc>
          <w:tcPr>
            <w:tcW w:w="4253" w:type="dxa"/>
            <w:tcBorders>
              <w:top w:val="single" w:sz="4" w:space="0" w:color="auto"/>
              <w:left w:val="single" w:sz="4" w:space="0" w:color="auto"/>
              <w:bottom w:val="single" w:sz="4" w:space="0" w:color="auto"/>
            </w:tcBorders>
            <w:shd w:val="clear" w:color="auto" w:fill="FFFFFF"/>
          </w:tcPr>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ograniczanie lokalnych źródeł zaniec</w:t>
            </w:r>
            <w:r w:rsidR="00FE1387">
              <w:rPr>
                <w:rStyle w:val="Tekstpodstawowy1"/>
                <w:rFonts w:asciiTheme="minorHAnsi" w:hAnsiTheme="minorHAnsi" w:cstheme="minorHAnsi"/>
                <w:sz w:val="22"/>
                <w:szCs w:val="22"/>
              </w:rPr>
              <w:t>zyszczeń powietrza, gleby i wód,</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właściwa pielęgnacja szaty roślinnej</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tabs>
                <w:tab w:val="left" w:pos="0"/>
              </w:tabs>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zalesianie nieużytków</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wzbogacanie gleb środkami glebotwórczymi (kompost)</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 xml:space="preserve">przebudowa drzewostanów leśnych </w:t>
            </w:r>
            <w:r w:rsidR="00FE1387">
              <w:rPr>
                <w:rStyle w:val="Tekstpodstawowy1"/>
                <w:rFonts w:asciiTheme="minorHAnsi" w:hAnsiTheme="minorHAnsi" w:cstheme="minorHAnsi"/>
                <w:sz w:val="22"/>
                <w:szCs w:val="22"/>
              </w:rPr>
              <w:br/>
            </w:r>
            <w:r w:rsidRPr="008662CA">
              <w:rPr>
                <w:rStyle w:val="Tekstpodstawowy1"/>
                <w:rFonts w:asciiTheme="minorHAnsi" w:hAnsiTheme="minorHAnsi" w:cstheme="minorHAnsi"/>
                <w:sz w:val="22"/>
                <w:szCs w:val="22"/>
              </w:rPr>
              <w:t>w kierunku bardziej odpornych na zanieczyszczenia gatunków oraz uzupełnienia gatunkami rodzimymi</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tabs>
                <w:tab w:val="left" w:pos="0"/>
              </w:tabs>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zapewnienie odpowiedniego poziomu bezpieczeńs</w:t>
            </w:r>
            <w:r>
              <w:rPr>
                <w:rStyle w:val="Tekstpodstawowy1"/>
                <w:rFonts w:asciiTheme="minorHAnsi" w:hAnsiTheme="minorHAnsi" w:cstheme="minorHAnsi"/>
                <w:sz w:val="22"/>
                <w:szCs w:val="22"/>
              </w:rPr>
              <w:t>twa pożarowego obszarów leśnych</w:t>
            </w:r>
            <w:r w:rsidR="00FE1387">
              <w:rPr>
                <w:rStyle w:val="Tekstpodstawowy1"/>
                <w:rFonts w:asciiTheme="minorHAnsi" w:hAnsiTheme="minorHAnsi" w:cstheme="minorHAnsi"/>
                <w:sz w:val="22"/>
                <w:szCs w:val="22"/>
              </w:rPr>
              <w:t>.</w:t>
            </w:r>
          </w:p>
        </w:tc>
        <w:tc>
          <w:tcPr>
            <w:tcW w:w="4229" w:type="dxa"/>
            <w:tcBorders>
              <w:top w:val="single" w:sz="4" w:space="0" w:color="auto"/>
              <w:left w:val="single" w:sz="4" w:space="0" w:color="auto"/>
              <w:bottom w:val="single" w:sz="4" w:space="0" w:color="auto"/>
              <w:right w:val="single" w:sz="4" w:space="0" w:color="auto"/>
            </w:tcBorders>
            <w:shd w:val="clear" w:color="auto" w:fill="FFFFFF"/>
          </w:tcPr>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zanieczyszczenie powietrza atmosferycznego, gleby i wód</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degradacja gleb</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pożary lasów</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wypalanie traw</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tabs>
                <w:tab w:val="left" w:pos="590"/>
              </w:tabs>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brak funduszy na inwestycje zmierzające do poprawy stanu fauny i flory</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 xml:space="preserve">wzrost natężenia ruchu rekreacyjnego </w:t>
            </w:r>
            <w:r w:rsidR="00FE1387">
              <w:rPr>
                <w:rStyle w:val="Tekstpodstawowy1"/>
                <w:rFonts w:asciiTheme="minorHAnsi" w:hAnsiTheme="minorHAnsi" w:cstheme="minorHAnsi"/>
                <w:sz w:val="22"/>
                <w:szCs w:val="22"/>
              </w:rPr>
              <w:br/>
            </w:r>
            <w:r w:rsidRPr="008662CA">
              <w:rPr>
                <w:rStyle w:val="Tekstpodstawowy1"/>
                <w:rFonts w:asciiTheme="minorHAnsi" w:hAnsiTheme="minorHAnsi" w:cstheme="minorHAnsi"/>
                <w:sz w:val="22"/>
                <w:szCs w:val="22"/>
              </w:rPr>
              <w:t>i turystycznego</w:t>
            </w:r>
            <w:r w:rsidR="00FE1387">
              <w:rPr>
                <w:rStyle w:val="Tekstpodstawowy1"/>
                <w:rFonts w:asciiTheme="minorHAnsi" w:hAnsiTheme="minorHAnsi" w:cstheme="minorHAnsi"/>
                <w:sz w:val="22"/>
                <w:szCs w:val="22"/>
              </w:rPr>
              <w:t>.</w:t>
            </w:r>
          </w:p>
        </w:tc>
      </w:tr>
    </w:tbl>
    <w:p w:rsidR="00502629" w:rsidRPr="00AB34BD" w:rsidRDefault="00502629" w:rsidP="00E7598B">
      <w:pPr>
        <w:framePr w:w="9302" w:wrap="notBeside" w:vAnchor="text" w:hAnchor="page" w:x="1636" w:y="331"/>
        <w:spacing w:line="276" w:lineRule="auto"/>
        <w:rPr>
          <w:rStyle w:val="Tablecaption2"/>
          <w:rFonts w:asciiTheme="minorHAnsi" w:hAnsiTheme="minorHAnsi" w:cstheme="minorHAnsi"/>
          <w:b w:val="0"/>
          <w:i/>
          <w:iCs/>
          <w:sz w:val="22"/>
          <w:szCs w:val="22"/>
          <w:u w:val="none"/>
        </w:rPr>
      </w:pPr>
      <w:r w:rsidRPr="00AB34BD">
        <w:rPr>
          <w:rStyle w:val="Tablecaption2"/>
          <w:rFonts w:asciiTheme="minorHAnsi" w:hAnsiTheme="minorHAnsi" w:cstheme="minorHAnsi"/>
          <w:b w:val="0"/>
          <w:i/>
          <w:iCs/>
          <w:sz w:val="22"/>
          <w:szCs w:val="22"/>
          <w:u w:val="none"/>
        </w:rPr>
        <w:t>Źródło: opracowanie własne</w:t>
      </w:r>
      <w:r w:rsidR="00AB34BD">
        <w:rPr>
          <w:rStyle w:val="Tablecaption2"/>
          <w:rFonts w:asciiTheme="minorHAnsi" w:hAnsiTheme="minorHAnsi" w:cstheme="minorHAnsi"/>
          <w:b w:val="0"/>
          <w:i/>
          <w:iCs/>
          <w:sz w:val="22"/>
          <w:szCs w:val="22"/>
          <w:u w:val="none"/>
        </w:rPr>
        <w:t>.</w:t>
      </w:r>
    </w:p>
    <w:p w:rsidR="00843C04" w:rsidRDefault="00843C04" w:rsidP="00E7598B">
      <w:pPr>
        <w:framePr w:w="9302" w:wrap="notBeside" w:vAnchor="text" w:hAnchor="page" w:x="1636" w:y="331"/>
        <w:spacing w:line="276" w:lineRule="auto"/>
        <w:rPr>
          <w:rStyle w:val="Tablecaption2"/>
          <w:rFonts w:asciiTheme="minorHAnsi" w:hAnsiTheme="minorHAnsi" w:cstheme="minorHAnsi"/>
          <w:b w:val="0"/>
          <w:iCs/>
          <w:sz w:val="22"/>
          <w:szCs w:val="22"/>
          <w:u w:val="none"/>
        </w:rPr>
      </w:pPr>
    </w:p>
    <w:p w:rsidR="00843C04" w:rsidRPr="00502629" w:rsidRDefault="00843C04" w:rsidP="00E7598B">
      <w:pPr>
        <w:framePr w:w="9302" w:wrap="notBeside" w:vAnchor="text" w:hAnchor="page" w:x="1636" w:y="331"/>
        <w:spacing w:line="276" w:lineRule="auto"/>
        <w:rPr>
          <w:rFonts w:asciiTheme="minorHAnsi" w:hAnsiTheme="minorHAnsi" w:cstheme="minorHAnsi"/>
          <w:b/>
          <w:sz w:val="22"/>
          <w:szCs w:val="22"/>
        </w:rPr>
      </w:pPr>
    </w:p>
    <w:p w:rsidR="00CF0218" w:rsidRPr="00843C04" w:rsidRDefault="00DA0285" w:rsidP="00E7598B">
      <w:pPr>
        <w:spacing w:after="242" w:line="276" w:lineRule="auto"/>
        <w:ind w:right="120" w:firstLine="22"/>
        <w:jc w:val="both"/>
        <w:rPr>
          <w:rFonts w:asciiTheme="minorHAnsi" w:hAnsiTheme="minorHAnsi" w:cstheme="minorHAnsi"/>
          <w:i/>
          <w:color w:val="000000"/>
          <w:sz w:val="22"/>
          <w:szCs w:val="22"/>
        </w:rPr>
      </w:pPr>
      <w:r w:rsidRPr="00843C04">
        <w:rPr>
          <w:rFonts w:asciiTheme="minorHAnsi" w:hAnsiTheme="minorHAnsi" w:cstheme="minorHAnsi"/>
          <w:i/>
          <w:color w:val="000000"/>
          <w:sz w:val="22"/>
          <w:szCs w:val="22"/>
        </w:rPr>
        <w:t xml:space="preserve">Tabela </w:t>
      </w:r>
      <w:r w:rsidR="00337C61">
        <w:rPr>
          <w:rFonts w:asciiTheme="minorHAnsi" w:hAnsiTheme="minorHAnsi" w:cstheme="minorHAnsi"/>
          <w:i/>
          <w:color w:val="000000"/>
          <w:sz w:val="22"/>
          <w:szCs w:val="22"/>
        </w:rPr>
        <w:t>40</w:t>
      </w:r>
      <w:r w:rsidR="00E52A5E" w:rsidRPr="00843C04">
        <w:rPr>
          <w:rFonts w:asciiTheme="minorHAnsi" w:hAnsiTheme="minorHAnsi" w:cstheme="minorHAnsi"/>
          <w:i/>
          <w:color w:val="000000"/>
          <w:sz w:val="22"/>
          <w:szCs w:val="22"/>
        </w:rPr>
        <w:t>.</w:t>
      </w:r>
      <w:r w:rsidR="00CF0218" w:rsidRPr="00843C04">
        <w:rPr>
          <w:rFonts w:asciiTheme="minorHAnsi" w:hAnsiTheme="minorHAnsi" w:cstheme="minorHAnsi"/>
          <w:i/>
          <w:color w:val="000000"/>
          <w:sz w:val="22"/>
          <w:szCs w:val="22"/>
        </w:rPr>
        <w:t xml:space="preserve"> Analiza SWOT - zasoby przyrodnicze</w:t>
      </w:r>
      <w:r w:rsidR="00843C04">
        <w:rPr>
          <w:rFonts w:asciiTheme="minorHAnsi" w:hAnsiTheme="minorHAnsi" w:cstheme="minorHAnsi"/>
          <w:i/>
          <w:color w:val="000000"/>
          <w:sz w:val="22"/>
          <w:szCs w:val="22"/>
        </w:rPr>
        <w:t>.</w:t>
      </w:r>
    </w:p>
    <w:p w:rsidR="001E1A61" w:rsidRPr="00843C04" w:rsidRDefault="00CF0218" w:rsidP="00E7598B">
      <w:pPr>
        <w:pStyle w:val="nagwekwb3"/>
        <w:spacing w:line="276" w:lineRule="auto"/>
        <w:rPr>
          <w:rFonts w:asciiTheme="minorHAnsi" w:hAnsiTheme="minorHAnsi" w:cstheme="minorHAnsi"/>
        </w:rPr>
      </w:pPr>
      <w:bookmarkStart w:id="182" w:name="_Toc482660416"/>
      <w:bookmarkEnd w:id="180"/>
      <w:bookmarkEnd w:id="181"/>
      <w:r w:rsidRPr="00843C04">
        <w:rPr>
          <w:rFonts w:asciiTheme="minorHAnsi" w:hAnsiTheme="minorHAnsi" w:cstheme="minorHAnsi"/>
        </w:rPr>
        <w:lastRenderedPageBreak/>
        <w:t>6</w:t>
      </w:r>
      <w:r w:rsidR="001E1A61" w:rsidRPr="00843C04">
        <w:rPr>
          <w:rFonts w:asciiTheme="minorHAnsi" w:hAnsiTheme="minorHAnsi" w:cstheme="minorHAnsi"/>
        </w:rPr>
        <w:t>.</w:t>
      </w:r>
      <w:r w:rsidRPr="00843C04">
        <w:rPr>
          <w:rFonts w:asciiTheme="minorHAnsi" w:hAnsiTheme="minorHAnsi" w:cstheme="minorHAnsi"/>
        </w:rPr>
        <w:t>9</w:t>
      </w:r>
      <w:r w:rsidR="001E1A61" w:rsidRPr="00843C04">
        <w:rPr>
          <w:rFonts w:asciiTheme="minorHAnsi" w:hAnsiTheme="minorHAnsi" w:cstheme="minorHAnsi"/>
        </w:rPr>
        <w:t>. Poważne awarie przemysłowe</w:t>
      </w:r>
      <w:bookmarkEnd w:id="182"/>
    </w:p>
    <w:p w:rsidR="001E1A61" w:rsidRPr="008662CA" w:rsidRDefault="001E1A61" w:rsidP="00E7598B">
      <w:pPr>
        <w:spacing w:line="276" w:lineRule="auto"/>
        <w:ind w:firstLine="851"/>
        <w:jc w:val="both"/>
        <w:rPr>
          <w:rFonts w:asciiTheme="minorHAnsi" w:hAnsiTheme="minorHAnsi" w:cstheme="minorHAnsi"/>
          <w:sz w:val="22"/>
          <w:szCs w:val="22"/>
        </w:rPr>
      </w:pPr>
    </w:p>
    <w:p w:rsidR="001E1A61" w:rsidRPr="008662CA" w:rsidRDefault="001E1A61" w:rsidP="00E7598B">
      <w:pPr>
        <w:spacing w:line="276" w:lineRule="auto"/>
        <w:jc w:val="both"/>
        <w:rPr>
          <w:rFonts w:asciiTheme="minorHAnsi" w:hAnsiTheme="minorHAnsi" w:cstheme="minorHAnsi"/>
          <w:sz w:val="22"/>
          <w:szCs w:val="22"/>
        </w:rPr>
      </w:pPr>
      <w:r w:rsidRPr="008662CA">
        <w:rPr>
          <w:rFonts w:asciiTheme="minorHAnsi" w:hAnsiTheme="minorHAnsi" w:cstheme="minorHAnsi"/>
          <w:sz w:val="22"/>
          <w:szCs w:val="22"/>
        </w:rPr>
        <w:t>Nadzwyczajne zagrożenia dla środowiska oraz człowieka mogą mieć miejsce w wyniku:</w:t>
      </w:r>
    </w:p>
    <w:p w:rsidR="001E1A61" w:rsidRPr="008662CA" w:rsidRDefault="001E1A61" w:rsidP="003A3F52">
      <w:pPr>
        <w:numPr>
          <w:ilvl w:val="0"/>
          <w:numId w:val="13"/>
        </w:numPr>
        <w:spacing w:line="276" w:lineRule="auto"/>
        <w:ind w:left="567"/>
        <w:jc w:val="both"/>
        <w:rPr>
          <w:rFonts w:asciiTheme="minorHAnsi" w:hAnsiTheme="minorHAnsi" w:cstheme="minorHAnsi"/>
          <w:sz w:val="22"/>
          <w:szCs w:val="22"/>
        </w:rPr>
      </w:pPr>
      <w:r w:rsidRPr="008662CA">
        <w:rPr>
          <w:rFonts w:asciiTheme="minorHAnsi" w:hAnsiTheme="minorHAnsi" w:cstheme="minorHAnsi"/>
          <w:sz w:val="22"/>
          <w:szCs w:val="22"/>
        </w:rPr>
        <w:t>prowadzenia działalności przemysłowej z użyciem substancji niebezpiecznych,</w:t>
      </w:r>
    </w:p>
    <w:p w:rsidR="001E1A61" w:rsidRPr="008662CA" w:rsidRDefault="001E1A61" w:rsidP="003A3F52">
      <w:pPr>
        <w:numPr>
          <w:ilvl w:val="0"/>
          <w:numId w:val="13"/>
        </w:numPr>
        <w:spacing w:line="276" w:lineRule="auto"/>
        <w:ind w:left="567"/>
        <w:jc w:val="both"/>
        <w:rPr>
          <w:rFonts w:asciiTheme="minorHAnsi" w:hAnsiTheme="minorHAnsi" w:cstheme="minorHAnsi"/>
          <w:sz w:val="22"/>
          <w:szCs w:val="22"/>
        </w:rPr>
      </w:pPr>
      <w:r w:rsidRPr="008662CA">
        <w:rPr>
          <w:rFonts w:asciiTheme="minorHAnsi" w:hAnsiTheme="minorHAnsi" w:cstheme="minorHAnsi"/>
          <w:sz w:val="22"/>
          <w:szCs w:val="22"/>
        </w:rPr>
        <w:t>transportu materiałów i substancji niebezpiecznych,</w:t>
      </w:r>
    </w:p>
    <w:p w:rsidR="001E1A61" w:rsidRPr="008662CA" w:rsidRDefault="001E1A61" w:rsidP="003A3F52">
      <w:pPr>
        <w:numPr>
          <w:ilvl w:val="0"/>
          <w:numId w:val="13"/>
        </w:numPr>
        <w:spacing w:line="276" w:lineRule="auto"/>
        <w:ind w:left="567"/>
        <w:rPr>
          <w:rFonts w:asciiTheme="minorHAnsi" w:hAnsiTheme="minorHAnsi" w:cstheme="minorHAnsi"/>
          <w:sz w:val="22"/>
          <w:szCs w:val="22"/>
        </w:rPr>
      </w:pPr>
      <w:r w:rsidRPr="008662CA">
        <w:rPr>
          <w:rFonts w:asciiTheme="minorHAnsi" w:hAnsiTheme="minorHAnsi" w:cstheme="minorHAnsi"/>
          <w:sz w:val="22"/>
          <w:szCs w:val="22"/>
        </w:rPr>
        <w:t>celowej działalności człowieka związanej z pozbywaniem się, w sprzeczności z przepisami, substancji lub materiałów niebezpiecznych.</w:t>
      </w:r>
    </w:p>
    <w:p w:rsidR="001E1A61" w:rsidRDefault="001E1A61" w:rsidP="00E7598B">
      <w:pPr>
        <w:spacing w:line="276" w:lineRule="auto"/>
        <w:jc w:val="both"/>
        <w:rPr>
          <w:rFonts w:asciiTheme="minorHAnsi" w:hAnsiTheme="minorHAnsi" w:cstheme="minorHAnsi"/>
          <w:sz w:val="22"/>
          <w:szCs w:val="22"/>
        </w:rPr>
      </w:pPr>
    </w:p>
    <w:p w:rsidR="001E1A61" w:rsidRPr="008662CA" w:rsidRDefault="00CF0218" w:rsidP="00E7598B">
      <w:pPr>
        <w:pStyle w:val="nagwekwb3"/>
        <w:spacing w:line="276" w:lineRule="auto"/>
        <w:rPr>
          <w:rFonts w:asciiTheme="minorHAnsi" w:hAnsiTheme="minorHAnsi" w:cstheme="minorHAnsi"/>
          <w:sz w:val="22"/>
          <w:szCs w:val="22"/>
        </w:rPr>
      </w:pPr>
      <w:bookmarkStart w:id="183" w:name="_Toc482660417"/>
      <w:r w:rsidRPr="008662CA">
        <w:rPr>
          <w:rFonts w:asciiTheme="minorHAnsi" w:hAnsiTheme="minorHAnsi" w:cstheme="minorHAnsi"/>
          <w:sz w:val="22"/>
          <w:szCs w:val="22"/>
        </w:rPr>
        <w:t>6</w:t>
      </w:r>
      <w:r w:rsidR="001E1A61" w:rsidRPr="008662CA">
        <w:rPr>
          <w:rFonts w:asciiTheme="minorHAnsi" w:hAnsiTheme="minorHAnsi" w:cstheme="minorHAnsi"/>
          <w:sz w:val="22"/>
          <w:szCs w:val="22"/>
        </w:rPr>
        <w:t>.</w:t>
      </w:r>
      <w:r w:rsidRPr="008662CA">
        <w:rPr>
          <w:rFonts w:asciiTheme="minorHAnsi" w:hAnsiTheme="minorHAnsi" w:cstheme="minorHAnsi"/>
          <w:sz w:val="22"/>
          <w:szCs w:val="22"/>
        </w:rPr>
        <w:t>9</w:t>
      </w:r>
      <w:r w:rsidR="001E1A61" w:rsidRPr="008662CA">
        <w:rPr>
          <w:rFonts w:asciiTheme="minorHAnsi" w:hAnsiTheme="minorHAnsi" w:cstheme="minorHAnsi"/>
          <w:sz w:val="22"/>
          <w:szCs w:val="22"/>
        </w:rPr>
        <w:t>.1.  Zakłady o dużym i zwiększonym ryzyku wystąpienia awarii przemysłowych</w:t>
      </w:r>
      <w:bookmarkEnd w:id="183"/>
    </w:p>
    <w:p w:rsidR="001E1A61" w:rsidRPr="008662CA" w:rsidRDefault="001E1A61" w:rsidP="00E7598B">
      <w:pPr>
        <w:spacing w:line="276" w:lineRule="auto"/>
        <w:jc w:val="both"/>
        <w:rPr>
          <w:rFonts w:asciiTheme="minorHAnsi" w:hAnsiTheme="minorHAnsi" w:cstheme="minorHAnsi"/>
          <w:sz w:val="22"/>
          <w:szCs w:val="22"/>
        </w:rPr>
      </w:pPr>
    </w:p>
    <w:p w:rsidR="001E1A61" w:rsidRPr="008662CA" w:rsidRDefault="001E1A61" w:rsidP="00910FAF">
      <w:pPr>
        <w:spacing w:line="276" w:lineRule="auto"/>
        <w:ind w:firstLine="851"/>
        <w:jc w:val="both"/>
        <w:rPr>
          <w:rFonts w:asciiTheme="minorHAnsi" w:hAnsiTheme="minorHAnsi" w:cstheme="minorHAnsi"/>
          <w:sz w:val="22"/>
          <w:szCs w:val="22"/>
        </w:rPr>
      </w:pPr>
      <w:r w:rsidRPr="008662CA">
        <w:rPr>
          <w:rFonts w:asciiTheme="minorHAnsi" w:hAnsiTheme="minorHAnsi" w:cstheme="minorHAnsi"/>
          <w:sz w:val="22"/>
          <w:szCs w:val="22"/>
        </w:rPr>
        <w:t xml:space="preserve">Zakład stwarzający zagrożenie wystąpienia poważnej awarii przemysłowej, w zależności od rodzaju, kategorii i ilości substancji niebezpiecznej znajdującej się w zakładzie uznaje się za zakład o dużym ryzyku wystąpienia awarii (ZDR) lub za zakład o zwiększonym ryzyku wystąpienia awarii (ZZR).  </w:t>
      </w:r>
    </w:p>
    <w:p w:rsidR="00DA0285" w:rsidRDefault="00DA0285" w:rsidP="00E7598B">
      <w:pPr>
        <w:pStyle w:val="nagwekwb3"/>
        <w:spacing w:line="276" w:lineRule="auto"/>
        <w:rPr>
          <w:rFonts w:asciiTheme="minorHAnsi" w:hAnsiTheme="minorHAnsi" w:cstheme="minorHAnsi"/>
          <w:sz w:val="22"/>
          <w:szCs w:val="22"/>
        </w:rPr>
      </w:pPr>
    </w:p>
    <w:p w:rsidR="001E1A61" w:rsidRPr="008662CA" w:rsidRDefault="00CF0218" w:rsidP="00E7598B">
      <w:pPr>
        <w:pStyle w:val="nagwekwb3"/>
        <w:spacing w:line="276" w:lineRule="auto"/>
        <w:rPr>
          <w:rFonts w:asciiTheme="minorHAnsi" w:hAnsiTheme="minorHAnsi" w:cstheme="minorHAnsi"/>
          <w:sz w:val="22"/>
          <w:szCs w:val="22"/>
        </w:rPr>
      </w:pPr>
      <w:bookmarkStart w:id="184" w:name="_Toc482660418"/>
      <w:r w:rsidRPr="008662CA">
        <w:rPr>
          <w:rFonts w:asciiTheme="minorHAnsi" w:hAnsiTheme="minorHAnsi" w:cstheme="minorHAnsi"/>
          <w:sz w:val="22"/>
          <w:szCs w:val="22"/>
        </w:rPr>
        <w:t>6</w:t>
      </w:r>
      <w:r w:rsidR="001E1A61" w:rsidRPr="008662CA">
        <w:rPr>
          <w:rFonts w:asciiTheme="minorHAnsi" w:hAnsiTheme="minorHAnsi" w:cstheme="minorHAnsi"/>
          <w:sz w:val="22"/>
          <w:szCs w:val="22"/>
        </w:rPr>
        <w:t>.</w:t>
      </w:r>
      <w:r w:rsidRPr="008662CA">
        <w:rPr>
          <w:rFonts w:asciiTheme="minorHAnsi" w:hAnsiTheme="minorHAnsi" w:cstheme="minorHAnsi"/>
          <w:sz w:val="22"/>
          <w:szCs w:val="22"/>
        </w:rPr>
        <w:t>9</w:t>
      </w:r>
      <w:r w:rsidR="001E1A61" w:rsidRPr="008662CA">
        <w:rPr>
          <w:rFonts w:asciiTheme="minorHAnsi" w:hAnsiTheme="minorHAnsi" w:cstheme="minorHAnsi"/>
          <w:sz w:val="22"/>
          <w:szCs w:val="22"/>
        </w:rPr>
        <w:t>.2. Transport materiałów niebezpiecznych</w:t>
      </w:r>
      <w:bookmarkEnd w:id="184"/>
    </w:p>
    <w:p w:rsidR="001E1A61" w:rsidRPr="008662CA" w:rsidRDefault="001E1A61" w:rsidP="00E7598B">
      <w:pPr>
        <w:spacing w:line="276" w:lineRule="auto"/>
        <w:ind w:firstLine="851"/>
        <w:jc w:val="both"/>
        <w:rPr>
          <w:rFonts w:asciiTheme="minorHAnsi" w:hAnsiTheme="minorHAnsi" w:cstheme="minorHAnsi"/>
          <w:sz w:val="22"/>
          <w:szCs w:val="22"/>
        </w:rPr>
      </w:pPr>
    </w:p>
    <w:p w:rsidR="001E1A61" w:rsidRPr="008662CA" w:rsidRDefault="001E1A61"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Innym źródłem nadzwyczajnych zagrożeń są drogi i szlaki komunikacyjne, po których odbywa się przewóz materiałów niebezpiecznych dla środowiska. Największa częstotliwość przewozów materiałów niebezpiecznych w gminie  występuje na dro</w:t>
      </w:r>
      <w:r w:rsidR="00347F84" w:rsidRPr="008662CA">
        <w:rPr>
          <w:rFonts w:asciiTheme="minorHAnsi" w:hAnsiTheme="minorHAnsi" w:cstheme="minorHAnsi"/>
          <w:sz w:val="22"/>
          <w:szCs w:val="22"/>
          <w:lang w:eastAsia="pl-PL"/>
        </w:rPr>
        <w:t>dze</w:t>
      </w:r>
      <w:r w:rsidRPr="008662CA">
        <w:rPr>
          <w:rFonts w:asciiTheme="minorHAnsi" w:hAnsiTheme="minorHAnsi" w:cstheme="minorHAnsi"/>
          <w:sz w:val="22"/>
          <w:szCs w:val="22"/>
          <w:lang w:eastAsia="pl-PL"/>
        </w:rPr>
        <w:t xml:space="preserve"> </w:t>
      </w:r>
      <w:r w:rsidR="00E24583">
        <w:rPr>
          <w:rFonts w:asciiTheme="minorHAnsi" w:hAnsiTheme="minorHAnsi" w:cstheme="minorHAnsi"/>
          <w:sz w:val="22"/>
          <w:szCs w:val="22"/>
          <w:lang w:eastAsia="pl-PL"/>
        </w:rPr>
        <w:t>wojewódzkiej</w:t>
      </w:r>
      <w:r w:rsidR="00347F84" w:rsidRPr="008662CA">
        <w:rPr>
          <w:rFonts w:asciiTheme="minorHAnsi" w:hAnsiTheme="minorHAnsi" w:cstheme="minorHAnsi"/>
          <w:sz w:val="22"/>
          <w:szCs w:val="22"/>
          <w:lang w:eastAsia="pl-PL"/>
        </w:rPr>
        <w:t>.</w:t>
      </w:r>
      <w:r w:rsidRPr="008662CA">
        <w:rPr>
          <w:rFonts w:asciiTheme="minorHAnsi" w:hAnsiTheme="minorHAnsi" w:cstheme="minorHAnsi"/>
          <w:sz w:val="22"/>
          <w:szCs w:val="22"/>
          <w:lang w:eastAsia="pl-PL"/>
        </w:rPr>
        <w:t xml:space="preserve"> </w:t>
      </w:r>
    </w:p>
    <w:p w:rsidR="00F91607" w:rsidRPr="008662CA" w:rsidRDefault="00F91607" w:rsidP="00E7598B">
      <w:pPr>
        <w:spacing w:line="276" w:lineRule="auto"/>
        <w:ind w:firstLine="851"/>
        <w:jc w:val="both"/>
        <w:rPr>
          <w:rFonts w:asciiTheme="minorHAnsi" w:hAnsiTheme="minorHAnsi" w:cstheme="minorHAnsi"/>
          <w:sz w:val="22"/>
          <w:szCs w:val="22"/>
        </w:rPr>
      </w:pPr>
    </w:p>
    <w:p w:rsidR="00F91607" w:rsidRPr="008662CA" w:rsidRDefault="00F91607" w:rsidP="00910FAF">
      <w:pPr>
        <w:spacing w:line="276" w:lineRule="auto"/>
        <w:ind w:firstLine="851"/>
        <w:jc w:val="both"/>
        <w:rPr>
          <w:rFonts w:asciiTheme="minorHAnsi" w:hAnsiTheme="minorHAnsi" w:cstheme="minorHAnsi"/>
          <w:sz w:val="22"/>
          <w:szCs w:val="22"/>
        </w:rPr>
      </w:pPr>
      <w:r w:rsidRPr="008662CA">
        <w:rPr>
          <w:rFonts w:asciiTheme="minorHAnsi" w:hAnsiTheme="minorHAnsi" w:cstheme="minorHAnsi"/>
          <w:sz w:val="22"/>
          <w:szCs w:val="22"/>
        </w:rPr>
        <w:t>Na terenie gminy źródłem potencjalnych awarii może być transport materiałów niebezpiecznych. Brak sieci dróg szybkiego ruchu stwarza problemy związane z transportem towarowym, zwłaszcza w okolicach miast położonych przy drogach o największym natężeniu ruchu.</w:t>
      </w:r>
    </w:p>
    <w:p w:rsidR="00F91607" w:rsidRPr="008662CA" w:rsidRDefault="00F91607"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 xml:space="preserve">Innym źródłem nadzwyczajnych zagrożeń są drogi i szlaki komunikacyjne, po których odbywa się przewóz materiałów niebezpiecznych dla środowiska. </w:t>
      </w:r>
    </w:p>
    <w:p w:rsidR="003D12EA" w:rsidRDefault="003D12EA" w:rsidP="00910FAF">
      <w:pPr>
        <w:suppressAutoHyphens w:val="0"/>
        <w:autoSpaceDE w:val="0"/>
        <w:autoSpaceDN w:val="0"/>
        <w:adjustRightInd w:val="0"/>
        <w:spacing w:line="276" w:lineRule="auto"/>
        <w:ind w:firstLine="851"/>
        <w:jc w:val="both"/>
        <w:rPr>
          <w:rFonts w:asciiTheme="minorHAnsi" w:hAnsiTheme="minorHAnsi" w:cstheme="minorHAnsi"/>
          <w:color w:val="000000"/>
          <w:sz w:val="22"/>
          <w:szCs w:val="22"/>
          <w:lang w:eastAsia="pl-PL"/>
        </w:rPr>
      </w:pPr>
      <w:r w:rsidRPr="008662CA">
        <w:rPr>
          <w:rFonts w:asciiTheme="minorHAnsi" w:hAnsiTheme="minorHAnsi" w:cstheme="minorHAnsi"/>
          <w:color w:val="000000"/>
          <w:sz w:val="22"/>
          <w:szCs w:val="22"/>
          <w:lang w:eastAsia="pl-PL"/>
        </w:rPr>
        <w:t xml:space="preserve">Sieć drogową na terenie gminy </w:t>
      </w:r>
      <w:r w:rsidR="00F93C1A">
        <w:rPr>
          <w:rFonts w:asciiTheme="minorHAnsi" w:hAnsiTheme="minorHAnsi" w:cstheme="minorHAnsi"/>
          <w:color w:val="000000"/>
          <w:sz w:val="22"/>
          <w:szCs w:val="22"/>
          <w:lang w:eastAsia="pl-PL"/>
        </w:rPr>
        <w:t>Tyczyn</w:t>
      </w:r>
      <w:r w:rsidR="00827F10">
        <w:rPr>
          <w:rFonts w:asciiTheme="minorHAnsi" w:hAnsiTheme="minorHAnsi" w:cstheme="minorHAnsi"/>
          <w:color w:val="000000"/>
          <w:sz w:val="22"/>
          <w:szCs w:val="22"/>
          <w:lang w:eastAsia="pl-PL"/>
        </w:rPr>
        <w:t xml:space="preserve"> tworzą drogi publiczne</w:t>
      </w:r>
      <w:r w:rsidRPr="008662CA">
        <w:rPr>
          <w:rFonts w:asciiTheme="minorHAnsi" w:hAnsiTheme="minorHAnsi" w:cstheme="minorHAnsi"/>
          <w:color w:val="000000"/>
          <w:sz w:val="22"/>
          <w:szCs w:val="22"/>
          <w:lang w:eastAsia="pl-PL"/>
        </w:rPr>
        <w:t xml:space="preserve"> w zarządzie Podkarpackiego Zarządu Dróg Wojewódzkich w Rzeszowie, drogi powiatowe</w:t>
      </w:r>
      <w:r w:rsidR="00827F10">
        <w:rPr>
          <w:rFonts w:asciiTheme="minorHAnsi" w:hAnsiTheme="minorHAnsi" w:cstheme="minorHAnsi"/>
          <w:color w:val="000000"/>
          <w:sz w:val="22"/>
          <w:szCs w:val="22"/>
          <w:lang w:eastAsia="pl-PL"/>
        </w:rPr>
        <w:t xml:space="preserve"> zarządzane przez Powiatowy Zarząd Dróg </w:t>
      </w:r>
      <w:r w:rsidR="00827F10">
        <w:rPr>
          <w:rFonts w:asciiTheme="minorHAnsi" w:hAnsiTheme="minorHAnsi" w:cstheme="minorHAnsi"/>
          <w:color w:val="000000"/>
          <w:sz w:val="22"/>
          <w:szCs w:val="22"/>
          <w:lang w:eastAsia="pl-PL"/>
        </w:rPr>
        <w:br/>
        <w:t xml:space="preserve">w Rzeszowie  </w:t>
      </w:r>
      <w:r w:rsidRPr="008662CA">
        <w:rPr>
          <w:rFonts w:asciiTheme="minorHAnsi" w:hAnsiTheme="minorHAnsi" w:cstheme="minorHAnsi"/>
          <w:color w:val="000000"/>
          <w:sz w:val="22"/>
          <w:szCs w:val="22"/>
          <w:lang w:eastAsia="pl-PL"/>
        </w:rPr>
        <w:t>i gminne</w:t>
      </w:r>
      <w:r w:rsidR="00827F10">
        <w:rPr>
          <w:rFonts w:asciiTheme="minorHAnsi" w:hAnsiTheme="minorHAnsi" w:cstheme="minorHAnsi"/>
          <w:color w:val="000000"/>
          <w:sz w:val="22"/>
          <w:szCs w:val="22"/>
          <w:lang w:eastAsia="pl-PL"/>
        </w:rPr>
        <w:t xml:space="preserve"> zarządzane przez gminę Tyczyn.</w:t>
      </w:r>
      <w:r w:rsidRPr="008662CA">
        <w:rPr>
          <w:rFonts w:asciiTheme="minorHAnsi" w:hAnsiTheme="minorHAnsi" w:cstheme="minorHAnsi"/>
          <w:color w:val="000000"/>
          <w:sz w:val="22"/>
          <w:szCs w:val="22"/>
          <w:lang w:eastAsia="pl-PL"/>
        </w:rPr>
        <w:t xml:space="preserve"> Główne arterie komunikacyjne gminy </w:t>
      </w:r>
      <w:r w:rsidR="00F93C1A">
        <w:rPr>
          <w:rFonts w:asciiTheme="minorHAnsi" w:hAnsiTheme="minorHAnsi" w:cstheme="minorHAnsi"/>
          <w:color w:val="000000"/>
          <w:sz w:val="22"/>
          <w:szCs w:val="22"/>
          <w:lang w:eastAsia="pl-PL"/>
        </w:rPr>
        <w:t>Tyczyn</w:t>
      </w:r>
      <w:r w:rsidRPr="008662CA">
        <w:rPr>
          <w:rFonts w:asciiTheme="minorHAnsi" w:hAnsiTheme="minorHAnsi" w:cstheme="minorHAnsi"/>
          <w:color w:val="000000"/>
          <w:sz w:val="22"/>
          <w:szCs w:val="22"/>
          <w:lang w:eastAsia="pl-PL"/>
        </w:rPr>
        <w:t xml:space="preserve"> to: </w:t>
      </w:r>
    </w:p>
    <w:p w:rsidR="00E52A5E" w:rsidRDefault="00E52A5E" w:rsidP="00E7598B">
      <w:pPr>
        <w:suppressAutoHyphens w:val="0"/>
        <w:autoSpaceDE w:val="0"/>
        <w:autoSpaceDN w:val="0"/>
        <w:adjustRightInd w:val="0"/>
        <w:spacing w:line="276" w:lineRule="auto"/>
        <w:jc w:val="center"/>
        <w:rPr>
          <w:rFonts w:asciiTheme="minorHAnsi" w:hAnsiTheme="minorHAnsi" w:cstheme="minorHAnsi"/>
          <w:color w:val="000000"/>
          <w:sz w:val="22"/>
          <w:szCs w:val="22"/>
          <w:lang w:eastAsia="pl-PL"/>
        </w:rPr>
      </w:pPr>
    </w:p>
    <w:tbl>
      <w:tblPr>
        <w:tblW w:w="5827"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19"/>
        <w:gridCol w:w="3849"/>
        <w:gridCol w:w="1559"/>
      </w:tblGrid>
      <w:tr w:rsidR="009D746C" w:rsidRPr="00A730F5" w:rsidTr="00CF23C7">
        <w:trPr>
          <w:trHeight w:val="300"/>
        </w:trPr>
        <w:tc>
          <w:tcPr>
            <w:tcW w:w="419" w:type="dxa"/>
            <w:shd w:val="clear" w:color="auto" w:fill="8DB3E2" w:themeFill="text2" w:themeFillTint="66"/>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I</w:t>
            </w:r>
          </w:p>
        </w:tc>
        <w:tc>
          <w:tcPr>
            <w:tcW w:w="3849" w:type="dxa"/>
            <w:shd w:val="clear" w:color="auto" w:fill="8DB3E2" w:themeFill="text2" w:themeFillTint="66"/>
            <w:noWrap/>
            <w:vAlign w:val="bottom"/>
            <w:hideMark/>
          </w:tcPr>
          <w:p w:rsidR="009D746C" w:rsidRPr="00A730F5" w:rsidRDefault="009D746C" w:rsidP="00E7598B">
            <w:pPr>
              <w:suppressAutoHyphens w:val="0"/>
              <w:spacing w:line="276" w:lineRule="auto"/>
              <w:rPr>
                <w:rFonts w:asciiTheme="minorHAnsi" w:hAnsiTheme="minorHAnsi" w:cstheme="minorHAnsi"/>
                <w:b/>
                <w:bCs/>
                <w:color w:val="000000"/>
                <w:lang w:eastAsia="pl-PL"/>
              </w:rPr>
            </w:pPr>
            <w:r>
              <w:rPr>
                <w:rFonts w:asciiTheme="minorHAnsi" w:hAnsiTheme="minorHAnsi" w:cstheme="minorHAnsi"/>
                <w:b/>
                <w:bCs/>
                <w:color w:val="000000"/>
                <w:sz w:val="22"/>
                <w:szCs w:val="22"/>
                <w:lang w:eastAsia="pl-PL"/>
              </w:rPr>
              <w:t>Droga</w:t>
            </w:r>
            <w:r w:rsidRPr="00A730F5">
              <w:rPr>
                <w:rFonts w:asciiTheme="minorHAnsi" w:hAnsiTheme="minorHAnsi" w:cstheme="minorHAnsi"/>
                <w:b/>
                <w:bCs/>
                <w:color w:val="000000"/>
                <w:sz w:val="22"/>
                <w:szCs w:val="22"/>
                <w:lang w:eastAsia="pl-PL"/>
              </w:rPr>
              <w:t xml:space="preserve"> wojewódzk</w:t>
            </w:r>
            <w:r>
              <w:rPr>
                <w:rFonts w:asciiTheme="minorHAnsi" w:hAnsiTheme="minorHAnsi" w:cstheme="minorHAnsi"/>
                <w:b/>
                <w:bCs/>
                <w:color w:val="000000"/>
                <w:sz w:val="22"/>
                <w:szCs w:val="22"/>
                <w:lang w:eastAsia="pl-PL"/>
              </w:rPr>
              <w:t>a</w:t>
            </w:r>
          </w:p>
        </w:tc>
        <w:tc>
          <w:tcPr>
            <w:tcW w:w="1559" w:type="dxa"/>
            <w:shd w:val="clear" w:color="auto" w:fill="8DB3E2" w:themeFill="text2" w:themeFillTint="66"/>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Rzeszów - Dylągówka</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878</w:t>
            </w:r>
          </w:p>
        </w:tc>
      </w:tr>
      <w:tr w:rsidR="009D746C" w:rsidRPr="00A730F5" w:rsidTr="00CF23C7">
        <w:trPr>
          <w:trHeight w:val="300"/>
        </w:trPr>
        <w:tc>
          <w:tcPr>
            <w:tcW w:w="419" w:type="dxa"/>
            <w:shd w:val="clear" w:color="auto" w:fill="8DB3E2" w:themeFill="text2" w:themeFillTint="66"/>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II</w:t>
            </w:r>
          </w:p>
        </w:tc>
        <w:tc>
          <w:tcPr>
            <w:tcW w:w="3849" w:type="dxa"/>
            <w:shd w:val="clear" w:color="auto" w:fill="8DB3E2" w:themeFill="text2" w:themeFillTint="66"/>
            <w:noWrap/>
            <w:vAlign w:val="bottom"/>
            <w:hideMark/>
          </w:tcPr>
          <w:p w:rsidR="009D746C" w:rsidRPr="00A730F5" w:rsidRDefault="009D746C" w:rsidP="00E7598B">
            <w:pPr>
              <w:suppressAutoHyphens w:val="0"/>
              <w:spacing w:line="276" w:lineRule="auto"/>
              <w:rPr>
                <w:rFonts w:asciiTheme="minorHAnsi" w:hAnsiTheme="minorHAnsi" w:cstheme="minorHAnsi"/>
                <w:b/>
                <w:bCs/>
                <w:color w:val="000000"/>
                <w:lang w:eastAsia="pl-PL"/>
              </w:rPr>
            </w:pPr>
            <w:r w:rsidRPr="00A730F5">
              <w:rPr>
                <w:rFonts w:asciiTheme="minorHAnsi" w:hAnsiTheme="minorHAnsi" w:cstheme="minorHAnsi"/>
                <w:b/>
                <w:bCs/>
                <w:color w:val="000000"/>
                <w:sz w:val="22"/>
                <w:szCs w:val="22"/>
                <w:lang w:eastAsia="pl-PL"/>
              </w:rPr>
              <w:t>Drogi powiatowe</w:t>
            </w:r>
          </w:p>
        </w:tc>
        <w:tc>
          <w:tcPr>
            <w:tcW w:w="1559" w:type="dxa"/>
            <w:shd w:val="clear" w:color="auto" w:fill="8DB3E2" w:themeFill="text2" w:themeFillTint="66"/>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Tyczyn</w:t>
            </w:r>
            <w:r w:rsidR="000308C8">
              <w:rPr>
                <w:rFonts w:asciiTheme="minorHAnsi" w:hAnsiTheme="minorHAnsi" w:cstheme="minorHAnsi"/>
                <w:color w:val="000000"/>
                <w:sz w:val="22"/>
                <w:szCs w:val="22"/>
                <w:lang w:eastAsia="pl-PL"/>
              </w:rPr>
              <w:t xml:space="preserve"> - </w:t>
            </w:r>
            <w:r w:rsidRPr="00A730F5">
              <w:rPr>
                <w:rFonts w:asciiTheme="minorHAnsi" w:hAnsiTheme="minorHAnsi" w:cstheme="minorHAnsi"/>
                <w:color w:val="000000"/>
                <w:sz w:val="22"/>
                <w:szCs w:val="22"/>
                <w:lang w:eastAsia="pl-PL"/>
              </w:rPr>
              <w:t xml:space="preserve"> Rzeszów Nr 586</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1 404 R</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2.</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xml:space="preserve">Rzeszów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Hermanowa Przylasek</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1 414 R</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3.</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xml:space="preserve">Tyczyn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 xml:space="preserve">Hermanowa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Straszydle</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1 415 R</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4.</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xml:space="preserve">Tyczyn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Nowy Borek</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 xml:space="preserve"> Błażowa</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1 416 R</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5.</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xml:space="preserve">Rzeszów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Matysówka</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 xml:space="preserve"> Chmielnik</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1 402 R</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6.</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Borek</w:t>
            </w:r>
            <w:r w:rsidR="00827604">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Stary</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 xml:space="preserve">Klasztor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Kielnarowa</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1 417 R</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7.</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xml:space="preserve">Borek Stary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Buczyna</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1 418 R</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8.</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xml:space="preserve">Borek Stary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Bła</w:t>
            </w:r>
            <w:r w:rsidR="00827604">
              <w:rPr>
                <w:rFonts w:asciiTheme="minorHAnsi" w:hAnsiTheme="minorHAnsi" w:cstheme="minorHAnsi"/>
                <w:color w:val="000000"/>
                <w:sz w:val="22"/>
                <w:szCs w:val="22"/>
                <w:lang w:eastAsia="pl-PL"/>
              </w:rPr>
              <w:t>ż</w:t>
            </w:r>
            <w:r w:rsidRPr="00A730F5">
              <w:rPr>
                <w:rFonts w:asciiTheme="minorHAnsi" w:hAnsiTheme="minorHAnsi" w:cstheme="minorHAnsi"/>
                <w:color w:val="000000"/>
                <w:sz w:val="22"/>
                <w:szCs w:val="22"/>
                <w:lang w:eastAsia="pl-PL"/>
              </w:rPr>
              <w:t>owa</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1 422 R</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9.</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xml:space="preserve">Kielnarowa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 xml:space="preserve">Chmielnik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 xml:space="preserve">Zabratówka </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1 400 R</w:t>
            </w:r>
          </w:p>
        </w:tc>
      </w:tr>
      <w:tr w:rsidR="009D746C" w:rsidRPr="00A730F5" w:rsidTr="0017172F">
        <w:trPr>
          <w:trHeight w:val="300"/>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10.</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xml:space="preserve">Rzeszów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Św. Roch</w:t>
            </w:r>
            <w:r w:rsidR="000308C8">
              <w:rPr>
                <w:rFonts w:asciiTheme="minorHAnsi" w:hAnsiTheme="minorHAnsi" w:cstheme="minorHAnsi"/>
                <w:color w:val="000000"/>
                <w:sz w:val="22"/>
                <w:szCs w:val="22"/>
                <w:lang w:eastAsia="pl-PL"/>
              </w:rPr>
              <w:t xml:space="preserve"> - </w:t>
            </w:r>
            <w:r w:rsidRPr="00A730F5">
              <w:rPr>
                <w:rFonts w:asciiTheme="minorHAnsi" w:hAnsiTheme="minorHAnsi" w:cstheme="minorHAnsi"/>
                <w:color w:val="000000"/>
                <w:sz w:val="22"/>
                <w:szCs w:val="22"/>
                <w:lang w:eastAsia="pl-PL"/>
              </w:rPr>
              <w:t xml:space="preserve"> Chmielnik</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w:t>
            </w:r>
          </w:p>
        </w:tc>
      </w:tr>
    </w:tbl>
    <w:p w:rsidR="001E1A61" w:rsidRPr="008662CA" w:rsidRDefault="001E1A61"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p>
    <w:p w:rsidR="00B74BEF" w:rsidRDefault="00B74BEF" w:rsidP="00E7598B">
      <w:pPr>
        <w:pStyle w:val="nagwekwb3"/>
        <w:spacing w:line="276" w:lineRule="auto"/>
        <w:rPr>
          <w:rFonts w:asciiTheme="minorHAnsi" w:hAnsiTheme="minorHAnsi" w:cstheme="minorHAnsi"/>
          <w:sz w:val="22"/>
          <w:szCs w:val="22"/>
        </w:rPr>
      </w:pPr>
    </w:p>
    <w:p w:rsidR="00767A96" w:rsidRDefault="00767A96" w:rsidP="00E7598B">
      <w:pPr>
        <w:pStyle w:val="nagwekwb3"/>
        <w:spacing w:line="276" w:lineRule="auto"/>
        <w:rPr>
          <w:rFonts w:asciiTheme="minorHAnsi" w:hAnsiTheme="minorHAnsi" w:cstheme="minorHAnsi"/>
          <w:sz w:val="22"/>
          <w:szCs w:val="22"/>
        </w:rPr>
      </w:pPr>
    </w:p>
    <w:p w:rsidR="001E1A61" w:rsidRPr="008662CA" w:rsidRDefault="00CF0218" w:rsidP="00E7598B">
      <w:pPr>
        <w:pStyle w:val="nagwekwb3"/>
        <w:spacing w:line="276" w:lineRule="auto"/>
        <w:rPr>
          <w:rFonts w:asciiTheme="minorHAnsi" w:hAnsiTheme="minorHAnsi" w:cstheme="minorHAnsi"/>
          <w:sz w:val="22"/>
          <w:szCs w:val="22"/>
        </w:rPr>
      </w:pPr>
      <w:bookmarkStart w:id="185" w:name="_Toc482660419"/>
      <w:r w:rsidRPr="008662CA">
        <w:rPr>
          <w:rFonts w:asciiTheme="minorHAnsi" w:hAnsiTheme="minorHAnsi" w:cstheme="minorHAnsi"/>
          <w:sz w:val="22"/>
          <w:szCs w:val="22"/>
        </w:rPr>
        <w:lastRenderedPageBreak/>
        <w:t>6</w:t>
      </w:r>
      <w:r w:rsidR="001E1A61" w:rsidRPr="008662CA">
        <w:rPr>
          <w:rFonts w:asciiTheme="minorHAnsi" w:hAnsiTheme="minorHAnsi" w:cstheme="minorHAnsi"/>
          <w:sz w:val="22"/>
          <w:szCs w:val="22"/>
        </w:rPr>
        <w:t>.</w:t>
      </w:r>
      <w:r w:rsidRPr="008662CA">
        <w:rPr>
          <w:rFonts w:asciiTheme="minorHAnsi" w:hAnsiTheme="minorHAnsi" w:cstheme="minorHAnsi"/>
          <w:sz w:val="22"/>
          <w:szCs w:val="22"/>
        </w:rPr>
        <w:t>9</w:t>
      </w:r>
      <w:r w:rsidR="001E1A61" w:rsidRPr="008662CA">
        <w:rPr>
          <w:rFonts w:asciiTheme="minorHAnsi" w:hAnsiTheme="minorHAnsi" w:cstheme="minorHAnsi"/>
          <w:sz w:val="22"/>
          <w:szCs w:val="22"/>
        </w:rPr>
        <w:t>.3. Problemy i zagrożenia</w:t>
      </w:r>
      <w:bookmarkEnd w:id="185"/>
    </w:p>
    <w:p w:rsidR="00B63992" w:rsidRPr="008662CA" w:rsidRDefault="00B63992" w:rsidP="00E7598B">
      <w:pPr>
        <w:spacing w:line="276" w:lineRule="auto"/>
        <w:jc w:val="both"/>
        <w:rPr>
          <w:rFonts w:asciiTheme="minorHAnsi" w:hAnsiTheme="minorHAnsi" w:cstheme="minorHAnsi"/>
          <w:sz w:val="22"/>
          <w:szCs w:val="22"/>
        </w:rPr>
      </w:pPr>
    </w:p>
    <w:p w:rsidR="003B03FC" w:rsidRPr="008662CA" w:rsidRDefault="003B03FC" w:rsidP="00910FAF">
      <w:pPr>
        <w:spacing w:line="276" w:lineRule="auto"/>
        <w:ind w:firstLine="851"/>
        <w:jc w:val="both"/>
        <w:rPr>
          <w:rFonts w:asciiTheme="minorHAnsi" w:hAnsiTheme="minorHAnsi" w:cstheme="minorHAnsi"/>
          <w:sz w:val="22"/>
          <w:szCs w:val="22"/>
        </w:rPr>
      </w:pPr>
      <w:r w:rsidRPr="008662CA">
        <w:rPr>
          <w:rFonts w:asciiTheme="minorHAnsi" w:hAnsiTheme="minorHAnsi" w:cstheme="minorHAnsi"/>
          <w:sz w:val="22"/>
          <w:szCs w:val="22"/>
        </w:rPr>
        <w:t xml:space="preserve">Zgodnie z ustawą Prawo ochrony środowiska mianem poważnej awarii określa się zgodnie </w:t>
      </w:r>
      <w:r w:rsidR="00B43014">
        <w:rPr>
          <w:rFonts w:asciiTheme="minorHAnsi" w:hAnsiTheme="minorHAnsi" w:cstheme="minorHAnsi"/>
          <w:sz w:val="22"/>
          <w:szCs w:val="22"/>
        </w:rPr>
        <w:br/>
      </w:r>
      <w:r w:rsidRPr="008662CA">
        <w:rPr>
          <w:rFonts w:asciiTheme="minorHAnsi" w:hAnsiTheme="minorHAnsi" w:cstheme="minorHAnsi"/>
          <w:sz w:val="22"/>
          <w:szCs w:val="22"/>
        </w:rPr>
        <w:t>z ustawą Prawo ochrony środowiska zdarzenie, w szczególności emisję, pożar lub eksplozję, powstałe w trakcie procesu przemysłowego, magazynowania lub transportu, w których występuje jedna lub więcej niebezpiecznych substancji, prowadzące do powstania zagrożenia życia lub zdrowia ludzi lub środowiska lub powstania takiego zagrożenia z opóźnieniem.</w:t>
      </w:r>
    </w:p>
    <w:p w:rsidR="003B03FC" w:rsidRPr="008662CA" w:rsidRDefault="003B03FC" w:rsidP="00E7598B">
      <w:pPr>
        <w:spacing w:line="276" w:lineRule="auto"/>
        <w:ind w:left="20" w:right="20"/>
        <w:jc w:val="both"/>
        <w:rPr>
          <w:rFonts w:asciiTheme="minorHAnsi" w:hAnsiTheme="minorHAnsi" w:cstheme="minorHAnsi"/>
          <w:sz w:val="22"/>
          <w:szCs w:val="22"/>
        </w:rPr>
      </w:pPr>
      <w:r w:rsidRPr="008662CA">
        <w:rPr>
          <w:rFonts w:asciiTheme="minorHAnsi" w:hAnsiTheme="minorHAnsi" w:cstheme="minorHAnsi"/>
          <w:sz w:val="22"/>
          <w:szCs w:val="22"/>
        </w:rPr>
        <w:t xml:space="preserve">W przypadku wystąpienia awarii organy administracji mają obowiązek zabezpieczenia środowiska przed awariami. Główne obowiązki administracyjne ciążą na władzach wojewódzkich i Straży Pożarnej. Gmina co roku dofinansowuje jednostki Ochotniczych Straży Pożarnych w zakresie zakupu </w:t>
      </w:r>
      <w:r w:rsidR="00B43014">
        <w:rPr>
          <w:rFonts w:asciiTheme="minorHAnsi" w:hAnsiTheme="minorHAnsi" w:cstheme="minorHAnsi"/>
          <w:sz w:val="22"/>
          <w:szCs w:val="22"/>
        </w:rPr>
        <w:t>o</w:t>
      </w:r>
      <w:r w:rsidRPr="008662CA">
        <w:rPr>
          <w:rFonts w:asciiTheme="minorHAnsi" w:hAnsiTheme="minorHAnsi" w:cstheme="minorHAnsi"/>
          <w:sz w:val="22"/>
          <w:szCs w:val="22"/>
        </w:rPr>
        <w:t>dpowiedniego sprzętu ratowniczego, który ma minimalizować skutki środowiskowe w przypadku wystąpienia awarii.</w:t>
      </w:r>
    </w:p>
    <w:p w:rsidR="003B03FC" w:rsidRPr="008662CA" w:rsidRDefault="003B03FC" w:rsidP="00910FAF">
      <w:pPr>
        <w:spacing w:line="276" w:lineRule="auto"/>
        <w:ind w:left="20" w:right="20" w:firstLine="831"/>
        <w:jc w:val="both"/>
        <w:rPr>
          <w:rFonts w:asciiTheme="minorHAnsi" w:hAnsiTheme="minorHAnsi" w:cstheme="minorHAnsi"/>
          <w:sz w:val="22"/>
          <w:szCs w:val="22"/>
        </w:rPr>
      </w:pPr>
      <w:r w:rsidRPr="008662CA">
        <w:rPr>
          <w:rFonts w:asciiTheme="minorHAnsi" w:hAnsiTheme="minorHAnsi" w:cstheme="minorHAnsi"/>
          <w:sz w:val="22"/>
          <w:szCs w:val="22"/>
        </w:rPr>
        <w:t xml:space="preserve">Na </w:t>
      </w:r>
      <w:r w:rsidR="007F6BB0">
        <w:rPr>
          <w:rFonts w:asciiTheme="minorHAnsi" w:hAnsiTheme="minorHAnsi" w:cstheme="minorHAnsi"/>
          <w:sz w:val="22"/>
          <w:szCs w:val="22"/>
        </w:rPr>
        <w:t xml:space="preserve"> terenie g</w:t>
      </w:r>
      <w:r w:rsidR="00906E65" w:rsidRPr="008662CA">
        <w:rPr>
          <w:rFonts w:asciiTheme="minorHAnsi" w:hAnsiTheme="minorHAnsi" w:cstheme="minorHAnsi"/>
          <w:sz w:val="22"/>
          <w:szCs w:val="22"/>
        </w:rPr>
        <w:t xml:space="preserve">miny </w:t>
      </w:r>
      <w:r w:rsidR="00801D0A">
        <w:rPr>
          <w:rFonts w:asciiTheme="minorHAnsi" w:hAnsiTheme="minorHAnsi" w:cstheme="minorHAnsi"/>
          <w:sz w:val="22"/>
          <w:szCs w:val="22"/>
        </w:rPr>
        <w:t>Tyczyn</w:t>
      </w:r>
      <w:r w:rsidR="00906E65" w:rsidRPr="008662CA">
        <w:rPr>
          <w:rFonts w:asciiTheme="minorHAnsi" w:hAnsiTheme="minorHAnsi" w:cstheme="minorHAnsi"/>
          <w:sz w:val="22"/>
          <w:szCs w:val="22"/>
        </w:rPr>
        <w:t xml:space="preserve"> </w:t>
      </w:r>
      <w:r w:rsidRPr="008662CA">
        <w:rPr>
          <w:rFonts w:asciiTheme="minorHAnsi" w:hAnsiTheme="minorHAnsi" w:cstheme="minorHAnsi"/>
          <w:sz w:val="22"/>
          <w:szCs w:val="22"/>
        </w:rPr>
        <w:t xml:space="preserve">nie występują zakłady zaliczone do zakładów o dużym lub zwiększonym ryzyku wystąpienia poważnej awarii przemysłowej, zgodnie z kryteriami ilościowo-jakościowymi określonymi w rozporządzeniu Ministra Gospodarki z dnia 10 października 2013 r. </w:t>
      </w:r>
      <w:r w:rsidR="00910FAF">
        <w:rPr>
          <w:rFonts w:asciiTheme="minorHAnsi" w:hAnsiTheme="minorHAnsi" w:cstheme="minorHAnsi"/>
          <w:sz w:val="22"/>
          <w:szCs w:val="22"/>
        </w:rPr>
        <w:br/>
      </w:r>
      <w:r w:rsidRPr="008662CA">
        <w:rPr>
          <w:rFonts w:asciiTheme="minorHAnsi" w:hAnsiTheme="minorHAnsi" w:cstheme="minorHAnsi"/>
          <w:sz w:val="22"/>
          <w:szCs w:val="22"/>
        </w:rPr>
        <w:t>(Dz. U. z 2013 r. poz. 1479).</w:t>
      </w:r>
    </w:p>
    <w:p w:rsidR="00CF0218" w:rsidRPr="008662CA" w:rsidRDefault="003B03FC" w:rsidP="00910FAF">
      <w:pPr>
        <w:spacing w:line="276" w:lineRule="auto"/>
        <w:ind w:left="20" w:right="20" w:firstLine="831"/>
        <w:jc w:val="both"/>
        <w:rPr>
          <w:rFonts w:asciiTheme="minorHAnsi" w:hAnsiTheme="minorHAnsi" w:cstheme="minorHAnsi"/>
          <w:sz w:val="22"/>
          <w:szCs w:val="22"/>
        </w:rPr>
      </w:pPr>
      <w:r w:rsidRPr="008662CA">
        <w:rPr>
          <w:rFonts w:asciiTheme="minorHAnsi" w:hAnsiTheme="minorHAnsi" w:cstheme="minorHAnsi"/>
          <w:sz w:val="22"/>
          <w:szCs w:val="22"/>
        </w:rPr>
        <w:t>Innym typem zagrożeń na tym terenie są zagrożenia pochodzące z komunikacji. W efekcie dużego i stale rosnącego natężenia przewozów materiałów, stanu technicznego dróg oraz niejednokrotnie fatalnego stanu technicznego taboru ciężarowego rośnie ryzyko zagrożenia. Biorąc to pod uwagę, za potencjalne źródło awarii można zatem uznać również ciągi komunikacyjne oraz stację paliw jako miejsca wypadków drogowych i zagrożeń produktami ropopochodnymi dla gleb i wód.</w:t>
      </w:r>
    </w:p>
    <w:p w:rsidR="00B43014" w:rsidRDefault="00B43014" w:rsidP="00E7598B">
      <w:pPr>
        <w:pStyle w:val="nagwekwb3"/>
        <w:spacing w:line="276" w:lineRule="auto"/>
        <w:rPr>
          <w:rFonts w:asciiTheme="minorHAnsi" w:hAnsiTheme="minorHAnsi" w:cstheme="minorHAnsi"/>
          <w:sz w:val="22"/>
          <w:szCs w:val="22"/>
        </w:rPr>
      </w:pPr>
      <w:bookmarkStart w:id="186" w:name="_Toc482660420"/>
    </w:p>
    <w:p w:rsidR="0021365D" w:rsidRPr="008662CA" w:rsidRDefault="0021365D" w:rsidP="00E7598B">
      <w:pPr>
        <w:pStyle w:val="nagwekwb3"/>
        <w:spacing w:line="276" w:lineRule="auto"/>
        <w:rPr>
          <w:rFonts w:asciiTheme="minorHAnsi" w:hAnsiTheme="minorHAnsi" w:cstheme="minorHAnsi"/>
          <w:sz w:val="22"/>
          <w:szCs w:val="22"/>
        </w:rPr>
      </w:pPr>
      <w:r w:rsidRPr="008662CA">
        <w:rPr>
          <w:rFonts w:asciiTheme="minorHAnsi" w:hAnsiTheme="minorHAnsi" w:cstheme="minorHAnsi"/>
          <w:sz w:val="22"/>
          <w:szCs w:val="22"/>
        </w:rPr>
        <w:t>6.9.4. Analiza SWOT - zagrożenia poważnymi awariami.</w:t>
      </w:r>
      <w:bookmarkEnd w:id="186"/>
    </w:p>
    <w:p w:rsidR="00843C04" w:rsidRDefault="00843C04" w:rsidP="00E7598B">
      <w:pPr>
        <w:spacing w:after="302" w:line="276" w:lineRule="auto"/>
        <w:ind w:right="120"/>
        <w:jc w:val="both"/>
        <w:rPr>
          <w:rFonts w:asciiTheme="minorHAnsi" w:hAnsiTheme="minorHAnsi" w:cstheme="minorHAnsi"/>
          <w:sz w:val="22"/>
          <w:szCs w:val="22"/>
        </w:rPr>
      </w:pPr>
    </w:p>
    <w:p w:rsidR="0021365D" w:rsidRPr="008662CA" w:rsidRDefault="0021365D" w:rsidP="00E7598B">
      <w:pPr>
        <w:spacing w:after="302" w:line="276" w:lineRule="auto"/>
        <w:ind w:right="120"/>
        <w:jc w:val="both"/>
        <w:rPr>
          <w:rFonts w:asciiTheme="minorHAnsi" w:hAnsiTheme="minorHAnsi" w:cstheme="minorHAnsi"/>
          <w:sz w:val="22"/>
          <w:szCs w:val="22"/>
        </w:rPr>
      </w:pPr>
      <w:r w:rsidRPr="008662CA">
        <w:rPr>
          <w:rFonts w:asciiTheme="minorHAnsi" w:hAnsiTheme="minorHAnsi" w:cstheme="minorHAnsi"/>
          <w:sz w:val="22"/>
          <w:szCs w:val="22"/>
        </w:rPr>
        <w:t>W kolejnej tabeli przedstawiono analizę SWOT dla obszaru interwencji zagrożenia poważnymi awariami.</w:t>
      </w:r>
    </w:p>
    <w:p w:rsidR="0021365D" w:rsidRPr="00843C04" w:rsidRDefault="0021365D" w:rsidP="00E7598B">
      <w:pPr>
        <w:autoSpaceDE w:val="0"/>
        <w:autoSpaceDN w:val="0"/>
        <w:adjustRightInd w:val="0"/>
        <w:spacing w:line="276" w:lineRule="auto"/>
        <w:jc w:val="both"/>
        <w:rPr>
          <w:rFonts w:asciiTheme="minorHAnsi" w:hAnsiTheme="minorHAnsi" w:cstheme="minorHAnsi"/>
          <w:i/>
          <w:color w:val="000000"/>
          <w:sz w:val="22"/>
          <w:szCs w:val="22"/>
        </w:rPr>
      </w:pPr>
      <w:r w:rsidRPr="00843C04">
        <w:rPr>
          <w:rFonts w:asciiTheme="minorHAnsi" w:hAnsiTheme="minorHAnsi" w:cstheme="minorHAnsi"/>
          <w:i/>
          <w:color w:val="000000"/>
          <w:sz w:val="22"/>
          <w:szCs w:val="22"/>
        </w:rPr>
        <w:t xml:space="preserve">Tabela </w:t>
      </w:r>
      <w:r w:rsidR="00E52A5E" w:rsidRPr="00843C04">
        <w:rPr>
          <w:rFonts w:asciiTheme="minorHAnsi" w:hAnsiTheme="minorHAnsi" w:cstheme="minorHAnsi"/>
          <w:i/>
          <w:color w:val="000000"/>
          <w:sz w:val="22"/>
          <w:szCs w:val="22"/>
        </w:rPr>
        <w:t>4</w:t>
      </w:r>
      <w:r w:rsidR="00337C61">
        <w:rPr>
          <w:rFonts w:asciiTheme="minorHAnsi" w:hAnsiTheme="minorHAnsi" w:cstheme="minorHAnsi"/>
          <w:i/>
          <w:color w:val="000000"/>
          <w:sz w:val="22"/>
          <w:szCs w:val="22"/>
        </w:rPr>
        <w:t>1</w:t>
      </w:r>
      <w:r w:rsidR="00E52A5E" w:rsidRPr="00843C04">
        <w:rPr>
          <w:rFonts w:asciiTheme="minorHAnsi" w:hAnsiTheme="minorHAnsi" w:cstheme="minorHAnsi"/>
          <w:i/>
          <w:color w:val="000000"/>
          <w:sz w:val="22"/>
          <w:szCs w:val="22"/>
        </w:rPr>
        <w:t>.</w:t>
      </w:r>
      <w:r w:rsidRPr="00843C04">
        <w:rPr>
          <w:rFonts w:asciiTheme="minorHAnsi" w:hAnsiTheme="minorHAnsi" w:cstheme="minorHAnsi"/>
          <w:i/>
          <w:color w:val="000000"/>
          <w:sz w:val="22"/>
          <w:szCs w:val="22"/>
        </w:rPr>
        <w:t xml:space="preserve"> Analiza SWOT - zagrożenia poważnymi awariami</w:t>
      </w:r>
      <w:r w:rsidR="00843C04">
        <w:rPr>
          <w:rFonts w:asciiTheme="minorHAnsi" w:hAnsiTheme="minorHAnsi" w:cstheme="minorHAnsi"/>
          <w:i/>
          <w:color w:val="000000"/>
          <w:sz w:val="22"/>
          <w:szCs w:val="22"/>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4253"/>
        <w:gridCol w:w="4229"/>
      </w:tblGrid>
      <w:tr w:rsidR="0021365D" w:rsidRPr="008662CA" w:rsidTr="00FE1387">
        <w:trPr>
          <w:trHeight w:hRule="exact" w:val="264"/>
          <w:jc w:val="center"/>
        </w:trPr>
        <w:tc>
          <w:tcPr>
            <w:tcW w:w="821" w:type="dxa"/>
            <w:vMerge w:val="restart"/>
            <w:tcBorders>
              <w:top w:val="single" w:sz="4" w:space="0" w:color="auto"/>
              <w:left w:val="single" w:sz="4" w:space="0" w:color="auto"/>
            </w:tcBorders>
            <w:shd w:val="clear" w:color="auto" w:fill="8DB3E2" w:themeFill="text2" w:themeFillTint="66"/>
            <w:textDirection w:val="btLr"/>
          </w:tcPr>
          <w:p w:rsidR="0021365D" w:rsidRPr="008662CA" w:rsidRDefault="0021365D" w:rsidP="00E7598B">
            <w:pPr>
              <w:framePr w:w="9302" w:wrap="notBeside" w:vAnchor="text" w:hAnchor="text" w:xAlign="center" w:y="1"/>
              <w:spacing w:after="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Czynniki</w:t>
            </w:r>
          </w:p>
          <w:p w:rsidR="0021365D" w:rsidRPr="008662CA" w:rsidRDefault="0021365D" w:rsidP="00E7598B">
            <w:pPr>
              <w:framePr w:w="9302" w:wrap="notBeside" w:vAnchor="text" w:hAnchor="text" w:xAlign="center" w:y="1"/>
              <w:spacing w:before="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wewnętrzne</w:t>
            </w:r>
          </w:p>
        </w:tc>
        <w:tc>
          <w:tcPr>
            <w:tcW w:w="4253" w:type="dxa"/>
            <w:tcBorders>
              <w:top w:val="single" w:sz="4" w:space="0" w:color="auto"/>
              <w:left w:val="single" w:sz="4" w:space="0" w:color="auto"/>
            </w:tcBorders>
            <w:shd w:val="clear" w:color="auto" w:fill="8DB3E2" w:themeFill="text2" w:themeFillTint="66"/>
          </w:tcPr>
          <w:p w:rsidR="0021365D" w:rsidRPr="008662CA" w:rsidRDefault="0021365D" w:rsidP="00E7598B">
            <w:pPr>
              <w:framePr w:w="9302" w:wrap="notBeside" w:vAnchor="text" w:hAnchor="text" w:xAlign="center" w:y="1"/>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Mocne strony</w:t>
            </w:r>
          </w:p>
        </w:tc>
        <w:tc>
          <w:tcPr>
            <w:tcW w:w="4229" w:type="dxa"/>
            <w:tcBorders>
              <w:top w:val="single" w:sz="4" w:space="0" w:color="auto"/>
              <w:left w:val="single" w:sz="4" w:space="0" w:color="auto"/>
              <w:right w:val="single" w:sz="4" w:space="0" w:color="auto"/>
            </w:tcBorders>
            <w:shd w:val="clear" w:color="auto" w:fill="8DB3E2" w:themeFill="text2" w:themeFillTint="66"/>
          </w:tcPr>
          <w:p w:rsidR="0021365D" w:rsidRPr="008662CA" w:rsidRDefault="0021365D" w:rsidP="00E7598B">
            <w:pPr>
              <w:framePr w:w="9302" w:wrap="notBeside" w:vAnchor="text" w:hAnchor="text" w:xAlign="center" w:y="1"/>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Słabe strony</w:t>
            </w:r>
          </w:p>
        </w:tc>
      </w:tr>
      <w:tr w:rsidR="0021365D" w:rsidRPr="008662CA" w:rsidTr="00AB34BD">
        <w:trPr>
          <w:trHeight w:hRule="exact" w:val="2156"/>
          <w:jc w:val="center"/>
        </w:trPr>
        <w:tc>
          <w:tcPr>
            <w:tcW w:w="821" w:type="dxa"/>
            <w:vMerge/>
            <w:tcBorders>
              <w:left w:val="single" w:sz="4" w:space="0" w:color="auto"/>
            </w:tcBorders>
            <w:shd w:val="clear" w:color="auto" w:fill="8DB3E2" w:themeFill="text2" w:themeFillTint="66"/>
            <w:textDirection w:val="btLr"/>
          </w:tcPr>
          <w:p w:rsidR="0021365D" w:rsidRPr="008662CA" w:rsidRDefault="0021365D" w:rsidP="00E7598B">
            <w:pPr>
              <w:framePr w:w="9302" w:wrap="notBeside" w:vAnchor="text" w:hAnchor="text" w:xAlign="center" w:y="1"/>
              <w:spacing w:line="276" w:lineRule="auto"/>
              <w:rPr>
                <w:rFonts w:asciiTheme="minorHAnsi" w:hAnsiTheme="minorHAnsi" w:cstheme="minorHAnsi"/>
              </w:rPr>
            </w:pPr>
          </w:p>
        </w:tc>
        <w:tc>
          <w:tcPr>
            <w:tcW w:w="4253" w:type="dxa"/>
            <w:tcBorders>
              <w:top w:val="single" w:sz="4" w:space="0" w:color="auto"/>
              <w:left w:val="single" w:sz="4" w:space="0" w:color="auto"/>
            </w:tcBorders>
            <w:shd w:val="clear" w:color="auto" w:fill="FFFFFF"/>
          </w:tcPr>
          <w:p w:rsidR="0021365D" w:rsidRPr="008662CA" w:rsidRDefault="00646CC7" w:rsidP="00B43014">
            <w:pPr>
              <w:framePr w:w="9302" w:wrap="notBeside" w:vAnchor="text" w:hAnchor="text" w:xAlign="center" w:y="1"/>
              <w:widowControl w:val="0"/>
              <w:numPr>
                <w:ilvl w:val="0"/>
                <w:numId w:val="64"/>
              </w:numPr>
              <w:tabs>
                <w:tab w:val="left" w:pos="50"/>
              </w:tabs>
              <w:suppressAutoHyphens w:val="0"/>
              <w:spacing w:line="276" w:lineRule="auto"/>
              <w:ind w:left="298" w:hanging="141"/>
              <w:jc w:val="both"/>
              <w:rPr>
                <w:rFonts w:asciiTheme="minorHAnsi" w:hAnsiTheme="minorHAnsi" w:cstheme="minorHAnsi"/>
              </w:rPr>
            </w:pPr>
            <w:r>
              <w:rPr>
                <w:rStyle w:val="Tekstpodstawowy1"/>
                <w:rFonts w:asciiTheme="minorHAnsi" w:hAnsiTheme="minorHAnsi" w:cstheme="minorHAnsi"/>
                <w:sz w:val="22"/>
                <w:szCs w:val="22"/>
              </w:rPr>
              <w:t xml:space="preserve"> </w:t>
            </w:r>
            <w:r w:rsidR="0021365D" w:rsidRPr="008662CA">
              <w:rPr>
                <w:rStyle w:val="Tekstpodstawowy1"/>
                <w:rFonts w:asciiTheme="minorHAnsi" w:hAnsiTheme="minorHAnsi" w:cstheme="minorHAnsi"/>
                <w:sz w:val="22"/>
                <w:szCs w:val="22"/>
              </w:rPr>
              <w:t>brak na terenie gminy zakładów</w:t>
            </w:r>
          </w:p>
          <w:p w:rsidR="0021365D" w:rsidRPr="008662CA" w:rsidRDefault="0021365D" w:rsidP="00B43014">
            <w:pPr>
              <w:framePr w:w="9302" w:wrap="notBeside" w:vAnchor="text" w:hAnchor="text" w:xAlign="center" w:y="1"/>
              <w:spacing w:line="276" w:lineRule="auto"/>
              <w:ind w:left="298"/>
              <w:rPr>
                <w:rFonts w:asciiTheme="minorHAnsi" w:hAnsiTheme="minorHAnsi" w:cstheme="minorHAnsi"/>
              </w:rPr>
            </w:pPr>
            <w:r w:rsidRPr="008662CA">
              <w:rPr>
                <w:rStyle w:val="Tekstpodstawowy1"/>
                <w:rFonts w:asciiTheme="minorHAnsi" w:hAnsiTheme="minorHAnsi" w:cstheme="minorHAnsi"/>
                <w:sz w:val="22"/>
                <w:szCs w:val="22"/>
              </w:rPr>
              <w:t>o zwiększonym ryzyku bądź o dużym ryzyku wystąpienia awarii</w:t>
            </w:r>
            <w:r w:rsidR="00FE1387">
              <w:rPr>
                <w:rStyle w:val="Tekstpodstawowy1"/>
                <w:rFonts w:asciiTheme="minorHAnsi" w:hAnsiTheme="minorHAnsi" w:cstheme="minorHAnsi"/>
                <w:sz w:val="22"/>
                <w:szCs w:val="22"/>
              </w:rPr>
              <w:t>,</w:t>
            </w:r>
          </w:p>
          <w:p w:rsidR="0021365D" w:rsidRPr="008662CA" w:rsidRDefault="00646CC7" w:rsidP="00B43014">
            <w:pPr>
              <w:framePr w:w="9302" w:wrap="notBeside" w:vAnchor="text" w:hAnchor="text" w:xAlign="center" w:y="1"/>
              <w:widowControl w:val="0"/>
              <w:numPr>
                <w:ilvl w:val="0"/>
                <w:numId w:val="64"/>
              </w:numPr>
              <w:tabs>
                <w:tab w:val="left" w:pos="35"/>
              </w:tabs>
              <w:suppressAutoHyphens w:val="0"/>
              <w:spacing w:line="276" w:lineRule="auto"/>
              <w:ind w:left="298" w:hanging="141"/>
              <w:rPr>
                <w:rFonts w:asciiTheme="minorHAnsi" w:hAnsiTheme="minorHAnsi" w:cstheme="minorHAnsi"/>
              </w:rPr>
            </w:pPr>
            <w:r>
              <w:rPr>
                <w:rStyle w:val="Tekstpodstawowy1"/>
                <w:rFonts w:asciiTheme="minorHAnsi" w:hAnsiTheme="minorHAnsi" w:cstheme="minorHAnsi"/>
                <w:sz w:val="22"/>
                <w:szCs w:val="22"/>
              </w:rPr>
              <w:t xml:space="preserve"> </w:t>
            </w:r>
            <w:r w:rsidR="0021365D" w:rsidRPr="008662CA">
              <w:rPr>
                <w:rStyle w:val="Tekstpodstawowy1"/>
                <w:rFonts w:asciiTheme="minorHAnsi" w:hAnsiTheme="minorHAnsi" w:cstheme="minorHAnsi"/>
                <w:sz w:val="22"/>
                <w:szCs w:val="22"/>
              </w:rPr>
              <w:t>wg rejestru GIOŚ na terenie gminy nie odnotowano zdarzeń o znamionach poważnej awarii i poważnej awarii</w:t>
            </w:r>
            <w:r>
              <w:rPr>
                <w:rStyle w:val="Tekstpodstawowy1"/>
                <w:rFonts w:asciiTheme="minorHAnsi" w:hAnsiTheme="minorHAnsi" w:cstheme="minorHAnsi"/>
                <w:sz w:val="22"/>
                <w:szCs w:val="22"/>
              </w:rPr>
              <w:t>,</w:t>
            </w:r>
          </w:p>
          <w:p w:rsidR="0021365D" w:rsidRPr="008662CA" w:rsidRDefault="00646CC7" w:rsidP="00B43014">
            <w:pPr>
              <w:framePr w:w="9302" w:wrap="notBeside" w:vAnchor="text" w:hAnchor="text" w:xAlign="center" w:y="1"/>
              <w:widowControl w:val="0"/>
              <w:numPr>
                <w:ilvl w:val="0"/>
                <w:numId w:val="64"/>
              </w:numPr>
              <w:tabs>
                <w:tab w:val="left" w:pos="40"/>
              </w:tabs>
              <w:suppressAutoHyphens w:val="0"/>
              <w:spacing w:line="276" w:lineRule="auto"/>
              <w:ind w:left="298" w:hanging="141"/>
              <w:jc w:val="both"/>
              <w:rPr>
                <w:rFonts w:asciiTheme="minorHAnsi" w:hAnsiTheme="minorHAnsi" w:cstheme="minorHAnsi"/>
              </w:rPr>
            </w:pPr>
            <w:r>
              <w:rPr>
                <w:rStyle w:val="Tekstpodstawowy1"/>
                <w:rFonts w:asciiTheme="minorHAnsi" w:hAnsiTheme="minorHAnsi" w:cstheme="minorHAnsi"/>
                <w:sz w:val="22"/>
                <w:szCs w:val="22"/>
              </w:rPr>
              <w:t xml:space="preserve"> </w:t>
            </w:r>
            <w:r w:rsidR="0021365D" w:rsidRPr="008662CA">
              <w:rPr>
                <w:rStyle w:val="Tekstpodstawowy1"/>
                <w:rFonts w:asciiTheme="minorHAnsi" w:hAnsiTheme="minorHAnsi" w:cstheme="minorHAnsi"/>
                <w:sz w:val="22"/>
                <w:szCs w:val="22"/>
              </w:rPr>
              <w:t>finansowanie działalności OSP.</w:t>
            </w:r>
          </w:p>
        </w:tc>
        <w:tc>
          <w:tcPr>
            <w:tcW w:w="4229" w:type="dxa"/>
            <w:tcBorders>
              <w:top w:val="single" w:sz="4" w:space="0" w:color="auto"/>
              <w:left w:val="single" w:sz="4" w:space="0" w:color="auto"/>
              <w:right w:val="single" w:sz="4" w:space="0" w:color="auto"/>
            </w:tcBorders>
            <w:shd w:val="clear" w:color="auto" w:fill="FFFFFF"/>
          </w:tcPr>
          <w:p w:rsidR="0021365D" w:rsidRPr="008662CA" w:rsidRDefault="00FE1387" w:rsidP="00E7598B">
            <w:pPr>
              <w:framePr w:w="9302" w:wrap="notBeside" w:vAnchor="text" w:hAnchor="text" w:xAlign="center" w:y="1"/>
              <w:spacing w:line="276" w:lineRule="auto"/>
              <w:ind w:left="440" w:hanging="142"/>
              <w:rPr>
                <w:rFonts w:asciiTheme="minorHAnsi" w:hAnsiTheme="minorHAnsi" w:cstheme="minorHAnsi"/>
              </w:rPr>
            </w:pPr>
            <w:r>
              <w:rPr>
                <w:rStyle w:val="Tekstpodstawowy1"/>
                <w:rFonts w:asciiTheme="minorHAnsi" w:hAnsiTheme="minorHAnsi" w:cstheme="minorHAnsi"/>
                <w:sz w:val="22"/>
                <w:szCs w:val="22"/>
              </w:rPr>
              <w:t xml:space="preserve">- </w:t>
            </w:r>
            <w:r w:rsidR="001D11F3" w:rsidRPr="008662CA">
              <w:rPr>
                <w:rStyle w:val="Tekstpodstawowy1"/>
                <w:rFonts w:asciiTheme="minorHAnsi" w:hAnsiTheme="minorHAnsi" w:cstheme="minorHAnsi"/>
                <w:sz w:val="22"/>
                <w:szCs w:val="22"/>
              </w:rPr>
              <w:t xml:space="preserve">duże natężenie ruchu samochodowego na drodze </w:t>
            </w:r>
            <w:r w:rsidR="0017172F">
              <w:rPr>
                <w:rStyle w:val="Tekstpodstawowy1"/>
                <w:rFonts w:asciiTheme="minorHAnsi" w:hAnsiTheme="minorHAnsi" w:cstheme="minorHAnsi"/>
                <w:sz w:val="22"/>
                <w:szCs w:val="22"/>
              </w:rPr>
              <w:t xml:space="preserve">wojewódzkiej </w:t>
            </w:r>
            <w:r w:rsidR="001D11F3" w:rsidRPr="008662CA">
              <w:rPr>
                <w:rStyle w:val="Tekstpodstawowy1"/>
                <w:rFonts w:asciiTheme="minorHAnsi" w:hAnsiTheme="minorHAnsi" w:cstheme="minorHAnsi"/>
                <w:sz w:val="22"/>
                <w:szCs w:val="22"/>
              </w:rPr>
              <w:t xml:space="preserve"> zwiększające zagrożenie wystąpienia zdarzeń komunikacyjnych.</w:t>
            </w:r>
          </w:p>
        </w:tc>
      </w:tr>
      <w:tr w:rsidR="0021365D" w:rsidRPr="008662CA" w:rsidTr="00FE1387">
        <w:trPr>
          <w:trHeight w:hRule="exact" w:val="240"/>
          <w:jc w:val="center"/>
        </w:trPr>
        <w:tc>
          <w:tcPr>
            <w:tcW w:w="821" w:type="dxa"/>
            <w:vMerge w:val="restart"/>
            <w:tcBorders>
              <w:top w:val="single" w:sz="4" w:space="0" w:color="auto"/>
              <w:left w:val="single" w:sz="4" w:space="0" w:color="auto"/>
            </w:tcBorders>
            <w:shd w:val="clear" w:color="auto" w:fill="8DB3E2" w:themeFill="text2" w:themeFillTint="66"/>
            <w:textDirection w:val="btLr"/>
          </w:tcPr>
          <w:p w:rsidR="0021365D" w:rsidRPr="008662CA" w:rsidRDefault="0021365D" w:rsidP="00E7598B">
            <w:pPr>
              <w:framePr w:w="9302" w:wrap="notBeside" w:vAnchor="text" w:hAnchor="text" w:xAlign="center" w:y="1"/>
              <w:spacing w:after="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Czynniki</w:t>
            </w:r>
          </w:p>
          <w:p w:rsidR="0021365D" w:rsidRPr="008662CA" w:rsidRDefault="0021365D" w:rsidP="00E7598B">
            <w:pPr>
              <w:framePr w:w="9302" w:wrap="notBeside" w:vAnchor="text" w:hAnchor="text" w:xAlign="center" w:y="1"/>
              <w:spacing w:before="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zewnętrzne</w:t>
            </w:r>
          </w:p>
        </w:tc>
        <w:tc>
          <w:tcPr>
            <w:tcW w:w="4253" w:type="dxa"/>
            <w:tcBorders>
              <w:top w:val="single" w:sz="4" w:space="0" w:color="auto"/>
              <w:left w:val="single" w:sz="4" w:space="0" w:color="auto"/>
            </w:tcBorders>
            <w:shd w:val="clear" w:color="auto" w:fill="8DB3E2" w:themeFill="text2" w:themeFillTint="66"/>
          </w:tcPr>
          <w:p w:rsidR="0021365D" w:rsidRPr="008662CA" w:rsidRDefault="0021365D" w:rsidP="00E7598B">
            <w:pPr>
              <w:framePr w:w="9302" w:wrap="notBeside" w:vAnchor="text" w:hAnchor="text" w:xAlign="center" w:y="1"/>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Szanse</w:t>
            </w:r>
          </w:p>
        </w:tc>
        <w:tc>
          <w:tcPr>
            <w:tcW w:w="4229" w:type="dxa"/>
            <w:tcBorders>
              <w:top w:val="single" w:sz="4" w:space="0" w:color="auto"/>
              <w:left w:val="single" w:sz="4" w:space="0" w:color="auto"/>
              <w:right w:val="single" w:sz="4" w:space="0" w:color="auto"/>
            </w:tcBorders>
            <w:shd w:val="clear" w:color="auto" w:fill="8DB3E2" w:themeFill="text2" w:themeFillTint="66"/>
          </w:tcPr>
          <w:p w:rsidR="0021365D" w:rsidRPr="008662CA" w:rsidRDefault="0021365D" w:rsidP="00E7598B">
            <w:pPr>
              <w:framePr w:w="9302" w:wrap="notBeside" w:vAnchor="text" w:hAnchor="text" w:xAlign="center" w:y="1"/>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Zagrożenia</w:t>
            </w:r>
          </w:p>
        </w:tc>
      </w:tr>
      <w:tr w:rsidR="0021365D" w:rsidRPr="008662CA" w:rsidTr="00AB34BD">
        <w:trPr>
          <w:trHeight w:hRule="exact" w:val="1893"/>
          <w:jc w:val="center"/>
        </w:trPr>
        <w:tc>
          <w:tcPr>
            <w:tcW w:w="821" w:type="dxa"/>
            <w:vMerge/>
            <w:tcBorders>
              <w:left w:val="single" w:sz="4" w:space="0" w:color="auto"/>
              <w:bottom w:val="single" w:sz="4" w:space="0" w:color="auto"/>
            </w:tcBorders>
            <w:shd w:val="clear" w:color="auto" w:fill="8DB3E2" w:themeFill="text2" w:themeFillTint="66"/>
            <w:textDirection w:val="btLr"/>
          </w:tcPr>
          <w:p w:rsidR="0021365D" w:rsidRPr="008662CA" w:rsidRDefault="0021365D" w:rsidP="00E7598B">
            <w:pPr>
              <w:framePr w:w="9302" w:wrap="notBeside" w:vAnchor="text" w:hAnchor="text" w:xAlign="center" w:y="1"/>
              <w:spacing w:line="276" w:lineRule="auto"/>
              <w:rPr>
                <w:rFonts w:asciiTheme="minorHAnsi" w:hAnsiTheme="minorHAnsi" w:cstheme="minorHAnsi"/>
              </w:rPr>
            </w:pPr>
          </w:p>
        </w:tc>
        <w:tc>
          <w:tcPr>
            <w:tcW w:w="4253" w:type="dxa"/>
            <w:tcBorders>
              <w:top w:val="single" w:sz="4" w:space="0" w:color="auto"/>
              <w:left w:val="single" w:sz="4" w:space="0" w:color="auto"/>
              <w:bottom w:val="single" w:sz="4" w:space="0" w:color="auto"/>
            </w:tcBorders>
            <w:shd w:val="clear" w:color="auto" w:fill="FFFFFF"/>
          </w:tcPr>
          <w:p w:rsidR="0021365D" w:rsidRPr="008662CA" w:rsidRDefault="0021365D" w:rsidP="00E7598B">
            <w:pPr>
              <w:framePr w:w="9302" w:wrap="notBeside" w:vAnchor="text" w:hAnchor="text" w:xAlign="center" w:y="1"/>
              <w:spacing w:line="276" w:lineRule="auto"/>
              <w:ind w:left="298" w:hanging="118"/>
              <w:rPr>
                <w:rFonts w:asciiTheme="minorHAnsi" w:hAnsiTheme="minorHAnsi" w:cstheme="minorHAnsi"/>
              </w:rPr>
            </w:pPr>
            <w:r w:rsidRPr="008662CA">
              <w:rPr>
                <w:rStyle w:val="Tekstpodstawowy1"/>
                <w:rFonts w:asciiTheme="minorHAnsi" w:hAnsiTheme="minorHAnsi" w:cstheme="minorHAnsi"/>
                <w:sz w:val="22"/>
                <w:szCs w:val="22"/>
              </w:rPr>
              <w:t>- opracowywanie przez prowadzących zakłady przemysłowe planów operacyjno- ratowniczych oraz zewnętrznych planów operacyjno-ratowniczych przez Komendanta Wojewódzkiego Państwowej Straży Pożarnej.</w:t>
            </w:r>
          </w:p>
        </w:tc>
        <w:tc>
          <w:tcPr>
            <w:tcW w:w="4229" w:type="dxa"/>
            <w:tcBorders>
              <w:top w:val="single" w:sz="4" w:space="0" w:color="auto"/>
              <w:left w:val="single" w:sz="4" w:space="0" w:color="auto"/>
              <w:bottom w:val="single" w:sz="4" w:space="0" w:color="auto"/>
              <w:right w:val="single" w:sz="4" w:space="0" w:color="auto"/>
            </w:tcBorders>
            <w:shd w:val="clear" w:color="auto" w:fill="FFFFFF"/>
          </w:tcPr>
          <w:p w:rsidR="0021365D" w:rsidRPr="008662CA" w:rsidRDefault="0021365D" w:rsidP="00E7598B">
            <w:pPr>
              <w:framePr w:w="9302" w:wrap="notBeside" w:vAnchor="text" w:hAnchor="text" w:xAlign="center" w:y="1"/>
              <w:spacing w:line="276" w:lineRule="auto"/>
              <w:ind w:left="440" w:hanging="142"/>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 xml:space="preserve">- duże natężenie ruchu samochodowego na drodze </w:t>
            </w:r>
            <w:r w:rsidR="00B43014">
              <w:rPr>
                <w:rStyle w:val="Tekstpodstawowy1"/>
                <w:rFonts w:asciiTheme="minorHAnsi" w:hAnsiTheme="minorHAnsi" w:cstheme="minorHAnsi"/>
                <w:sz w:val="22"/>
                <w:szCs w:val="22"/>
              </w:rPr>
              <w:t xml:space="preserve">wojewódzkiej </w:t>
            </w:r>
            <w:r w:rsidRPr="008662CA">
              <w:rPr>
                <w:rStyle w:val="Tekstpodstawowy1"/>
                <w:rFonts w:asciiTheme="minorHAnsi" w:hAnsiTheme="minorHAnsi" w:cstheme="minorHAnsi"/>
                <w:sz w:val="22"/>
                <w:szCs w:val="22"/>
              </w:rPr>
              <w:t xml:space="preserve"> zwiększające zagrożenie wystąpienia zdarzeń komunikacyjnych</w:t>
            </w:r>
            <w:r w:rsidR="00FE1387">
              <w:rPr>
                <w:rStyle w:val="Tekstpodstawowy1"/>
                <w:rFonts w:asciiTheme="minorHAnsi" w:hAnsiTheme="minorHAnsi" w:cstheme="minorHAnsi"/>
                <w:sz w:val="22"/>
                <w:szCs w:val="22"/>
              </w:rPr>
              <w:t>,</w:t>
            </w:r>
          </w:p>
          <w:p w:rsidR="0021365D" w:rsidRPr="008662CA" w:rsidRDefault="0021365D" w:rsidP="00E7598B">
            <w:pPr>
              <w:framePr w:w="9302" w:wrap="notBeside" w:vAnchor="text" w:hAnchor="text" w:xAlign="center" w:y="1"/>
              <w:spacing w:line="276" w:lineRule="auto"/>
              <w:ind w:left="440" w:hanging="142"/>
              <w:rPr>
                <w:rFonts w:asciiTheme="minorHAnsi" w:hAnsiTheme="minorHAnsi" w:cstheme="minorHAnsi"/>
              </w:rPr>
            </w:pPr>
            <w:r w:rsidRPr="008662CA">
              <w:rPr>
                <w:rStyle w:val="Tekstpodstawowy1"/>
                <w:rFonts w:asciiTheme="minorHAnsi" w:hAnsiTheme="minorHAnsi" w:cstheme="minorHAnsi"/>
                <w:sz w:val="22"/>
                <w:szCs w:val="22"/>
              </w:rPr>
              <w:t xml:space="preserve">- </w:t>
            </w:r>
            <w:r w:rsidR="00147D19" w:rsidRPr="008662CA">
              <w:rPr>
                <w:rStyle w:val="Tekstpodstawowy1"/>
                <w:rFonts w:asciiTheme="minorHAnsi" w:hAnsiTheme="minorHAnsi" w:cstheme="minorHAnsi"/>
                <w:sz w:val="22"/>
                <w:szCs w:val="22"/>
              </w:rPr>
              <w:t>lokalizacja</w:t>
            </w:r>
            <w:r w:rsidRPr="008662CA">
              <w:rPr>
                <w:rStyle w:val="Tekstpodstawowy1"/>
                <w:rFonts w:asciiTheme="minorHAnsi" w:hAnsiTheme="minorHAnsi" w:cstheme="minorHAnsi"/>
                <w:sz w:val="22"/>
                <w:szCs w:val="22"/>
              </w:rPr>
              <w:t xml:space="preserve"> dużego ośrodka</w:t>
            </w:r>
            <w:r w:rsidR="00646CC7">
              <w:rPr>
                <w:rStyle w:val="Tekstpodstawowy1"/>
                <w:rFonts w:asciiTheme="minorHAnsi" w:hAnsiTheme="minorHAnsi" w:cstheme="minorHAnsi"/>
                <w:sz w:val="22"/>
                <w:szCs w:val="22"/>
              </w:rPr>
              <w:t>,</w:t>
            </w:r>
            <w:r w:rsidR="00147D19" w:rsidRPr="008662CA">
              <w:rPr>
                <w:rStyle w:val="Tekstpodstawowy1"/>
                <w:rFonts w:asciiTheme="minorHAnsi" w:hAnsiTheme="minorHAnsi" w:cstheme="minorHAnsi"/>
                <w:sz w:val="22"/>
                <w:szCs w:val="22"/>
              </w:rPr>
              <w:t xml:space="preserve"> </w:t>
            </w:r>
            <w:r w:rsidR="0017172F">
              <w:rPr>
                <w:rStyle w:val="Tekstpodstawowy1"/>
                <w:rFonts w:asciiTheme="minorHAnsi" w:hAnsiTheme="minorHAnsi" w:cstheme="minorHAnsi"/>
                <w:sz w:val="22"/>
                <w:szCs w:val="22"/>
              </w:rPr>
              <w:t xml:space="preserve">przemysłowego </w:t>
            </w:r>
            <w:r w:rsidRPr="008662CA">
              <w:rPr>
                <w:rStyle w:val="Tekstpodstawowy1"/>
                <w:rFonts w:asciiTheme="minorHAnsi" w:hAnsiTheme="minorHAnsi" w:cstheme="minorHAnsi"/>
                <w:sz w:val="22"/>
                <w:szCs w:val="22"/>
              </w:rPr>
              <w:t xml:space="preserve"> – miasta </w:t>
            </w:r>
            <w:r w:rsidR="0017172F">
              <w:rPr>
                <w:rStyle w:val="Tekstpodstawowy1"/>
                <w:rFonts w:asciiTheme="minorHAnsi" w:hAnsiTheme="minorHAnsi" w:cstheme="minorHAnsi"/>
                <w:sz w:val="22"/>
                <w:szCs w:val="22"/>
              </w:rPr>
              <w:t>Rzeszów</w:t>
            </w:r>
            <w:r w:rsidR="00FE1387">
              <w:rPr>
                <w:rStyle w:val="Tekstpodstawowy1"/>
                <w:rFonts w:asciiTheme="minorHAnsi" w:hAnsiTheme="minorHAnsi" w:cstheme="minorHAnsi"/>
                <w:sz w:val="22"/>
                <w:szCs w:val="22"/>
              </w:rPr>
              <w:t>.</w:t>
            </w:r>
          </w:p>
        </w:tc>
      </w:tr>
    </w:tbl>
    <w:p w:rsidR="0021365D" w:rsidRPr="00FE1387" w:rsidRDefault="0021365D" w:rsidP="00E7598B">
      <w:pPr>
        <w:framePr w:w="9302" w:wrap="notBeside" w:vAnchor="text" w:hAnchor="text" w:xAlign="center" w:y="1"/>
        <w:spacing w:line="276" w:lineRule="auto"/>
        <w:rPr>
          <w:rFonts w:asciiTheme="minorHAnsi" w:hAnsiTheme="minorHAnsi" w:cstheme="minorHAnsi"/>
          <w:b/>
          <w:sz w:val="22"/>
          <w:szCs w:val="22"/>
        </w:rPr>
      </w:pPr>
      <w:r w:rsidRPr="00AB34BD">
        <w:rPr>
          <w:rStyle w:val="Tablecaption2"/>
          <w:rFonts w:asciiTheme="minorHAnsi" w:hAnsiTheme="minorHAnsi" w:cstheme="minorHAnsi"/>
          <w:b w:val="0"/>
          <w:i/>
          <w:iCs/>
          <w:sz w:val="22"/>
          <w:szCs w:val="22"/>
          <w:u w:val="none"/>
        </w:rPr>
        <w:t>Źródło: opracowanie własne</w:t>
      </w:r>
      <w:r w:rsidR="00843C04">
        <w:rPr>
          <w:rStyle w:val="Tablecaption2"/>
          <w:rFonts w:asciiTheme="minorHAnsi" w:hAnsiTheme="minorHAnsi" w:cstheme="minorHAnsi"/>
          <w:b w:val="0"/>
          <w:iCs/>
          <w:sz w:val="22"/>
          <w:szCs w:val="22"/>
          <w:u w:val="none"/>
        </w:rPr>
        <w:t>.</w:t>
      </w:r>
    </w:p>
    <w:p w:rsidR="00CA569B" w:rsidRDefault="00CA569B" w:rsidP="00E7598B">
      <w:pPr>
        <w:pStyle w:val="nagwekwb3"/>
        <w:spacing w:line="276" w:lineRule="auto"/>
        <w:rPr>
          <w:rFonts w:asciiTheme="minorHAnsi" w:hAnsiTheme="minorHAnsi" w:cstheme="minorHAnsi"/>
          <w:b w:val="0"/>
          <w:sz w:val="22"/>
          <w:szCs w:val="22"/>
        </w:rPr>
      </w:pPr>
      <w:bookmarkStart w:id="187" w:name="_Toc394879154"/>
      <w:bookmarkStart w:id="188" w:name="_Toc395174913"/>
    </w:p>
    <w:p w:rsidR="00B43014" w:rsidRDefault="00B43014" w:rsidP="00E7598B">
      <w:pPr>
        <w:pStyle w:val="nagwekwb3"/>
        <w:spacing w:line="276" w:lineRule="auto"/>
        <w:rPr>
          <w:rFonts w:asciiTheme="minorHAnsi" w:hAnsiTheme="minorHAnsi" w:cstheme="minorHAnsi"/>
          <w:b w:val="0"/>
          <w:sz w:val="22"/>
          <w:szCs w:val="22"/>
        </w:rPr>
      </w:pPr>
    </w:p>
    <w:p w:rsidR="0021365D" w:rsidRPr="00843C04" w:rsidRDefault="0021365D" w:rsidP="00E7598B">
      <w:pPr>
        <w:pStyle w:val="nagwekwb3"/>
        <w:tabs>
          <w:tab w:val="left" w:pos="1276"/>
        </w:tabs>
        <w:spacing w:line="276" w:lineRule="auto"/>
        <w:rPr>
          <w:rFonts w:asciiTheme="minorHAnsi" w:hAnsiTheme="minorHAnsi" w:cstheme="minorHAnsi"/>
          <w:sz w:val="27"/>
          <w:szCs w:val="27"/>
        </w:rPr>
      </w:pPr>
      <w:bookmarkStart w:id="189" w:name="_Toc482660421"/>
      <w:r w:rsidRPr="00843C04">
        <w:rPr>
          <w:rFonts w:asciiTheme="minorHAnsi" w:hAnsiTheme="minorHAnsi" w:cstheme="minorHAnsi"/>
          <w:sz w:val="27"/>
          <w:szCs w:val="27"/>
        </w:rPr>
        <w:lastRenderedPageBreak/>
        <w:t>7. Cele i funkcje Programu</w:t>
      </w:r>
      <w:bookmarkEnd w:id="187"/>
      <w:bookmarkEnd w:id="188"/>
      <w:bookmarkEnd w:id="189"/>
    </w:p>
    <w:p w:rsidR="0021365D" w:rsidRPr="008662CA" w:rsidRDefault="0021365D" w:rsidP="00E7598B">
      <w:pPr>
        <w:pStyle w:val="Tekstpodstawowy"/>
        <w:spacing w:before="0" w:line="276" w:lineRule="auto"/>
        <w:rPr>
          <w:rFonts w:asciiTheme="minorHAnsi" w:hAnsiTheme="minorHAnsi" w:cstheme="minorHAnsi"/>
        </w:rPr>
      </w:pPr>
    </w:p>
    <w:p w:rsidR="0021365D" w:rsidRDefault="00910FAF" w:rsidP="00E7598B">
      <w:pPr>
        <w:pStyle w:val="Tekstpodstawowy"/>
        <w:spacing w:before="0" w:line="276" w:lineRule="auto"/>
        <w:rPr>
          <w:rFonts w:asciiTheme="minorHAnsi" w:hAnsiTheme="minorHAnsi" w:cstheme="minorHAnsi"/>
        </w:rPr>
      </w:pPr>
      <w:r>
        <w:rPr>
          <w:rFonts w:asciiTheme="minorHAnsi" w:hAnsiTheme="minorHAnsi" w:cstheme="minorHAnsi"/>
        </w:rPr>
        <w:tab/>
      </w:r>
      <w:r w:rsidR="0021365D" w:rsidRPr="008662CA">
        <w:rPr>
          <w:rFonts w:asciiTheme="minorHAnsi" w:hAnsiTheme="minorHAnsi" w:cstheme="minorHAnsi"/>
        </w:rPr>
        <w:t>Strategia długoterminowa będzie stanowić podstawę planowania działań w zakresie ochrony środowiska w latach 201</w:t>
      </w:r>
      <w:r>
        <w:rPr>
          <w:rFonts w:asciiTheme="minorHAnsi" w:hAnsiTheme="minorHAnsi" w:cstheme="minorHAnsi"/>
        </w:rPr>
        <w:t>7</w:t>
      </w:r>
      <w:r w:rsidR="0021365D" w:rsidRPr="008662CA">
        <w:rPr>
          <w:rFonts w:asciiTheme="minorHAnsi" w:hAnsiTheme="minorHAnsi" w:cstheme="minorHAnsi"/>
        </w:rPr>
        <w:t>-202</w:t>
      </w:r>
      <w:r>
        <w:rPr>
          <w:rFonts w:asciiTheme="minorHAnsi" w:hAnsiTheme="minorHAnsi" w:cstheme="minorHAnsi"/>
        </w:rPr>
        <w:t>4</w:t>
      </w:r>
      <w:r w:rsidR="0021365D" w:rsidRPr="008662CA">
        <w:rPr>
          <w:rFonts w:asciiTheme="minorHAnsi" w:hAnsiTheme="minorHAnsi" w:cstheme="minorHAnsi"/>
        </w:rPr>
        <w:t xml:space="preserve"> na terenie gminy. Strategia do roku 202</w:t>
      </w:r>
      <w:r>
        <w:rPr>
          <w:rFonts w:asciiTheme="minorHAnsi" w:hAnsiTheme="minorHAnsi" w:cstheme="minorHAnsi"/>
        </w:rPr>
        <w:t>4</w:t>
      </w:r>
      <w:r w:rsidR="0021365D" w:rsidRPr="008662CA">
        <w:rPr>
          <w:rFonts w:asciiTheme="minorHAnsi" w:hAnsiTheme="minorHAnsi" w:cstheme="minorHAnsi"/>
        </w:rPr>
        <w:t xml:space="preserve"> została sformułowana </w:t>
      </w:r>
      <w:r>
        <w:rPr>
          <w:rFonts w:asciiTheme="minorHAnsi" w:hAnsiTheme="minorHAnsi" w:cstheme="minorHAnsi"/>
        </w:rPr>
        <w:br/>
      </w:r>
      <w:r w:rsidR="0021365D" w:rsidRPr="008662CA">
        <w:rPr>
          <w:rFonts w:asciiTheme="minorHAnsi" w:hAnsiTheme="minorHAnsi" w:cstheme="minorHAnsi"/>
        </w:rPr>
        <w:t xml:space="preserve">w oparciu o ocenę stanu istniejącego, tendencje mające istotne znaczenie dla przyszłości gminy </w:t>
      </w:r>
      <w:r>
        <w:rPr>
          <w:rFonts w:asciiTheme="minorHAnsi" w:hAnsiTheme="minorHAnsi" w:cstheme="minorHAnsi"/>
        </w:rPr>
        <w:br/>
      </w:r>
      <w:r w:rsidR="0021365D" w:rsidRPr="008662CA">
        <w:rPr>
          <w:rFonts w:asciiTheme="minorHAnsi" w:hAnsiTheme="minorHAnsi" w:cstheme="minorHAnsi"/>
        </w:rPr>
        <w:t>i najważniejsze kierunki rozwojowe. Została ona opracowana</w:t>
      </w:r>
      <w:r>
        <w:rPr>
          <w:rFonts w:asciiTheme="minorHAnsi" w:hAnsiTheme="minorHAnsi" w:cstheme="minorHAnsi"/>
        </w:rPr>
        <w:t xml:space="preserve"> </w:t>
      </w:r>
      <w:r w:rsidR="0021365D" w:rsidRPr="008662CA">
        <w:rPr>
          <w:rFonts w:asciiTheme="minorHAnsi" w:hAnsiTheme="minorHAnsi" w:cstheme="minorHAnsi"/>
        </w:rPr>
        <w:t>w odniesieniu do poszczególnych elementów środowiska przyrodniczego, dla których zdefiniowano długoterminowe cele i opisano strategię ich osiągnięcia.</w:t>
      </w:r>
      <w:r>
        <w:rPr>
          <w:rFonts w:asciiTheme="minorHAnsi" w:hAnsiTheme="minorHAnsi" w:cstheme="minorHAnsi"/>
        </w:rPr>
        <w:t xml:space="preserve"> </w:t>
      </w:r>
      <w:r w:rsidR="0021365D" w:rsidRPr="008662CA">
        <w:rPr>
          <w:rFonts w:asciiTheme="minorHAnsi" w:hAnsiTheme="minorHAnsi" w:cstheme="minorHAnsi"/>
        </w:rPr>
        <w:t>Strategia Programu ma na celu zachowanie najcenniejszych elementów  środowiska i poprawę jego stanu. Jako główne cele Programu  przyjmuje się następujące priorytety:</w:t>
      </w:r>
    </w:p>
    <w:p w:rsidR="002A1B8D" w:rsidRDefault="002A1B8D" w:rsidP="00E7598B">
      <w:pPr>
        <w:pStyle w:val="Tekstpodstawowy"/>
        <w:spacing w:before="0" w:line="276" w:lineRule="auto"/>
        <w:rPr>
          <w:rFonts w:asciiTheme="minorHAnsi" w:hAnsiTheme="minorHAnsi" w:cstheme="minorHAnsi"/>
        </w:rPr>
      </w:pPr>
    </w:p>
    <w:p w:rsidR="0021365D" w:rsidRPr="00C71CBA" w:rsidRDefault="0021365D" w:rsidP="003A3F52">
      <w:pPr>
        <w:pStyle w:val="Tekstpodstawowy"/>
        <w:numPr>
          <w:ilvl w:val="0"/>
          <w:numId w:val="84"/>
        </w:numPr>
        <w:tabs>
          <w:tab w:val="num" w:pos="284"/>
        </w:tabs>
        <w:spacing w:before="0" w:line="276" w:lineRule="auto"/>
        <w:ind w:left="1134" w:hanging="283"/>
        <w:rPr>
          <w:rFonts w:asciiTheme="minorHAnsi" w:hAnsiTheme="minorHAnsi" w:cstheme="minorHAnsi"/>
        </w:rPr>
      </w:pPr>
      <w:r w:rsidRPr="00C71CBA">
        <w:rPr>
          <w:rFonts w:asciiTheme="minorHAnsi" w:hAnsiTheme="minorHAnsi" w:cstheme="minorHAnsi"/>
        </w:rPr>
        <w:t xml:space="preserve">OCHRONA POWIETRZA ATMOSFERYCZNEGO I KLIMATU - PRIORYTET 1 </w:t>
      </w:r>
    </w:p>
    <w:p w:rsidR="0021365D" w:rsidRPr="00C71CBA" w:rsidRDefault="0021365D" w:rsidP="003A3F52">
      <w:pPr>
        <w:pStyle w:val="Tekstpodstawowy"/>
        <w:numPr>
          <w:ilvl w:val="0"/>
          <w:numId w:val="84"/>
        </w:numPr>
        <w:tabs>
          <w:tab w:val="left" w:pos="284"/>
          <w:tab w:val="num" w:pos="426"/>
          <w:tab w:val="left" w:pos="1843"/>
        </w:tabs>
        <w:spacing w:before="0" w:line="276" w:lineRule="auto"/>
        <w:ind w:left="1134" w:hanging="283"/>
        <w:rPr>
          <w:rFonts w:asciiTheme="minorHAnsi" w:hAnsiTheme="minorHAnsi" w:cstheme="minorHAnsi"/>
        </w:rPr>
      </w:pPr>
      <w:r w:rsidRPr="00C71CBA">
        <w:rPr>
          <w:rFonts w:asciiTheme="minorHAnsi" w:hAnsiTheme="minorHAnsi" w:cstheme="minorHAnsi"/>
        </w:rPr>
        <w:t>OCHRONA  PRZED HAŁASEM - PRIORYTET 2</w:t>
      </w:r>
    </w:p>
    <w:p w:rsidR="0021365D" w:rsidRPr="00C71CBA" w:rsidRDefault="0021365D" w:rsidP="003A3F52">
      <w:pPr>
        <w:pStyle w:val="Tekstpodstawowy"/>
        <w:numPr>
          <w:ilvl w:val="0"/>
          <w:numId w:val="84"/>
        </w:numPr>
        <w:tabs>
          <w:tab w:val="clear" w:pos="2846"/>
          <w:tab w:val="num" w:pos="284"/>
          <w:tab w:val="num" w:pos="1134"/>
        </w:tabs>
        <w:spacing w:before="0" w:line="276" w:lineRule="auto"/>
        <w:ind w:hanging="1995"/>
        <w:rPr>
          <w:rFonts w:asciiTheme="minorHAnsi" w:hAnsiTheme="minorHAnsi" w:cstheme="minorHAnsi"/>
        </w:rPr>
      </w:pPr>
      <w:r w:rsidRPr="00C71CBA">
        <w:rPr>
          <w:rFonts w:asciiTheme="minorHAnsi" w:hAnsiTheme="minorHAnsi" w:cstheme="minorHAnsi"/>
        </w:rPr>
        <w:t>OCHRONA PRZED PROMIENIOWANIEM ELEKTROMAGNETYCZNYM -  PRIORYTET 3</w:t>
      </w:r>
    </w:p>
    <w:p w:rsidR="0021365D" w:rsidRPr="00C71CBA" w:rsidRDefault="0021365D" w:rsidP="003A3F52">
      <w:pPr>
        <w:pStyle w:val="Tekstpodstawowy"/>
        <w:numPr>
          <w:ilvl w:val="0"/>
          <w:numId w:val="84"/>
        </w:numPr>
        <w:tabs>
          <w:tab w:val="clear" w:pos="2846"/>
          <w:tab w:val="num" w:pos="1134"/>
        </w:tabs>
        <w:spacing w:before="0" w:line="276" w:lineRule="auto"/>
        <w:ind w:left="1134" w:hanging="283"/>
        <w:rPr>
          <w:rFonts w:asciiTheme="minorHAnsi" w:hAnsiTheme="minorHAnsi" w:cstheme="minorHAnsi"/>
        </w:rPr>
      </w:pPr>
      <w:r w:rsidRPr="00C71CBA">
        <w:rPr>
          <w:rFonts w:asciiTheme="minorHAnsi" w:hAnsiTheme="minorHAnsi" w:cstheme="minorHAnsi"/>
        </w:rPr>
        <w:t>POPRAWA JAKOŚCI WÓD POWIERZCHNIOWYCH I PODZIEMNYCH, OCHRONA PRZED POWODZIĄ. ZRÓWNOWAŻONA  GOSPODARKA WODNO – ŚCIEKOWA - PROPRYTET 4</w:t>
      </w:r>
    </w:p>
    <w:p w:rsidR="0021365D" w:rsidRPr="00C71CBA" w:rsidRDefault="0021365D" w:rsidP="003A3F52">
      <w:pPr>
        <w:pStyle w:val="Tekstpodstawowy"/>
        <w:numPr>
          <w:ilvl w:val="0"/>
          <w:numId w:val="84"/>
        </w:numPr>
        <w:spacing w:before="0" w:line="276" w:lineRule="auto"/>
        <w:ind w:left="1134" w:hanging="283"/>
        <w:rPr>
          <w:rFonts w:asciiTheme="minorHAnsi" w:hAnsiTheme="minorHAnsi" w:cstheme="minorHAnsi"/>
        </w:rPr>
      </w:pPr>
      <w:r w:rsidRPr="00C71CBA">
        <w:rPr>
          <w:rFonts w:asciiTheme="minorHAnsi" w:hAnsiTheme="minorHAnsi" w:cstheme="minorHAnsi"/>
        </w:rPr>
        <w:t>OCHRONA ZASOBÓW KOPALIN - PRIORYTET 5</w:t>
      </w:r>
    </w:p>
    <w:p w:rsidR="0021365D" w:rsidRPr="00C71CBA" w:rsidRDefault="0021365D" w:rsidP="003A3F52">
      <w:pPr>
        <w:pStyle w:val="Tekstpodstawowy"/>
        <w:numPr>
          <w:ilvl w:val="0"/>
          <w:numId w:val="84"/>
        </w:numPr>
        <w:tabs>
          <w:tab w:val="clear" w:pos="2846"/>
          <w:tab w:val="num" w:pos="284"/>
          <w:tab w:val="num" w:pos="993"/>
        </w:tabs>
        <w:spacing w:before="0" w:line="276" w:lineRule="auto"/>
        <w:ind w:left="1134" w:hanging="283"/>
        <w:rPr>
          <w:rFonts w:asciiTheme="minorHAnsi" w:hAnsiTheme="minorHAnsi" w:cstheme="minorHAnsi"/>
        </w:rPr>
      </w:pPr>
      <w:r w:rsidRPr="00C71CBA">
        <w:rPr>
          <w:rFonts w:asciiTheme="minorHAnsi" w:hAnsiTheme="minorHAnsi" w:cstheme="minorHAnsi"/>
        </w:rPr>
        <w:t>OCHRONA POWIERZCHNI ZIEMI I GLEB - PRIORYTET 6</w:t>
      </w:r>
    </w:p>
    <w:p w:rsidR="0021365D" w:rsidRPr="00C71CBA" w:rsidRDefault="0021365D" w:rsidP="003A3F52">
      <w:pPr>
        <w:pStyle w:val="Tekstpodstawowy"/>
        <w:numPr>
          <w:ilvl w:val="0"/>
          <w:numId w:val="84"/>
        </w:numPr>
        <w:tabs>
          <w:tab w:val="clear" w:pos="2846"/>
          <w:tab w:val="num" w:pos="284"/>
          <w:tab w:val="left" w:pos="851"/>
          <w:tab w:val="left" w:pos="1134"/>
        </w:tabs>
        <w:spacing w:before="0" w:line="276" w:lineRule="auto"/>
        <w:ind w:left="851" w:firstLine="0"/>
        <w:rPr>
          <w:rFonts w:asciiTheme="minorHAnsi" w:hAnsiTheme="minorHAnsi" w:cstheme="minorHAnsi"/>
        </w:rPr>
      </w:pPr>
      <w:r w:rsidRPr="00C71CBA">
        <w:rPr>
          <w:rFonts w:asciiTheme="minorHAnsi" w:hAnsiTheme="minorHAnsi" w:cstheme="minorHAnsi"/>
        </w:rPr>
        <w:t>RACJONALNA GOSPODARKA ODPADAMI -  PRIORYTET 7</w:t>
      </w:r>
    </w:p>
    <w:p w:rsidR="0021365D" w:rsidRPr="00C71CBA" w:rsidRDefault="0021365D" w:rsidP="003A3F52">
      <w:pPr>
        <w:pStyle w:val="Tekstpodstawowy"/>
        <w:numPr>
          <w:ilvl w:val="0"/>
          <w:numId w:val="84"/>
        </w:numPr>
        <w:tabs>
          <w:tab w:val="clear" w:pos="2846"/>
          <w:tab w:val="num" w:pos="284"/>
          <w:tab w:val="num" w:pos="1134"/>
        </w:tabs>
        <w:spacing w:before="0" w:line="276" w:lineRule="auto"/>
        <w:ind w:hanging="1995"/>
        <w:rPr>
          <w:rFonts w:asciiTheme="minorHAnsi" w:hAnsiTheme="minorHAnsi" w:cstheme="minorHAnsi"/>
        </w:rPr>
      </w:pPr>
      <w:r w:rsidRPr="00C71CBA">
        <w:rPr>
          <w:rFonts w:asciiTheme="minorHAnsi" w:hAnsiTheme="minorHAnsi" w:cstheme="minorHAnsi"/>
        </w:rPr>
        <w:t>OCHRONA RÓŻNORODNOŚCI BIOLOGICZNEJ I KRAJOBRAZU - PRIORYTET 8</w:t>
      </w:r>
    </w:p>
    <w:p w:rsidR="0021365D" w:rsidRPr="00C71CBA" w:rsidRDefault="0021365D" w:rsidP="003A3F52">
      <w:pPr>
        <w:pStyle w:val="Tekstpodstawowy"/>
        <w:numPr>
          <w:ilvl w:val="0"/>
          <w:numId w:val="84"/>
        </w:numPr>
        <w:tabs>
          <w:tab w:val="left" w:pos="284"/>
        </w:tabs>
        <w:spacing w:before="0" w:line="276" w:lineRule="auto"/>
        <w:ind w:left="1134" w:hanging="283"/>
        <w:rPr>
          <w:rFonts w:asciiTheme="minorHAnsi" w:hAnsiTheme="minorHAnsi" w:cstheme="minorHAnsi"/>
        </w:rPr>
      </w:pPr>
      <w:r w:rsidRPr="00C71CBA">
        <w:rPr>
          <w:rFonts w:asciiTheme="minorHAnsi" w:hAnsiTheme="minorHAnsi" w:cstheme="minorHAnsi"/>
        </w:rPr>
        <w:t>ZAPOBIEGANIE POWAŻNYM AWARIĄ</w:t>
      </w:r>
      <w:r w:rsidR="00646CC7" w:rsidRPr="00C71CBA">
        <w:rPr>
          <w:rFonts w:asciiTheme="minorHAnsi" w:hAnsiTheme="minorHAnsi" w:cstheme="minorHAnsi"/>
        </w:rPr>
        <w:t xml:space="preserve"> </w:t>
      </w:r>
      <w:r w:rsidRPr="00C71CBA">
        <w:rPr>
          <w:rFonts w:asciiTheme="minorHAnsi" w:hAnsiTheme="minorHAnsi" w:cstheme="minorHAnsi"/>
        </w:rPr>
        <w:t>-  PRIORYTET 9</w:t>
      </w:r>
    </w:p>
    <w:p w:rsidR="0021365D" w:rsidRPr="00C71CBA" w:rsidRDefault="0021365D" w:rsidP="00E7598B">
      <w:pPr>
        <w:pStyle w:val="NormalnyWeb"/>
        <w:tabs>
          <w:tab w:val="left" w:pos="900"/>
        </w:tabs>
        <w:spacing w:before="0" w:after="0" w:line="276" w:lineRule="auto"/>
        <w:ind w:left="900" w:hanging="900"/>
        <w:jc w:val="both"/>
        <w:rPr>
          <w:rFonts w:asciiTheme="minorHAnsi" w:hAnsiTheme="minorHAnsi" w:cstheme="minorHAnsi"/>
          <w:b/>
          <w:bCs/>
          <w:sz w:val="22"/>
          <w:szCs w:val="22"/>
        </w:rPr>
      </w:pPr>
    </w:p>
    <w:p w:rsidR="0021365D" w:rsidRPr="008662CA" w:rsidRDefault="0021365D" w:rsidP="00E7598B">
      <w:pPr>
        <w:pStyle w:val="NormalnyWeb"/>
        <w:tabs>
          <w:tab w:val="left" w:pos="900"/>
        </w:tabs>
        <w:spacing w:before="0" w:after="0" w:line="276" w:lineRule="auto"/>
        <w:ind w:left="900" w:hanging="900"/>
        <w:jc w:val="both"/>
        <w:rPr>
          <w:rFonts w:asciiTheme="minorHAnsi" w:hAnsiTheme="minorHAnsi" w:cstheme="minorHAnsi"/>
          <w:b/>
          <w:bCs/>
          <w:sz w:val="22"/>
          <w:szCs w:val="22"/>
        </w:rPr>
      </w:pPr>
      <w:r w:rsidRPr="00C71CBA">
        <w:rPr>
          <w:rFonts w:asciiTheme="minorHAnsi" w:hAnsiTheme="minorHAnsi" w:cstheme="minorHAnsi"/>
          <w:b/>
          <w:bCs/>
          <w:sz w:val="22"/>
          <w:szCs w:val="22"/>
        </w:rPr>
        <w:t>Ustalenia programu obejmują:</w:t>
      </w:r>
    </w:p>
    <w:p w:rsidR="0021365D" w:rsidRPr="008662CA" w:rsidRDefault="0021365D" w:rsidP="00E7598B">
      <w:pPr>
        <w:pStyle w:val="NormalnyWeb"/>
        <w:numPr>
          <w:ilvl w:val="0"/>
          <w:numId w:val="4"/>
        </w:numPr>
        <w:tabs>
          <w:tab w:val="left" w:pos="540"/>
          <w:tab w:val="left" w:pos="851"/>
          <w:tab w:val="left" w:pos="1260"/>
        </w:tabs>
        <w:spacing w:before="0" w:after="0" w:line="276" w:lineRule="auto"/>
        <w:ind w:left="540" w:hanging="398"/>
        <w:jc w:val="both"/>
        <w:rPr>
          <w:rFonts w:asciiTheme="minorHAnsi" w:hAnsiTheme="minorHAnsi" w:cstheme="minorHAnsi"/>
          <w:sz w:val="22"/>
          <w:szCs w:val="22"/>
        </w:rPr>
      </w:pPr>
      <w:r w:rsidRPr="008662CA">
        <w:rPr>
          <w:rFonts w:asciiTheme="minorHAnsi" w:hAnsiTheme="minorHAnsi" w:cstheme="minorHAnsi"/>
          <w:sz w:val="22"/>
          <w:szCs w:val="22"/>
        </w:rPr>
        <w:t>strategię ochrony i poprawy stanu środowiska, a w niej:</w:t>
      </w:r>
    </w:p>
    <w:p w:rsidR="0021365D" w:rsidRPr="008662CA" w:rsidRDefault="0021365D" w:rsidP="00E7598B">
      <w:pPr>
        <w:pStyle w:val="NormalnyWeb"/>
        <w:numPr>
          <w:ilvl w:val="2"/>
          <w:numId w:val="4"/>
        </w:numPr>
        <w:tabs>
          <w:tab w:val="left" w:pos="1134"/>
        </w:tabs>
        <w:spacing w:before="0" w:after="0" w:line="276" w:lineRule="auto"/>
        <w:ind w:left="1134" w:hanging="425"/>
        <w:jc w:val="both"/>
        <w:rPr>
          <w:rFonts w:asciiTheme="minorHAnsi" w:hAnsiTheme="minorHAnsi" w:cstheme="minorHAnsi"/>
          <w:sz w:val="22"/>
          <w:szCs w:val="22"/>
        </w:rPr>
      </w:pPr>
      <w:r w:rsidRPr="008662CA">
        <w:rPr>
          <w:rFonts w:asciiTheme="minorHAnsi" w:hAnsiTheme="minorHAnsi" w:cstheme="minorHAnsi"/>
          <w:sz w:val="22"/>
          <w:szCs w:val="22"/>
        </w:rPr>
        <w:t>określone cele strategiczne</w:t>
      </w:r>
      <w:r w:rsidR="00575F8A">
        <w:rPr>
          <w:rFonts w:asciiTheme="minorHAnsi" w:hAnsiTheme="minorHAnsi" w:cstheme="minorHAnsi"/>
          <w:sz w:val="22"/>
          <w:szCs w:val="22"/>
        </w:rPr>
        <w:t>,</w:t>
      </w:r>
      <w:r w:rsidRPr="008662CA">
        <w:rPr>
          <w:rFonts w:asciiTheme="minorHAnsi" w:hAnsiTheme="minorHAnsi" w:cstheme="minorHAnsi"/>
          <w:sz w:val="22"/>
          <w:szCs w:val="22"/>
        </w:rPr>
        <w:t xml:space="preserve"> </w:t>
      </w:r>
    </w:p>
    <w:p w:rsidR="0021365D" w:rsidRPr="008662CA" w:rsidRDefault="0021365D" w:rsidP="00E7598B">
      <w:pPr>
        <w:pStyle w:val="NormalnyWeb"/>
        <w:numPr>
          <w:ilvl w:val="2"/>
          <w:numId w:val="4"/>
        </w:numPr>
        <w:tabs>
          <w:tab w:val="left" w:pos="1134"/>
        </w:tabs>
        <w:spacing w:before="0" w:after="0" w:line="276" w:lineRule="auto"/>
        <w:ind w:left="1134" w:hanging="425"/>
        <w:jc w:val="both"/>
        <w:rPr>
          <w:rFonts w:asciiTheme="minorHAnsi" w:hAnsiTheme="minorHAnsi" w:cstheme="minorHAnsi"/>
          <w:sz w:val="22"/>
          <w:szCs w:val="22"/>
        </w:rPr>
      </w:pPr>
      <w:r w:rsidRPr="008662CA">
        <w:rPr>
          <w:rFonts w:asciiTheme="minorHAnsi" w:hAnsiTheme="minorHAnsi" w:cstheme="minorHAnsi"/>
          <w:sz w:val="22"/>
          <w:szCs w:val="22"/>
        </w:rPr>
        <w:t>działania inwestycyjne i pozainwestycyjne ustalone w ramach, każdego z wyznaczonych celów średniookresowych lub długookresowych, ustalone według stopnia ważności dla realizacji Programu</w:t>
      </w:r>
      <w:r w:rsidR="00575F8A">
        <w:rPr>
          <w:rFonts w:asciiTheme="minorHAnsi" w:hAnsiTheme="minorHAnsi" w:cstheme="minorHAnsi"/>
          <w:sz w:val="22"/>
          <w:szCs w:val="22"/>
        </w:rPr>
        <w:t>,</w:t>
      </w:r>
    </w:p>
    <w:p w:rsidR="0021365D" w:rsidRPr="008662CA" w:rsidRDefault="0021365D" w:rsidP="00E7598B">
      <w:pPr>
        <w:pStyle w:val="NormalnyWeb"/>
        <w:numPr>
          <w:ilvl w:val="0"/>
          <w:numId w:val="4"/>
        </w:numPr>
        <w:tabs>
          <w:tab w:val="left" w:pos="540"/>
          <w:tab w:val="left" w:pos="720"/>
          <w:tab w:val="left" w:pos="851"/>
        </w:tabs>
        <w:spacing w:before="0" w:after="0" w:line="276" w:lineRule="auto"/>
        <w:ind w:left="540"/>
        <w:jc w:val="both"/>
        <w:rPr>
          <w:rFonts w:asciiTheme="minorHAnsi" w:hAnsiTheme="minorHAnsi" w:cstheme="minorHAnsi"/>
          <w:sz w:val="22"/>
          <w:szCs w:val="22"/>
        </w:rPr>
      </w:pPr>
      <w:r w:rsidRPr="008662CA">
        <w:rPr>
          <w:rFonts w:asciiTheme="minorHAnsi" w:hAnsiTheme="minorHAnsi" w:cstheme="minorHAnsi"/>
          <w:sz w:val="22"/>
          <w:szCs w:val="22"/>
        </w:rPr>
        <w:t>zarządzanie Programem, w tym:  działania kontrolne  realizacji Programu</w:t>
      </w:r>
      <w:r w:rsidR="00575F8A">
        <w:rPr>
          <w:rFonts w:asciiTheme="minorHAnsi" w:hAnsiTheme="minorHAnsi" w:cstheme="minorHAnsi"/>
          <w:sz w:val="22"/>
          <w:szCs w:val="22"/>
        </w:rPr>
        <w:t>,</w:t>
      </w:r>
      <w:r w:rsidRPr="008662CA">
        <w:rPr>
          <w:rFonts w:asciiTheme="minorHAnsi" w:hAnsiTheme="minorHAnsi" w:cstheme="minorHAnsi"/>
          <w:sz w:val="22"/>
          <w:szCs w:val="22"/>
        </w:rPr>
        <w:t xml:space="preserve"> </w:t>
      </w:r>
    </w:p>
    <w:p w:rsidR="0021365D" w:rsidRPr="008662CA" w:rsidRDefault="0021365D" w:rsidP="00E7598B">
      <w:pPr>
        <w:pStyle w:val="NormalnyWeb"/>
        <w:numPr>
          <w:ilvl w:val="0"/>
          <w:numId w:val="4"/>
        </w:numPr>
        <w:tabs>
          <w:tab w:val="left" w:pos="540"/>
          <w:tab w:val="left" w:pos="709"/>
          <w:tab w:val="left" w:pos="2160"/>
        </w:tabs>
        <w:spacing w:before="0" w:after="0" w:line="276" w:lineRule="auto"/>
        <w:ind w:left="540"/>
        <w:jc w:val="both"/>
        <w:rPr>
          <w:rFonts w:asciiTheme="minorHAnsi" w:hAnsiTheme="minorHAnsi" w:cstheme="minorHAnsi"/>
          <w:sz w:val="22"/>
          <w:szCs w:val="22"/>
        </w:rPr>
      </w:pPr>
      <w:r w:rsidRPr="008662CA">
        <w:rPr>
          <w:rFonts w:asciiTheme="minorHAnsi" w:hAnsiTheme="minorHAnsi" w:cstheme="minorHAnsi"/>
          <w:sz w:val="22"/>
          <w:szCs w:val="22"/>
        </w:rPr>
        <w:t>koszty i źródła finansowania Programu (środki niezbędne do osiągnięcia założonych celów, w tym mechanizmy prawno-ekonomiczne i środki finansowe).</w:t>
      </w:r>
    </w:p>
    <w:p w:rsidR="0021365D" w:rsidRDefault="0021365D" w:rsidP="00E7598B">
      <w:pPr>
        <w:pStyle w:val="nagwekwb3"/>
        <w:spacing w:line="276" w:lineRule="auto"/>
        <w:rPr>
          <w:rFonts w:asciiTheme="minorHAnsi" w:hAnsiTheme="minorHAnsi" w:cstheme="minorHAnsi"/>
          <w:sz w:val="22"/>
          <w:szCs w:val="22"/>
        </w:rPr>
      </w:pPr>
      <w:bookmarkStart w:id="190" w:name="_Toc395174926"/>
    </w:p>
    <w:p w:rsidR="0021365D" w:rsidRPr="002A1B8D" w:rsidRDefault="0021365D" w:rsidP="00E7598B">
      <w:pPr>
        <w:pStyle w:val="nagwekwb3"/>
        <w:spacing w:line="276" w:lineRule="auto"/>
        <w:rPr>
          <w:rFonts w:asciiTheme="minorHAnsi" w:hAnsiTheme="minorHAnsi" w:cstheme="minorHAnsi"/>
        </w:rPr>
      </w:pPr>
      <w:bookmarkStart w:id="191" w:name="_Toc482660422"/>
      <w:r w:rsidRPr="002A1B8D">
        <w:rPr>
          <w:rFonts w:asciiTheme="minorHAnsi" w:hAnsiTheme="minorHAnsi" w:cstheme="minorHAnsi"/>
        </w:rPr>
        <w:t>7.1</w:t>
      </w:r>
      <w:r w:rsidR="007E2733" w:rsidRPr="002A1B8D">
        <w:rPr>
          <w:rFonts w:asciiTheme="minorHAnsi" w:hAnsiTheme="minorHAnsi" w:cstheme="minorHAnsi"/>
        </w:rPr>
        <w:t xml:space="preserve">. Strategia </w:t>
      </w:r>
      <w:r w:rsidR="00F6259E" w:rsidRPr="002A1B8D">
        <w:rPr>
          <w:rFonts w:asciiTheme="minorHAnsi" w:hAnsiTheme="minorHAnsi" w:cstheme="minorHAnsi"/>
        </w:rPr>
        <w:t>o</w:t>
      </w:r>
      <w:r w:rsidR="007E2733" w:rsidRPr="002A1B8D">
        <w:rPr>
          <w:rFonts w:asciiTheme="minorHAnsi" w:hAnsiTheme="minorHAnsi" w:cstheme="minorHAnsi"/>
        </w:rPr>
        <w:t xml:space="preserve">chrony </w:t>
      </w:r>
      <w:r w:rsidR="00F6259E" w:rsidRPr="002A1B8D">
        <w:rPr>
          <w:rFonts w:asciiTheme="minorHAnsi" w:hAnsiTheme="minorHAnsi" w:cstheme="minorHAnsi"/>
        </w:rPr>
        <w:t>ś</w:t>
      </w:r>
      <w:r w:rsidR="007E2733" w:rsidRPr="002A1B8D">
        <w:rPr>
          <w:rFonts w:asciiTheme="minorHAnsi" w:hAnsiTheme="minorHAnsi" w:cstheme="minorHAnsi"/>
        </w:rPr>
        <w:t>rodowiska d</w:t>
      </w:r>
      <w:r w:rsidRPr="002A1B8D">
        <w:rPr>
          <w:rFonts w:asciiTheme="minorHAnsi" w:hAnsiTheme="minorHAnsi" w:cstheme="minorHAnsi"/>
        </w:rPr>
        <w:t xml:space="preserve">la </w:t>
      </w:r>
      <w:r w:rsidR="00F6259E" w:rsidRPr="002A1B8D">
        <w:rPr>
          <w:rFonts w:asciiTheme="minorHAnsi" w:hAnsiTheme="minorHAnsi" w:cstheme="minorHAnsi"/>
        </w:rPr>
        <w:t>g</w:t>
      </w:r>
      <w:r w:rsidR="007E2733" w:rsidRPr="002A1B8D">
        <w:rPr>
          <w:rFonts w:asciiTheme="minorHAnsi" w:hAnsiTheme="minorHAnsi" w:cstheme="minorHAnsi"/>
        </w:rPr>
        <w:t xml:space="preserve">miny </w:t>
      </w:r>
      <w:r w:rsidR="00F93C1A" w:rsidRPr="002A1B8D">
        <w:rPr>
          <w:rFonts w:asciiTheme="minorHAnsi" w:hAnsiTheme="minorHAnsi" w:cstheme="minorHAnsi"/>
        </w:rPr>
        <w:t>Tyczyn</w:t>
      </w:r>
      <w:bookmarkEnd w:id="191"/>
    </w:p>
    <w:p w:rsidR="00575F8A" w:rsidRDefault="00575F8A" w:rsidP="00E7598B">
      <w:pPr>
        <w:spacing w:line="276" w:lineRule="auto"/>
        <w:ind w:left="20" w:right="40"/>
        <w:jc w:val="both"/>
        <w:rPr>
          <w:rFonts w:asciiTheme="minorHAnsi" w:hAnsiTheme="minorHAnsi" w:cstheme="minorHAnsi"/>
          <w:sz w:val="22"/>
          <w:szCs w:val="22"/>
        </w:rPr>
      </w:pPr>
    </w:p>
    <w:p w:rsidR="0021365D" w:rsidRPr="008662CA" w:rsidRDefault="0021365D" w:rsidP="00910FAF">
      <w:pPr>
        <w:spacing w:line="276" w:lineRule="auto"/>
        <w:ind w:left="20" w:right="40" w:firstLine="831"/>
        <w:jc w:val="both"/>
        <w:rPr>
          <w:rFonts w:asciiTheme="minorHAnsi" w:hAnsiTheme="minorHAnsi" w:cstheme="minorHAnsi"/>
          <w:sz w:val="22"/>
          <w:szCs w:val="22"/>
        </w:rPr>
      </w:pPr>
      <w:r w:rsidRPr="008662CA">
        <w:rPr>
          <w:rFonts w:asciiTheme="minorHAnsi" w:hAnsiTheme="minorHAnsi" w:cstheme="minorHAnsi"/>
          <w:sz w:val="22"/>
          <w:szCs w:val="22"/>
        </w:rPr>
        <w:t xml:space="preserve">Harmonogram realizacyjny Programu ochrony środowiska zakłada realizację działań </w:t>
      </w:r>
      <w:r w:rsidR="00575F8A">
        <w:rPr>
          <w:rFonts w:asciiTheme="minorHAnsi" w:hAnsiTheme="minorHAnsi" w:cstheme="minorHAnsi"/>
          <w:sz w:val="22"/>
          <w:szCs w:val="22"/>
        </w:rPr>
        <w:t>g</w:t>
      </w:r>
      <w:r w:rsidRPr="008662CA">
        <w:rPr>
          <w:rFonts w:asciiTheme="minorHAnsi" w:hAnsiTheme="minorHAnsi" w:cstheme="minorHAnsi"/>
          <w:sz w:val="22"/>
          <w:szCs w:val="22"/>
        </w:rPr>
        <w:t>miny, zgodnie z obowiązującymi przepisami prawnymi, opracowanymi i obowiązującymi dla jednostki projektami strategicznymi oraz planowanymi przez jednostkę inwestycjami.</w:t>
      </w:r>
    </w:p>
    <w:p w:rsidR="0021365D" w:rsidRPr="008662CA" w:rsidRDefault="0021365D" w:rsidP="00E7598B">
      <w:pPr>
        <w:spacing w:line="276" w:lineRule="auto"/>
        <w:ind w:left="20" w:hanging="20"/>
        <w:jc w:val="both"/>
        <w:rPr>
          <w:rFonts w:asciiTheme="minorHAnsi" w:hAnsiTheme="minorHAnsi" w:cstheme="minorHAnsi"/>
          <w:sz w:val="22"/>
          <w:szCs w:val="22"/>
        </w:rPr>
      </w:pPr>
      <w:r w:rsidRPr="008662CA">
        <w:rPr>
          <w:rFonts w:asciiTheme="minorHAnsi" w:hAnsiTheme="minorHAnsi" w:cstheme="minorHAnsi"/>
          <w:sz w:val="22"/>
          <w:szCs w:val="22"/>
        </w:rPr>
        <w:t>Obowiązki samorządu wynikają między innymi bezpośrednio z następujących ustaw:</w:t>
      </w:r>
    </w:p>
    <w:p w:rsidR="0021365D" w:rsidRPr="008662CA" w:rsidRDefault="0021365D" w:rsidP="003A3F52">
      <w:pPr>
        <w:widowControl w:val="0"/>
        <w:numPr>
          <w:ilvl w:val="0"/>
          <w:numId w:val="60"/>
        </w:numPr>
        <w:tabs>
          <w:tab w:val="left" w:pos="750"/>
        </w:tabs>
        <w:suppressAutoHyphens w:val="0"/>
        <w:spacing w:line="276" w:lineRule="auto"/>
        <w:ind w:left="720" w:hanging="360"/>
        <w:rPr>
          <w:rFonts w:asciiTheme="minorHAnsi" w:hAnsiTheme="minorHAnsi" w:cstheme="minorHAnsi"/>
          <w:sz w:val="22"/>
          <w:szCs w:val="22"/>
        </w:rPr>
      </w:pPr>
      <w:r w:rsidRPr="008662CA">
        <w:rPr>
          <w:rFonts w:asciiTheme="minorHAnsi" w:hAnsiTheme="minorHAnsi" w:cstheme="minorHAnsi"/>
          <w:sz w:val="22"/>
          <w:szCs w:val="22"/>
        </w:rPr>
        <w:t>ustawy o samorządzie gminnym,</w:t>
      </w:r>
    </w:p>
    <w:p w:rsidR="0021365D" w:rsidRPr="008662CA" w:rsidRDefault="0021365D" w:rsidP="003A3F52">
      <w:pPr>
        <w:widowControl w:val="0"/>
        <w:numPr>
          <w:ilvl w:val="0"/>
          <w:numId w:val="60"/>
        </w:numPr>
        <w:tabs>
          <w:tab w:val="left" w:pos="750"/>
        </w:tabs>
        <w:suppressAutoHyphens w:val="0"/>
        <w:spacing w:line="276" w:lineRule="auto"/>
        <w:ind w:left="720" w:hanging="360"/>
        <w:rPr>
          <w:rFonts w:asciiTheme="minorHAnsi" w:hAnsiTheme="minorHAnsi" w:cstheme="minorHAnsi"/>
          <w:sz w:val="22"/>
          <w:szCs w:val="22"/>
        </w:rPr>
      </w:pPr>
      <w:r w:rsidRPr="008662CA">
        <w:rPr>
          <w:rFonts w:asciiTheme="minorHAnsi" w:hAnsiTheme="minorHAnsi" w:cstheme="minorHAnsi"/>
          <w:sz w:val="22"/>
          <w:szCs w:val="22"/>
        </w:rPr>
        <w:t xml:space="preserve">ustawy </w:t>
      </w:r>
      <w:r w:rsidR="00575F8A">
        <w:rPr>
          <w:rFonts w:asciiTheme="minorHAnsi" w:hAnsiTheme="minorHAnsi" w:cstheme="minorHAnsi"/>
          <w:sz w:val="22"/>
          <w:szCs w:val="22"/>
        </w:rPr>
        <w:t>p</w:t>
      </w:r>
      <w:r w:rsidRPr="008662CA">
        <w:rPr>
          <w:rFonts w:asciiTheme="minorHAnsi" w:hAnsiTheme="minorHAnsi" w:cstheme="minorHAnsi"/>
          <w:sz w:val="22"/>
          <w:szCs w:val="22"/>
        </w:rPr>
        <w:t>rawo ochrony środowiska,</w:t>
      </w:r>
    </w:p>
    <w:p w:rsidR="0021365D" w:rsidRPr="008662CA" w:rsidRDefault="0021365D" w:rsidP="003A3F52">
      <w:pPr>
        <w:widowControl w:val="0"/>
        <w:numPr>
          <w:ilvl w:val="0"/>
          <w:numId w:val="60"/>
        </w:numPr>
        <w:tabs>
          <w:tab w:val="left" w:pos="750"/>
        </w:tabs>
        <w:suppressAutoHyphens w:val="0"/>
        <w:spacing w:line="276" w:lineRule="auto"/>
        <w:ind w:left="720" w:hanging="360"/>
        <w:rPr>
          <w:rFonts w:asciiTheme="minorHAnsi" w:hAnsiTheme="minorHAnsi" w:cstheme="minorHAnsi"/>
          <w:sz w:val="22"/>
          <w:szCs w:val="22"/>
        </w:rPr>
      </w:pPr>
      <w:r w:rsidRPr="008662CA">
        <w:rPr>
          <w:rFonts w:asciiTheme="minorHAnsi" w:hAnsiTheme="minorHAnsi" w:cstheme="minorHAnsi"/>
          <w:sz w:val="22"/>
          <w:szCs w:val="22"/>
        </w:rPr>
        <w:t xml:space="preserve">ustawy </w:t>
      </w:r>
      <w:r w:rsidR="00575F8A">
        <w:rPr>
          <w:rFonts w:asciiTheme="minorHAnsi" w:hAnsiTheme="minorHAnsi" w:cstheme="minorHAnsi"/>
          <w:sz w:val="22"/>
          <w:szCs w:val="22"/>
        </w:rPr>
        <w:t>p</w:t>
      </w:r>
      <w:r w:rsidRPr="008662CA">
        <w:rPr>
          <w:rFonts w:asciiTheme="minorHAnsi" w:hAnsiTheme="minorHAnsi" w:cstheme="minorHAnsi"/>
          <w:sz w:val="22"/>
          <w:szCs w:val="22"/>
        </w:rPr>
        <w:t>rawo wodne,</w:t>
      </w:r>
    </w:p>
    <w:p w:rsidR="0021365D" w:rsidRPr="008662CA" w:rsidRDefault="0021365D" w:rsidP="003A3F52">
      <w:pPr>
        <w:widowControl w:val="0"/>
        <w:numPr>
          <w:ilvl w:val="0"/>
          <w:numId w:val="60"/>
        </w:numPr>
        <w:tabs>
          <w:tab w:val="left" w:pos="750"/>
        </w:tabs>
        <w:suppressAutoHyphens w:val="0"/>
        <w:spacing w:line="276" w:lineRule="auto"/>
        <w:ind w:left="720" w:hanging="360"/>
        <w:rPr>
          <w:rFonts w:asciiTheme="minorHAnsi" w:hAnsiTheme="minorHAnsi" w:cstheme="minorHAnsi"/>
          <w:sz w:val="22"/>
          <w:szCs w:val="22"/>
        </w:rPr>
      </w:pPr>
      <w:r w:rsidRPr="008662CA">
        <w:rPr>
          <w:rFonts w:asciiTheme="minorHAnsi" w:hAnsiTheme="minorHAnsi" w:cstheme="minorHAnsi"/>
          <w:sz w:val="22"/>
          <w:szCs w:val="22"/>
        </w:rPr>
        <w:t>ustawy o odpadach,</w:t>
      </w:r>
    </w:p>
    <w:p w:rsidR="0021365D" w:rsidRPr="008662CA" w:rsidRDefault="0021365D" w:rsidP="003A3F52">
      <w:pPr>
        <w:widowControl w:val="0"/>
        <w:numPr>
          <w:ilvl w:val="0"/>
          <w:numId w:val="60"/>
        </w:numPr>
        <w:tabs>
          <w:tab w:val="left" w:pos="750"/>
        </w:tabs>
        <w:suppressAutoHyphens w:val="0"/>
        <w:spacing w:line="276" w:lineRule="auto"/>
        <w:ind w:left="720" w:hanging="360"/>
        <w:rPr>
          <w:rFonts w:asciiTheme="minorHAnsi" w:hAnsiTheme="minorHAnsi" w:cstheme="minorHAnsi"/>
          <w:sz w:val="22"/>
          <w:szCs w:val="22"/>
        </w:rPr>
      </w:pPr>
      <w:r w:rsidRPr="008662CA">
        <w:rPr>
          <w:rFonts w:asciiTheme="minorHAnsi" w:hAnsiTheme="minorHAnsi" w:cstheme="minorHAnsi"/>
          <w:sz w:val="22"/>
          <w:szCs w:val="22"/>
        </w:rPr>
        <w:t>ustawy o utrzymaniu czystości i porządku w gminach,</w:t>
      </w:r>
    </w:p>
    <w:p w:rsidR="0021365D" w:rsidRPr="008662CA" w:rsidRDefault="000308C8" w:rsidP="00E7598B">
      <w:pPr>
        <w:widowControl w:val="0"/>
        <w:tabs>
          <w:tab w:val="left" w:pos="142"/>
          <w:tab w:val="left" w:pos="567"/>
        </w:tabs>
        <w:suppressAutoHyphens w:val="0"/>
        <w:spacing w:line="276" w:lineRule="auto"/>
        <w:ind w:left="142" w:right="200"/>
        <w:rPr>
          <w:rFonts w:asciiTheme="minorHAnsi" w:hAnsiTheme="minorHAnsi" w:cstheme="minorHAnsi"/>
          <w:sz w:val="22"/>
          <w:szCs w:val="22"/>
        </w:rPr>
      </w:pPr>
      <w:r>
        <w:rPr>
          <w:rFonts w:asciiTheme="minorHAnsi" w:hAnsiTheme="minorHAnsi" w:cstheme="minorHAnsi"/>
          <w:sz w:val="22"/>
          <w:szCs w:val="22"/>
        </w:rPr>
        <w:t xml:space="preserve">    -       </w:t>
      </w:r>
      <w:r w:rsidR="0021365D" w:rsidRPr="008662CA">
        <w:rPr>
          <w:rFonts w:asciiTheme="minorHAnsi" w:hAnsiTheme="minorHAnsi" w:cstheme="minorHAnsi"/>
          <w:sz w:val="22"/>
          <w:szCs w:val="22"/>
        </w:rPr>
        <w:t>ustawy o zbiorowym zaopatrzeniu w wodę i zbiorowym odprowadzaniu ścieków,</w:t>
      </w:r>
    </w:p>
    <w:p w:rsidR="0021365D" w:rsidRPr="008662CA" w:rsidRDefault="0021365D" w:rsidP="003A3F52">
      <w:pPr>
        <w:widowControl w:val="0"/>
        <w:numPr>
          <w:ilvl w:val="0"/>
          <w:numId w:val="60"/>
        </w:numPr>
        <w:tabs>
          <w:tab w:val="left" w:pos="750"/>
        </w:tabs>
        <w:suppressAutoHyphens w:val="0"/>
        <w:spacing w:line="276" w:lineRule="auto"/>
        <w:ind w:left="720" w:hanging="360"/>
        <w:rPr>
          <w:rFonts w:asciiTheme="minorHAnsi" w:hAnsiTheme="minorHAnsi" w:cstheme="minorHAnsi"/>
          <w:sz w:val="22"/>
          <w:szCs w:val="22"/>
        </w:rPr>
      </w:pPr>
      <w:r w:rsidRPr="008662CA">
        <w:rPr>
          <w:rFonts w:asciiTheme="minorHAnsi" w:hAnsiTheme="minorHAnsi" w:cstheme="minorHAnsi"/>
          <w:sz w:val="22"/>
          <w:szCs w:val="22"/>
        </w:rPr>
        <w:t>ustawy o ochronie przyrody,</w:t>
      </w:r>
    </w:p>
    <w:p w:rsidR="0021365D" w:rsidRPr="008662CA" w:rsidRDefault="0021365D" w:rsidP="003A3F52">
      <w:pPr>
        <w:widowControl w:val="0"/>
        <w:numPr>
          <w:ilvl w:val="0"/>
          <w:numId w:val="60"/>
        </w:numPr>
        <w:tabs>
          <w:tab w:val="left" w:pos="750"/>
        </w:tabs>
        <w:suppressAutoHyphens w:val="0"/>
        <w:spacing w:line="276" w:lineRule="auto"/>
        <w:ind w:left="720" w:hanging="360"/>
        <w:rPr>
          <w:rFonts w:asciiTheme="minorHAnsi" w:hAnsiTheme="minorHAnsi" w:cstheme="minorHAnsi"/>
          <w:sz w:val="22"/>
          <w:szCs w:val="22"/>
        </w:rPr>
      </w:pPr>
      <w:r w:rsidRPr="008662CA">
        <w:rPr>
          <w:rFonts w:asciiTheme="minorHAnsi" w:hAnsiTheme="minorHAnsi" w:cstheme="minorHAnsi"/>
          <w:sz w:val="22"/>
          <w:szCs w:val="22"/>
        </w:rPr>
        <w:t>ustawy o planowaniu i zagospodarowaniu przestrzennym.</w:t>
      </w:r>
    </w:p>
    <w:p w:rsidR="00B43014" w:rsidRDefault="00B43014" w:rsidP="00E7598B">
      <w:pPr>
        <w:spacing w:line="276" w:lineRule="auto"/>
        <w:ind w:left="20" w:right="40" w:hanging="20"/>
        <w:jc w:val="both"/>
        <w:rPr>
          <w:rFonts w:asciiTheme="minorHAnsi" w:hAnsiTheme="minorHAnsi" w:cstheme="minorHAnsi"/>
          <w:sz w:val="22"/>
          <w:szCs w:val="22"/>
        </w:rPr>
      </w:pPr>
    </w:p>
    <w:p w:rsidR="0021365D" w:rsidRDefault="0021365D" w:rsidP="00E7598B">
      <w:pPr>
        <w:spacing w:line="276" w:lineRule="auto"/>
        <w:ind w:left="20" w:right="40" w:hanging="20"/>
        <w:jc w:val="both"/>
        <w:rPr>
          <w:rFonts w:asciiTheme="minorHAnsi" w:hAnsiTheme="minorHAnsi" w:cstheme="minorHAnsi"/>
          <w:sz w:val="22"/>
          <w:szCs w:val="22"/>
        </w:rPr>
      </w:pPr>
      <w:r w:rsidRPr="008662CA">
        <w:rPr>
          <w:rFonts w:asciiTheme="minorHAnsi" w:hAnsiTheme="minorHAnsi" w:cstheme="minorHAnsi"/>
          <w:sz w:val="22"/>
          <w:szCs w:val="22"/>
        </w:rPr>
        <w:lastRenderedPageBreak/>
        <w:t xml:space="preserve">Głównymi celami strategicznymi dla </w:t>
      </w:r>
      <w:r w:rsidR="00575F8A">
        <w:rPr>
          <w:rFonts w:asciiTheme="minorHAnsi" w:hAnsiTheme="minorHAnsi" w:cstheme="minorHAnsi"/>
          <w:sz w:val="22"/>
          <w:szCs w:val="22"/>
        </w:rPr>
        <w:t>g</w:t>
      </w:r>
      <w:r w:rsidR="00801D0A">
        <w:rPr>
          <w:rFonts w:asciiTheme="minorHAnsi" w:hAnsiTheme="minorHAnsi" w:cstheme="minorHAnsi"/>
          <w:sz w:val="22"/>
          <w:szCs w:val="22"/>
        </w:rPr>
        <w:t>miny Tyczyn</w:t>
      </w:r>
      <w:r w:rsidRPr="008662CA">
        <w:rPr>
          <w:rFonts w:asciiTheme="minorHAnsi" w:hAnsiTheme="minorHAnsi" w:cstheme="minorHAnsi"/>
          <w:sz w:val="22"/>
          <w:szCs w:val="22"/>
        </w:rPr>
        <w:t>, w nawiązaniu do prowadzonej obecnie polityki zrównoważonego są:</w:t>
      </w:r>
    </w:p>
    <w:p w:rsidR="00646CC7" w:rsidRDefault="00646CC7" w:rsidP="00E7598B">
      <w:pPr>
        <w:spacing w:line="276" w:lineRule="auto"/>
        <w:ind w:left="20" w:right="40" w:hanging="20"/>
        <w:jc w:val="both"/>
        <w:rPr>
          <w:rFonts w:asciiTheme="minorHAnsi" w:hAnsiTheme="minorHAnsi" w:cstheme="minorHAnsi"/>
          <w:sz w:val="22"/>
          <w:szCs w:val="22"/>
        </w:rPr>
      </w:pPr>
    </w:p>
    <w:p w:rsidR="0021365D" w:rsidRPr="008662CA" w:rsidRDefault="0021365D" w:rsidP="00E7598B">
      <w:pPr>
        <w:pStyle w:val="Tekstpodstawowy"/>
        <w:tabs>
          <w:tab w:val="left" w:pos="709"/>
        </w:tabs>
        <w:spacing w:before="0" w:line="276" w:lineRule="auto"/>
        <w:ind w:left="360"/>
        <w:rPr>
          <w:rFonts w:asciiTheme="minorHAnsi" w:hAnsiTheme="minorHAnsi" w:cstheme="minorHAnsi"/>
          <w:b/>
          <w:caps/>
        </w:rPr>
      </w:pPr>
      <w:r w:rsidRPr="008662CA">
        <w:rPr>
          <w:rFonts w:asciiTheme="minorHAnsi" w:hAnsiTheme="minorHAnsi" w:cstheme="minorHAnsi"/>
          <w:b/>
          <w:caps/>
        </w:rPr>
        <w:t>1.</w:t>
      </w:r>
      <w:r w:rsidRPr="008662CA">
        <w:rPr>
          <w:rFonts w:asciiTheme="minorHAnsi" w:hAnsiTheme="minorHAnsi" w:cstheme="minorHAnsi"/>
          <w:b/>
          <w:caps/>
        </w:rPr>
        <w:tab/>
        <w:t xml:space="preserve">OCHRONA POWIETRZA ATMOSFERYCZNEGO I KLIMATU - PRIORYTET 1 </w:t>
      </w:r>
    </w:p>
    <w:p w:rsidR="0021365D" w:rsidRPr="00B24B2E" w:rsidRDefault="0021365D" w:rsidP="003A3F52">
      <w:pPr>
        <w:pStyle w:val="Bodytext90"/>
        <w:numPr>
          <w:ilvl w:val="0"/>
          <w:numId w:val="74"/>
        </w:numPr>
        <w:shd w:val="clear" w:color="auto" w:fill="auto"/>
        <w:tabs>
          <w:tab w:val="left" w:pos="1519"/>
        </w:tabs>
        <w:spacing w:before="0" w:line="276" w:lineRule="auto"/>
        <w:ind w:left="720" w:hanging="360"/>
        <w:rPr>
          <w:rFonts w:asciiTheme="minorHAnsi" w:hAnsiTheme="minorHAnsi" w:cstheme="minorHAnsi"/>
          <w:i w:val="0"/>
          <w:sz w:val="22"/>
          <w:szCs w:val="22"/>
        </w:rPr>
      </w:pPr>
      <w:r w:rsidRPr="00B24B2E">
        <w:rPr>
          <w:rFonts w:asciiTheme="minorHAnsi" w:hAnsiTheme="minorHAnsi" w:cstheme="minorHAnsi"/>
          <w:i w:val="0"/>
          <w:sz w:val="22"/>
          <w:szCs w:val="22"/>
        </w:rPr>
        <w:t>Redukcja niskiej emisji poprzez: modernizację istniejących źródeł ciepła (poprawę sprawności w procesach spalania  i stosowanie ekologicznych nośników energii).</w:t>
      </w:r>
    </w:p>
    <w:p w:rsidR="0021365D" w:rsidRPr="002272A9" w:rsidRDefault="0021365D" w:rsidP="003A3F52">
      <w:pPr>
        <w:pStyle w:val="Bodytext90"/>
        <w:numPr>
          <w:ilvl w:val="0"/>
          <w:numId w:val="74"/>
        </w:numPr>
        <w:shd w:val="clear" w:color="auto" w:fill="auto"/>
        <w:tabs>
          <w:tab w:val="left" w:pos="1519"/>
        </w:tabs>
        <w:spacing w:before="0" w:line="276" w:lineRule="auto"/>
        <w:ind w:left="720" w:hanging="360"/>
        <w:rPr>
          <w:rFonts w:asciiTheme="minorHAnsi" w:hAnsiTheme="minorHAnsi" w:cstheme="minorHAnsi"/>
          <w:sz w:val="22"/>
          <w:szCs w:val="22"/>
        </w:rPr>
      </w:pPr>
      <w:r w:rsidRPr="002272A9">
        <w:rPr>
          <w:rFonts w:asciiTheme="minorHAnsi" w:hAnsiTheme="minorHAnsi" w:cstheme="minorHAnsi"/>
          <w:i w:val="0"/>
          <w:sz w:val="22"/>
          <w:szCs w:val="22"/>
        </w:rPr>
        <w:t>Termomodernizacja obiektów i termorenowacja budynków</w:t>
      </w:r>
      <w:r w:rsidR="002272A9">
        <w:rPr>
          <w:rFonts w:asciiTheme="minorHAnsi" w:hAnsiTheme="minorHAnsi" w:cstheme="minorHAnsi"/>
          <w:i w:val="0"/>
          <w:sz w:val="22"/>
          <w:szCs w:val="22"/>
        </w:rPr>
        <w:t xml:space="preserve"> oraz d</w:t>
      </w:r>
      <w:r w:rsidRPr="002272A9">
        <w:rPr>
          <w:rFonts w:asciiTheme="minorHAnsi" w:hAnsiTheme="minorHAnsi" w:cstheme="minorHAnsi"/>
          <w:i w:val="0"/>
          <w:sz w:val="22"/>
          <w:szCs w:val="22"/>
        </w:rPr>
        <w:t>ziałania mających na celu ograniczanie tzw. „niskiej emisji"</w:t>
      </w:r>
      <w:r w:rsidR="002272A9">
        <w:rPr>
          <w:rFonts w:asciiTheme="minorHAnsi" w:hAnsiTheme="minorHAnsi" w:cstheme="minorHAnsi"/>
          <w:i w:val="0"/>
          <w:sz w:val="22"/>
          <w:szCs w:val="22"/>
        </w:rPr>
        <w:t>:</w:t>
      </w:r>
      <w:r w:rsidRPr="002272A9">
        <w:rPr>
          <w:rFonts w:asciiTheme="minorHAnsi" w:hAnsiTheme="minorHAnsi" w:cstheme="minorHAnsi"/>
          <w:i w:val="0"/>
          <w:sz w:val="22"/>
          <w:szCs w:val="22"/>
        </w:rPr>
        <w:t xml:space="preserve"> </w:t>
      </w:r>
    </w:p>
    <w:p w:rsidR="0021365D" w:rsidRPr="008662CA" w:rsidRDefault="0021365D" w:rsidP="003A3F52">
      <w:pPr>
        <w:numPr>
          <w:ilvl w:val="0"/>
          <w:numId w:val="79"/>
        </w:numPr>
        <w:autoSpaceDE w:val="0"/>
        <w:autoSpaceDN w:val="0"/>
        <w:adjustRightInd w:val="0"/>
        <w:spacing w:line="276" w:lineRule="auto"/>
        <w:ind w:left="709" w:hanging="283"/>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 xml:space="preserve">budowa energooszczędnych budynków mieszkalnych, usługowych z </w:t>
      </w:r>
      <w:r w:rsidR="00B24B2E">
        <w:rPr>
          <w:rFonts w:asciiTheme="minorHAnsi" w:hAnsiTheme="minorHAnsi" w:cstheme="minorHAnsi"/>
          <w:sz w:val="22"/>
          <w:szCs w:val="22"/>
          <w:lang w:eastAsia="pl-PL"/>
        </w:rPr>
        <w:t>w</w:t>
      </w:r>
      <w:r w:rsidRPr="008662CA">
        <w:rPr>
          <w:rFonts w:asciiTheme="minorHAnsi" w:hAnsiTheme="minorHAnsi" w:cstheme="minorHAnsi"/>
          <w:sz w:val="22"/>
          <w:szCs w:val="22"/>
          <w:lang w:eastAsia="pl-PL"/>
        </w:rPr>
        <w:t>ykorzystaniem odnawialnych źródeł energii;</w:t>
      </w:r>
    </w:p>
    <w:p w:rsidR="0021365D" w:rsidRPr="008662CA" w:rsidRDefault="0021365D" w:rsidP="003A3F52">
      <w:pPr>
        <w:numPr>
          <w:ilvl w:val="0"/>
          <w:numId w:val="79"/>
        </w:numPr>
        <w:autoSpaceDE w:val="0"/>
        <w:autoSpaceDN w:val="0"/>
        <w:adjustRightInd w:val="0"/>
        <w:spacing w:line="276" w:lineRule="auto"/>
        <w:ind w:left="709" w:hanging="283"/>
        <w:rPr>
          <w:rFonts w:asciiTheme="minorHAnsi" w:hAnsiTheme="minorHAnsi" w:cstheme="minorHAnsi"/>
          <w:sz w:val="22"/>
          <w:szCs w:val="22"/>
          <w:lang w:eastAsia="pl-PL"/>
        </w:rPr>
      </w:pPr>
      <w:r w:rsidRPr="008662CA">
        <w:rPr>
          <w:rFonts w:asciiTheme="minorHAnsi" w:hAnsiTheme="minorHAnsi" w:cstheme="minorHAnsi"/>
          <w:sz w:val="22"/>
          <w:szCs w:val="22"/>
          <w:lang w:eastAsia="pl-PL"/>
        </w:rPr>
        <w:t xml:space="preserve">montaż kolektorów słonecznych, ogniw fotowoltaicznych; </w:t>
      </w:r>
    </w:p>
    <w:p w:rsidR="0021365D" w:rsidRPr="008662CA" w:rsidRDefault="0021365D" w:rsidP="003A3F52">
      <w:pPr>
        <w:numPr>
          <w:ilvl w:val="0"/>
          <w:numId w:val="79"/>
        </w:numPr>
        <w:autoSpaceDE w:val="0"/>
        <w:autoSpaceDN w:val="0"/>
        <w:adjustRightInd w:val="0"/>
        <w:spacing w:line="276" w:lineRule="auto"/>
        <w:ind w:left="709" w:hanging="283"/>
        <w:rPr>
          <w:rFonts w:asciiTheme="minorHAnsi" w:hAnsiTheme="minorHAnsi" w:cstheme="minorHAnsi"/>
          <w:sz w:val="22"/>
          <w:szCs w:val="22"/>
          <w:lang w:eastAsia="pl-PL"/>
        </w:rPr>
      </w:pPr>
      <w:r w:rsidRPr="008662CA">
        <w:rPr>
          <w:rFonts w:asciiTheme="minorHAnsi" w:hAnsiTheme="minorHAnsi" w:cstheme="minorHAnsi"/>
          <w:sz w:val="22"/>
          <w:szCs w:val="22"/>
          <w:lang w:eastAsia="pl-PL"/>
        </w:rPr>
        <w:t>termomodernizacja obiektów użyteczności publicznej, domów - wymiana wyposażenia na energooszczędne.</w:t>
      </w:r>
    </w:p>
    <w:p w:rsidR="0021365D" w:rsidRPr="00B24B2E" w:rsidRDefault="0021365D" w:rsidP="003A3F52">
      <w:pPr>
        <w:pStyle w:val="Bodytext90"/>
        <w:numPr>
          <w:ilvl w:val="0"/>
          <w:numId w:val="74"/>
        </w:numPr>
        <w:shd w:val="clear" w:color="auto" w:fill="auto"/>
        <w:tabs>
          <w:tab w:val="left" w:pos="1519"/>
        </w:tabs>
        <w:spacing w:before="0" w:line="276" w:lineRule="auto"/>
        <w:ind w:left="720" w:hanging="360"/>
        <w:rPr>
          <w:rFonts w:asciiTheme="minorHAnsi" w:hAnsiTheme="minorHAnsi" w:cstheme="minorHAnsi"/>
          <w:i w:val="0"/>
          <w:sz w:val="22"/>
          <w:szCs w:val="22"/>
        </w:rPr>
      </w:pPr>
      <w:r w:rsidRPr="00B24B2E">
        <w:rPr>
          <w:rFonts w:asciiTheme="minorHAnsi" w:hAnsiTheme="minorHAnsi" w:cstheme="minorHAnsi"/>
          <w:i w:val="0"/>
          <w:sz w:val="22"/>
          <w:szCs w:val="22"/>
        </w:rPr>
        <w:t>Utrzymanie czystości na drogach.</w:t>
      </w:r>
    </w:p>
    <w:p w:rsidR="007B69D5" w:rsidRDefault="0021365D" w:rsidP="003A3F52">
      <w:pPr>
        <w:pStyle w:val="Bodytext90"/>
        <w:numPr>
          <w:ilvl w:val="0"/>
          <w:numId w:val="74"/>
        </w:numPr>
        <w:shd w:val="clear" w:color="auto" w:fill="auto"/>
        <w:tabs>
          <w:tab w:val="left" w:pos="1519"/>
        </w:tabs>
        <w:spacing w:before="0" w:line="276" w:lineRule="auto"/>
        <w:ind w:left="720" w:hanging="360"/>
        <w:rPr>
          <w:rFonts w:asciiTheme="minorHAnsi" w:hAnsiTheme="minorHAnsi" w:cstheme="minorHAnsi"/>
          <w:i w:val="0"/>
          <w:sz w:val="22"/>
          <w:szCs w:val="22"/>
        </w:rPr>
      </w:pPr>
      <w:r w:rsidRPr="00B24B2E">
        <w:rPr>
          <w:rFonts w:asciiTheme="minorHAnsi" w:hAnsiTheme="minorHAnsi" w:cstheme="minorHAnsi"/>
          <w:i w:val="0"/>
          <w:sz w:val="22"/>
          <w:szCs w:val="22"/>
        </w:rPr>
        <w:t xml:space="preserve">Ograniczanie emisji komunikacyjnej i ochrona przed jej negatywnym oddziaływaniem.  </w:t>
      </w:r>
    </w:p>
    <w:p w:rsidR="0021365D" w:rsidRPr="00B24B2E" w:rsidRDefault="0021365D" w:rsidP="003A3F52">
      <w:pPr>
        <w:pStyle w:val="Bodytext90"/>
        <w:numPr>
          <w:ilvl w:val="0"/>
          <w:numId w:val="74"/>
        </w:numPr>
        <w:shd w:val="clear" w:color="auto" w:fill="auto"/>
        <w:tabs>
          <w:tab w:val="left" w:pos="1519"/>
        </w:tabs>
        <w:spacing w:before="0" w:line="276" w:lineRule="auto"/>
        <w:ind w:left="720" w:hanging="360"/>
        <w:rPr>
          <w:rFonts w:asciiTheme="minorHAnsi" w:hAnsiTheme="minorHAnsi" w:cstheme="minorHAnsi"/>
          <w:i w:val="0"/>
          <w:sz w:val="22"/>
          <w:szCs w:val="22"/>
        </w:rPr>
      </w:pPr>
      <w:r w:rsidRPr="00B24B2E">
        <w:rPr>
          <w:rFonts w:asciiTheme="minorHAnsi" w:hAnsiTheme="minorHAnsi" w:cstheme="minorHAnsi"/>
          <w:i w:val="0"/>
          <w:sz w:val="22"/>
          <w:szCs w:val="22"/>
        </w:rPr>
        <w:t>Modernizacja dróg gminnych,  modernizację istniejących połączeń komunikacyjnych, remonty nawierzchni i przebudowy dróg o małej przepustowości, tworzenie warunków do rozwoju ruchu rowerowego</w:t>
      </w:r>
      <w:r w:rsidR="00B24B2E">
        <w:rPr>
          <w:rFonts w:asciiTheme="minorHAnsi" w:hAnsiTheme="minorHAnsi" w:cstheme="minorHAnsi"/>
          <w:i w:val="0"/>
          <w:sz w:val="22"/>
          <w:szCs w:val="22"/>
        </w:rPr>
        <w:t>.</w:t>
      </w:r>
      <w:r w:rsidRPr="00B24B2E">
        <w:rPr>
          <w:rFonts w:asciiTheme="minorHAnsi" w:hAnsiTheme="minorHAnsi" w:cstheme="minorHAnsi"/>
          <w:i w:val="0"/>
          <w:sz w:val="22"/>
          <w:szCs w:val="22"/>
        </w:rPr>
        <w:t xml:space="preserve"> </w:t>
      </w:r>
    </w:p>
    <w:p w:rsidR="0021365D" w:rsidRPr="00B24B2E" w:rsidRDefault="0021365D" w:rsidP="003A3F52">
      <w:pPr>
        <w:pStyle w:val="Bodytext90"/>
        <w:numPr>
          <w:ilvl w:val="0"/>
          <w:numId w:val="74"/>
        </w:numPr>
        <w:shd w:val="clear" w:color="auto" w:fill="auto"/>
        <w:tabs>
          <w:tab w:val="left" w:pos="1110"/>
        </w:tabs>
        <w:spacing w:before="0" w:line="276" w:lineRule="auto"/>
        <w:ind w:left="720" w:hanging="360"/>
        <w:rPr>
          <w:rFonts w:asciiTheme="minorHAnsi" w:hAnsiTheme="minorHAnsi" w:cstheme="minorHAnsi"/>
          <w:i w:val="0"/>
          <w:sz w:val="22"/>
          <w:szCs w:val="22"/>
        </w:rPr>
      </w:pPr>
      <w:r w:rsidRPr="00B24B2E">
        <w:rPr>
          <w:rFonts w:asciiTheme="minorHAnsi" w:hAnsiTheme="minorHAnsi" w:cstheme="minorHAnsi"/>
          <w:i w:val="0"/>
          <w:sz w:val="22"/>
          <w:szCs w:val="22"/>
        </w:rPr>
        <w:t>Wymiana oświetlenia ulicznego na energooszczędne.</w:t>
      </w:r>
    </w:p>
    <w:p w:rsidR="0021365D" w:rsidRPr="00B24B2E" w:rsidRDefault="0021365D" w:rsidP="003A3F52">
      <w:pPr>
        <w:pStyle w:val="Bodytext90"/>
        <w:numPr>
          <w:ilvl w:val="0"/>
          <w:numId w:val="74"/>
        </w:numPr>
        <w:shd w:val="clear" w:color="auto" w:fill="auto"/>
        <w:tabs>
          <w:tab w:val="left" w:pos="1110"/>
        </w:tabs>
        <w:spacing w:before="0" w:line="276" w:lineRule="auto"/>
        <w:ind w:left="720" w:hanging="360"/>
        <w:rPr>
          <w:rFonts w:asciiTheme="minorHAnsi" w:hAnsiTheme="minorHAnsi" w:cstheme="minorHAnsi"/>
          <w:i w:val="0"/>
          <w:sz w:val="22"/>
          <w:szCs w:val="22"/>
        </w:rPr>
      </w:pPr>
      <w:r w:rsidRPr="00B24B2E">
        <w:rPr>
          <w:rFonts w:asciiTheme="minorHAnsi" w:hAnsiTheme="minorHAnsi" w:cstheme="minorHAnsi"/>
          <w:i w:val="0"/>
          <w:sz w:val="22"/>
          <w:szCs w:val="22"/>
        </w:rPr>
        <w:t>Promowanie i realizacja systemu zielonych zamówień publicznych w ogłaszanych przetargach</w:t>
      </w:r>
      <w:r w:rsidR="00B24B2E">
        <w:rPr>
          <w:rFonts w:asciiTheme="minorHAnsi" w:hAnsiTheme="minorHAnsi" w:cstheme="minorHAnsi"/>
          <w:i w:val="0"/>
          <w:sz w:val="22"/>
          <w:szCs w:val="22"/>
        </w:rPr>
        <w:t>.</w:t>
      </w:r>
    </w:p>
    <w:p w:rsidR="0021365D" w:rsidRPr="00B24B2E" w:rsidRDefault="0021365D" w:rsidP="003A3F52">
      <w:pPr>
        <w:pStyle w:val="Bodytext90"/>
        <w:numPr>
          <w:ilvl w:val="0"/>
          <w:numId w:val="74"/>
        </w:numPr>
        <w:shd w:val="clear" w:color="auto" w:fill="auto"/>
        <w:tabs>
          <w:tab w:val="left" w:pos="1095"/>
        </w:tabs>
        <w:spacing w:before="0" w:line="276" w:lineRule="auto"/>
        <w:ind w:left="720" w:right="20" w:hanging="360"/>
        <w:rPr>
          <w:rFonts w:asciiTheme="minorHAnsi" w:hAnsiTheme="minorHAnsi" w:cstheme="minorHAnsi"/>
          <w:i w:val="0"/>
          <w:sz w:val="22"/>
          <w:szCs w:val="22"/>
        </w:rPr>
      </w:pPr>
      <w:r w:rsidRPr="00B24B2E">
        <w:rPr>
          <w:rFonts w:asciiTheme="minorHAnsi" w:hAnsiTheme="minorHAnsi" w:cstheme="minorHAnsi"/>
          <w:i w:val="0"/>
          <w:sz w:val="22"/>
          <w:szCs w:val="22"/>
        </w:rPr>
        <w:t>Działania administracyjne i organizacyjne mające na celu utrzymanie standardów jakości środowiska w zakresie emisji do powietrza i lokowania działalności gospodarczej we właściwych strefach.</w:t>
      </w:r>
    </w:p>
    <w:p w:rsidR="0021365D" w:rsidRPr="00B24B2E" w:rsidRDefault="0021365D" w:rsidP="00E7598B">
      <w:pPr>
        <w:pStyle w:val="Bodytext90"/>
        <w:shd w:val="clear" w:color="auto" w:fill="auto"/>
        <w:tabs>
          <w:tab w:val="left" w:pos="1110"/>
        </w:tabs>
        <w:spacing w:before="0" w:line="276" w:lineRule="auto"/>
        <w:ind w:left="720"/>
        <w:rPr>
          <w:rFonts w:asciiTheme="minorHAnsi" w:hAnsiTheme="minorHAnsi" w:cstheme="minorHAnsi"/>
          <w:i w:val="0"/>
          <w:sz w:val="22"/>
          <w:szCs w:val="22"/>
        </w:rPr>
      </w:pPr>
    </w:p>
    <w:p w:rsidR="0021365D" w:rsidRPr="008662CA" w:rsidRDefault="0021365D" w:rsidP="00E7598B">
      <w:pPr>
        <w:pStyle w:val="Tekstpodstawowy"/>
        <w:spacing w:before="0" w:line="276" w:lineRule="auto"/>
        <w:ind w:left="709" w:hanging="349"/>
        <w:rPr>
          <w:rFonts w:asciiTheme="minorHAnsi" w:hAnsiTheme="minorHAnsi" w:cstheme="minorHAnsi"/>
          <w:b/>
          <w:caps/>
        </w:rPr>
      </w:pPr>
      <w:r w:rsidRPr="008662CA">
        <w:rPr>
          <w:rFonts w:asciiTheme="minorHAnsi" w:hAnsiTheme="minorHAnsi" w:cstheme="minorHAnsi"/>
          <w:b/>
          <w:caps/>
        </w:rPr>
        <w:t xml:space="preserve">2.  OCHRONA PRZED HAŁASEM </w:t>
      </w:r>
      <w:r w:rsidRPr="008662CA">
        <w:rPr>
          <w:rStyle w:val="Bodytext101"/>
          <w:rFonts w:asciiTheme="minorHAnsi" w:hAnsiTheme="minorHAnsi" w:cstheme="minorHAnsi"/>
          <w:bCs w:val="0"/>
          <w:i w:val="0"/>
          <w:iCs w:val="0"/>
          <w:caps/>
          <w:sz w:val="22"/>
          <w:szCs w:val="22"/>
        </w:rPr>
        <w:t>i utrzymanie jak najlepszej jakości stanu akustycznego środowiska</w:t>
      </w:r>
      <w:r w:rsidRPr="008662CA">
        <w:rPr>
          <w:rFonts w:asciiTheme="minorHAnsi" w:hAnsiTheme="minorHAnsi" w:cstheme="minorHAnsi"/>
          <w:caps/>
        </w:rPr>
        <w:t xml:space="preserve"> - </w:t>
      </w:r>
      <w:r w:rsidRPr="008662CA">
        <w:rPr>
          <w:rFonts w:asciiTheme="minorHAnsi" w:hAnsiTheme="minorHAnsi" w:cstheme="minorHAnsi"/>
          <w:b/>
          <w:caps/>
        </w:rPr>
        <w:t>PRIORYTET 2</w:t>
      </w:r>
    </w:p>
    <w:p w:rsidR="0021365D" w:rsidRPr="00B24B2E" w:rsidRDefault="0021365D" w:rsidP="003A3F52">
      <w:pPr>
        <w:pStyle w:val="Bodytext90"/>
        <w:numPr>
          <w:ilvl w:val="0"/>
          <w:numId w:val="75"/>
        </w:numPr>
        <w:shd w:val="clear" w:color="auto" w:fill="auto"/>
        <w:tabs>
          <w:tab w:val="left" w:pos="1076"/>
        </w:tabs>
        <w:spacing w:before="0" w:line="276" w:lineRule="auto"/>
        <w:ind w:left="720" w:hanging="360"/>
        <w:rPr>
          <w:rFonts w:asciiTheme="minorHAnsi" w:hAnsiTheme="minorHAnsi" w:cstheme="minorHAnsi"/>
          <w:i w:val="0"/>
          <w:sz w:val="22"/>
          <w:szCs w:val="22"/>
        </w:rPr>
      </w:pPr>
      <w:r w:rsidRPr="00B24B2E">
        <w:rPr>
          <w:rFonts w:asciiTheme="minorHAnsi" w:hAnsiTheme="minorHAnsi" w:cstheme="minorHAnsi"/>
          <w:i w:val="0"/>
          <w:sz w:val="22"/>
          <w:szCs w:val="22"/>
        </w:rPr>
        <w:t>Wspieranie i realizacja inwestycji zmniejszających narażenie na hałas - modernizacja istniejącej infrastruktury drogowej.</w:t>
      </w:r>
    </w:p>
    <w:p w:rsidR="0021365D" w:rsidRPr="00B24B2E" w:rsidRDefault="0021365D" w:rsidP="003A3F52">
      <w:pPr>
        <w:pStyle w:val="Bodytext90"/>
        <w:numPr>
          <w:ilvl w:val="0"/>
          <w:numId w:val="75"/>
        </w:numPr>
        <w:shd w:val="clear" w:color="auto" w:fill="auto"/>
        <w:tabs>
          <w:tab w:val="left" w:pos="1100"/>
        </w:tabs>
        <w:spacing w:before="0" w:line="276" w:lineRule="auto"/>
        <w:ind w:left="720" w:hanging="360"/>
        <w:rPr>
          <w:rFonts w:asciiTheme="minorHAnsi" w:hAnsiTheme="minorHAnsi" w:cstheme="minorHAnsi"/>
          <w:i w:val="0"/>
          <w:sz w:val="22"/>
          <w:szCs w:val="22"/>
        </w:rPr>
      </w:pPr>
      <w:r w:rsidRPr="00B24B2E">
        <w:rPr>
          <w:rFonts w:asciiTheme="minorHAnsi" w:hAnsiTheme="minorHAnsi" w:cstheme="minorHAnsi"/>
          <w:i w:val="0"/>
          <w:sz w:val="22"/>
          <w:szCs w:val="22"/>
        </w:rPr>
        <w:t>Rozwój ścieżek rowerowych i promocja transportu publicznego.</w:t>
      </w:r>
    </w:p>
    <w:p w:rsidR="0021365D" w:rsidRPr="00B24B2E" w:rsidRDefault="0021365D" w:rsidP="003A3F52">
      <w:pPr>
        <w:pStyle w:val="Bodytext90"/>
        <w:numPr>
          <w:ilvl w:val="0"/>
          <w:numId w:val="75"/>
        </w:numPr>
        <w:shd w:val="clear" w:color="auto" w:fill="auto"/>
        <w:tabs>
          <w:tab w:val="left" w:pos="1095"/>
        </w:tabs>
        <w:spacing w:before="0" w:line="276" w:lineRule="auto"/>
        <w:ind w:left="720" w:right="20" w:hanging="360"/>
        <w:rPr>
          <w:rFonts w:asciiTheme="minorHAnsi" w:hAnsiTheme="minorHAnsi" w:cstheme="minorHAnsi"/>
          <w:i w:val="0"/>
          <w:sz w:val="22"/>
          <w:szCs w:val="22"/>
        </w:rPr>
      </w:pPr>
      <w:r w:rsidRPr="00B24B2E">
        <w:rPr>
          <w:rFonts w:asciiTheme="minorHAnsi" w:hAnsiTheme="minorHAnsi" w:cstheme="minorHAnsi"/>
          <w:i w:val="0"/>
          <w:sz w:val="22"/>
          <w:szCs w:val="22"/>
        </w:rPr>
        <w:t>Działania administracyjne i organizacyjne mające na celu utrzymanie standardów jakości środowiska w zakresie emisji hałasu i lokowania działalności gospodarczej we właściwych strefach.</w:t>
      </w:r>
    </w:p>
    <w:p w:rsidR="0021365D" w:rsidRPr="00B24B2E" w:rsidRDefault="0021365D" w:rsidP="003A3F52">
      <w:pPr>
        <w:pStyle w:val="Bodytext90"/>
        <w:numPr>
          <w:ilvl w:val="0"/>
          <w:numId w:val="75"/>
        </w:numPr>
        <w:shd w:val="clear" w:color="auto" w:fill="auto"/>
        <w:tabs>
          <w:tab w:val="left" w:pos="1095"/>
        </w:tabs>
        <w:spacing w:before="0" w:line="276" w:lineRule="auto"/>
        <w:ind w:left="720" w:right="20" w:hanging="360"/>
        <w:rPr>
          <w:rFonts w:asciiTheme="minorHAnsi" w:hAnsiTheme="minorHAnsi" w:cstheme="minorHAnsi"/>
          <w:i w:val="0"/>
          <w:sz w:val="22"/>
          <w:szCs w:val="22"/>
        </w:rPr>
      </w:pPr>
      <w:r w:rsidRPr="00B24B2E">
        <w:rPr>
          <w:rFonts w:asciiTheme="minorHAnsi" w:hAnsiTheme="minorHAnsi" w:cstheme="minorHAnsi"/>
          <w:i w:val="0"/>
          <w:sz w:val="22"/>
          <w:szCs w:val="22"/>
        </w:rPr>
        <w:t xml:space="preserve">Promocja i wspieranie stosowania rozwiązań technicznych zapobiegających powstawaniu </w:t>
      </w:r>
      <w:r w:rsidR="00B24B2E">
        <w:rPr>
          <w:rFonts w:asciiTheme="minorHAnsi" w:hAnsiTheme="minorHAnsi" w:cstheme="minorHAnsi"/>
          <w:i w:val="0"/>
          <w:sz w:val="22"/>
          <w:szCs w:val="22"/>
        </w:rPr>
        <w:br/>
      </w:r>
      <w:r w:rsidRPr="00B24B2E">
        <w:rPr>
          <w:rFonts w:asciiTheme="minorHAnsi" w:hAnsiTheme="minorHAnsi" w:cstheme="minorHAnsi"/>
          <w:i w:val="0"/>
          <w:sz w:val="22"/>
          <w:szCs w:val="22"/>
        </w:rPr>
        <w:t>i przenikaniu hałasu do środowiska oraz środków zmniejszających poziom hałasu</w:t>
      </w:r>
      <w:r w:rsidR="00B24B2E">
        <w:rPr>
          <w:rFonts w:asciiTheme="minorHAnsi" w:hAnsiTheme="minorHAnsi" w:cstheme="minorHAnsi"/>
          <w:i w:val="0"/>
          <w:sz w:val="22"/>
          <w:szCs w:val="22"/>
        </w:rPr>
        <w:t>.</w:t>
      </w:r>
    </w:p>
    <w:p w:rsidR="0021365D" w:rsidRPr="00B24B2E" w:rsidRDefault="0021365D" w:rsidP="00E7598B">
      <w:pPr>
        <w:pStyle w:val="Bodytext90"/>
        <w:shd w:val="clear" w:color="auto" w:fill="auto"/>
        <w:tabs>
          <w:tab w:val="left" w:pos="1090"/>
        </w:tabs>
        <w:spacing w:before="0" w:line="276" w:lineRule="auto"/>
        <w:rPr>
          <w:rFonts w:asciiTheme="minorHAnsi" w:hAnsiTheme="minorHAnsi" w:cstheme="minorHAnsi"/>
          <w:i w:val="0"/>
          <w:sz w:val="22"/>
          <w:szCs w:val="22"/>
        </w:rPr>
      </w:pPr>
    </w:p>
    <w:p w:rsidR="0021365D" w:rsidRDefault="0021365D" w:rsidP="00E7598B">
      <w:pPr>
        <w:pStyle w:val="Tekstpodstawowy"/>
        <w:tabs>
          <w:tab w:val="left" w:pos="709"/>
        </w:tabs>
        <w:spacing w:before="0" w:line="276" w:lineRule="auto"/>
        <w:ind w:left="360"/>
        <w:rPr>
          <w:rFonts w:asciiTheme="minorHAnsi" w:hAnsiTheme="minorHAnsi" w:cstheme="minorHAnsi"/>
          <w:b/>
          <w:caps/>
        </w:rPr>
      </w:pPr>
      <w:r w:rsidRPr="008662CA">
        <w:rPr>
          <w:rFonts w:asciiTheme="minorHAnsi" w:hAnsiTheme="minorHAnsi" w:cstheme="minorHAnsi"/>
          <w:b/>
          <w:caps/>
        </w:rPr>
        <w:t>3.</w:t>
      </w:r>
      <w:r w:rsidRPr="008662CA">
        <w:rPr>
          <w:rFonts w:asciiTheme="minorHAnsi" w:hAnsiTheme="minorHAnsi" w:cstheme="minorHAnsi"/>
          <w:b/>
          <w:caps/>
        </w:rPr>
        <w:tab/>
        <w:t xml:space="preserve">OCHRONA PRZED PROMIENIOWANIEM ELEKTROMAGNETYCZNYM </w:t>
      </w:r>
      <w:r w:rsidRPr="008662CA">
        <w:rPr>
          <w:rFonts w:asciiTheme="minorHAnsi" w:hAnsiTheme="minorHAnsi" w:cstheme="minorHAnsi"/>
          <w:caps/>
        </w:rPr>
        <w:t xml:space="preserve">- </w:t>
      </w:r>
      <w:r w:rsidRPr="008662CA">
        <w:rPr>
          <w:rFonts w:asciiTheme="minorHAnsi" w:hAnsiTheme="minorHAnsi" w:cstheme="minorHAnsi"/>
          <w:b/>
          <w:caps/>
        </w:rPr>
        <w:t>PRIORYTET 3</w:t>
      </w:r>
    </w:p>
    <w:p w:rsidR="0021365D" w:rsidRPr="00B24B2E" w:rsidRDefault="00B24B2E" w:rsidP="00E7598B">
      <w:pPr>
        <w:pStyle w:val="Nagwek6"/>
        <w:numPr>
          <w:ilvl w:val="0"/>
          <w:numId w:val="0"/>
        </w:numPr>
        <w:spacing w:line="276" w:lineRule="auto"/>
        <w:ind w:left="709" w:hanging="349"/>
        <w:jc w:val="both"/>
        <w:rPr>
          <w:rFonts w:asciiTheme="minorHAnsi" w:hAnsiTheme="minorHAnsi"/>
          <w:sz w:val="22"/>
          <w:szCs w:val="22"/>
        </w:rPr>
      </w:pPr>
      <w:r w:rsidRPr="00B24B2E">
        <w:rPr>
          <w:rFonts w:asciiTheme="minorHAnsi" w:hAnsiTheme="minorHAnsi"/>
          <w:sz w:val="22"/>
          <w:szCs w:val="22"/>
        </w:rPr>
        <w:t>1) I</w:t>
      </w:r>
      <w:r w:rsidR="0021365D" w:rsidRPr="00B24B2E">
        <w:rPr>
          <w:rFonts w:asciiTheme="minorHAnsi" w:hAnsiTheme="minorHAnsi"/>
          <w:sz w:val="22"/>
          <w:szCs w:val="22"/>
        </w:rPr>
        <w:t>nwentaryzacja źródeł elektromagnetycznych oraz rozeznanie jakie obszary podlegają ponadnormatywnemu promieniowaniu elektromagnetycznemu, kontrola emisji promieniowania elektromagnetycznego do środowiska przy wydawaniu przez organy ochrony środowiska pozwoleń na emitowanie pól elektromagnetycznych przez linie i inne źródła pól elektromagnetycznych.</w:t>
      </w:r>
    </w:p>
    <w:p w:rsidR="0021365D" w:rsidRPr="00B24B2E" w:rsidRDefault="00B24B2E" w:rsidP="00E7598B">
      <w:pPr>
        <w:pStyle w:val="Nagwek2"/>
        <w:tabs>
          <w:tab w:val="clear" w:pos="0"/>
          <w:tab w:val="num" w:pos="284"/>
        </w:tabs>
        <w:spacing w:line="276" w:lineRule="auto"/>
        <w:ind w:left="709" w:hanging="283"/>
        <w:jc w:val="both"/>
        <w:rPr>
          <w:rFonts w:asciiTheme="minorHAnsi" w:hAnsiTheme="minorHAnsi"/>
          <w:sz w:val="22"/>
          <w:szCs w:val="22"/>
        </w:rPr>
      </w:pPr>
      <w:r w:rsidRPr="00B24B2E">
        <w:rPr>
          <w:rFonts w:asciiTheme="minorHAnsi" w:hAnsiTheme="minorHAnsi"/>
          <w:sz w:val="22"/>
          <w:szCs w:val="22"/>
        </w:rPr>
        <w:t xml:space="preserve">2) </w:t>
      </w:r>
      <w:r w:rsidR="0021365D" w:rsidRPr="00B24B2E">
        <w:rPr>
          <w:rFonts w:asciiTheme="minorHAnsi" w:hAnsiTheme="minorHAnsi"/>
          <w:sz w:val="22"/>
          <w:szCs w:val="22"/>
        </w:rPr>
        <w:t>Preferowanie niskokonfliktowych lokalizacji źródeł pól elektromagnetycznych, z dala od zabudowy mieszkaniowej</w:t>
      </w:r>
      <w:r>
        <w:rPr>
          <w:rFonts w:asciiTheme="minorHAnsi" w:hAnsiTheme="minorHAnsi"/>
          <w:sz w:val="22"/>
          <w:szCs w:val="22"/>
        </w:rPr>
        <w:t>.</w:t>
      </w:r>
    </w:p>
    <w:p w:rsidR="0021365D" w:rsidRPr="00B24B2E" w:rsidRDefault="0021365D" w:rsidP="00E7598B">
      <w:pPr>
        <w:pStyle w:val="Nagwek1"/>
        <w:spacing w:line="276" w:lineRule="auto"/>
        <w:rPr>
          <w:rFonts w:asciiTheme="minorHAnsi" w:hAnsiTheme="minorHAnsi"/>
          <w:sz w:val="22"/>
          <w:szCs w:val="22"/>
        </w:rPr>
      </w:pPr>
    </w:p>
    <w:p w:rsidR="0021365D" w:rsidRPr="00B24B2E" w:rsidRDefault="0021365D" w:rsidP="003A3F52">
      <w:pPr>
        <w:pStyle w:val="Nagwek6"/>
        <w:numPr>
          <w:ilvl w:val="5"/>
          <w:numId w:val="111"/>
        </w:numPr>
        <w:tabs>
          <w:tab w:val="clear" w:pos="0"/>
          <w:tab w:val="num" w:pos="567"/>
        </w:tabs>
        <w:spacing w:line="276" w:lineRule="auto"/>
        <w:ind w:left="709" w:hanging="425"/>
        <w:rPr>
          <w:rFonts w:asciiTheme="minorHAnsi" w:hAnsiTheme="minorHAnsi" w:cstheme="minorHAnsi"/>
          <w:b/>
          <w:caps/>
          <w:sz w:val="22"/>
          <w:szCs w:val="22"/>
        </w:rPr>
      </w:pPr>
      <w:r w:rsidRPr="00B24B2E">
        <w:rPr>
          <w:rFonts w:asciiTheme="minorHAnsi" w:hAnsiTheme="minorHAnsi" w:cstheme="minorHAnsi"/>
          <w:b/>
          <w:caps/>
          <w:sz w:val="22"/>
          <w:szCs w:val="22"/>
        </w:rPr>
        <w:t xml:space="preserve">Poprawa jakości wód powierzchniowych i podziemnych, ochrona przed powodzią. </w:t>
      </w:r>
      <w:r w:rsidR="00B24B2E" w:rsidRPr="00B24B2E">
        <w:rPr>
          <w:rFonts w:asciiTheme="minorHAnsi" w:hAnsiTheme="minorHAnsi" w:cstheme="minorHAnsi"/>
          <w:b/>
          <w:caps/>
          <w:sz w:val="22"/>
          <w:szCs w:val="22"/>
        </w:rPr>
        <w:t xml:space="preserve"> </w:t>
      </w:r>
      <w:r w:rsidRPr="00B24B2E">
        <w:rPr>
          <w:rFonts w:asciiTheme="minorHAnsi" w:hAnsiTheme="minorHAnsi" w:cstheme="minorHAnsi"/>
          <w:b/>
          <w:caps/>
          <w:sz w:val="22"/>
          <w:szCs w:val="22"/>
        </w:rPr>
        <w:t>Zrównoważona  gospodarka wodno – ściekowa - PRIORYTET 4</w:t>
      </w:r>
    </w:p>
    <w:p w:rsidR="0021365D" w:rsidRPr="00B24B2E" w:rsidRDefault="0021365D" w:rsidP="003A3F52">
      <w:pPr>
        <w:pStyle w:val="Bodytext90"/>
        <w:numPr>
          <w:ilvl w:val="0"/>
          <w:numId w:val="72"/>
        </w:numPr>
        <w:shd w:val="clear" w:color="auto" w:fill="auto"/>
        <w:tabs>
          <w:tab w:val="left" w:pos="1567"/>
        </w:tabs>
        <w:spacing w:before="0" w:line="276" w:lineRule="auto"/>
        <w:ind w:left="720" w:right="40" w:hanging="360"/>
        <w:rPr>
          <w:rFonts w:asciiTheme="minorHAnsi" w:hAnsiTheme="minorHAnsi" w:cstheme="minorHAnsi"/>
          <w:i w:val="0"/>
          <w:sz w:val="22"/>
          <w:szCs w:val="22"/>
        </w:rPr>
      </w:pPr>
      <w:r w:rsidRPr="00B24B2E">
        <w:rPr>
          <w:rFonts w:asciiTheme="minorHAnsi" w:hAnsiTheme="minorHAnsi" w:cstheme="minorHAnsi"/>
          <w:i w:val="0"/>
          <w:sz w:val="22"/>
          <w:szCs w:val="22"/>
        </w:rPr>
        <w:t xml:space="preserve">Kontynuacja rozbudowy i modernizacji infrastruktury związanej z odprowadzaniem ścieków </w:t>
      </w:r>
      <w:r w:rsidRPr="00B24B2E">
        <w:rPr>
          <w:rFonts w:asciiTheme="minorHAnsi" w:hAnsiTheme="minorHAnsi" w:cstheme="minorHAnsi"/>
          <w:i w:val="0"/>
          <w:sz w:val="22"/>
          <w:szCs w:val="22"/>
        </w:rPr>
        <w:lastRenderedPageBreak/>
        <w:t>komunalnych i przemysłowych oraz wód opadowych i roztopowych.</w:t>
      </w:r>
    </w:p>
    <w:p w:rsidR="0021365D" w:rsidRPr="00B24B2E" w:rsidRDefault="0021365D" w:rsidP="003A3F52">
      <w:pPr>
        <w:pStyle w:val="Bodytext90"/>
        <w:numPr>
          <w:ilvl w:val="0"/>
          <w:numId w:val="72"/>
        </w:numPr>
        <w:shd w:val="clear" w:color="auto" w:fill="auto"/>
        <w:tabs>
          <w:tab w:val="left" w:pos="1538"/>
        </w:tabs>
        <w:spacing w:before="0" w:line="276" w:lineRule="auto"/>
        <w:ind w:left="720" w:right="40" w:hanging="360"/>
        <w:rPr>
          <w:rFonts w:asciiTheme="minorHAnsi" w:hAnsiTheme="minorHAnsi" w:cstheme="minorHAnsi"/>
          <w:i w:val="0"/>
          <w:sz w:val="22"/>
          <w:szCs w:val="22"/>
        </w:rPr>
      </w:pPr>
      <w:r w:rsidRPr="00B24B2E">
        <w:rPr>
          <w:rFonts w:asciiTheme="minorHAnsi" w:hAnsiTheme="minorHAnsi" w:cstheme="minorHAnsi"/>
          <w:i w:val="0"/>
          <w:sz w:val="22"/>
          <w:szCs w:val="22"/>
        </w:rPr>
        <w:t>Kontynuacja rozbudowy i modernizacji infrastruktury związanej z zaopatrzeniem mieszkańców i podmiotów gospodarczych w wodę.</w:t>
      </w:r>
    </w:p>
    <w:p w:rsidR="0021365D" w:rsidRPr="00B24B2E" w:rsidRDefault="00C71CBA" w:rsidP="003A3F52">
      <w:pPr>
        <w:pStyle w:val="Bodytext90"/>
        <w:numPr>
          <w:ilvl w:val="0"/>
          <w:numId w:val="72"/>
        </w:numPr>
        <w:shd w:val="clear" w:color="auto" w:fill="auto"/>
        <w:tabs>
          <w:tab w:val="left" w:pos="1567"/>
        </w:tabs>
        <w:spacing w:before="0" w:line="276" w:lineRule="auto"/>
        <w:ind w:left="720" w:hanging="360"/>
        <w:rPr>
          <w:rFonts w:asciiTheme="minorHAnsi" w:hAnsiTheme="minorHAnsi" w:cstheme="minorHAnsi"/>
          <w:i w:val="0"/>
          <w:sz w:val="22"/>
          <w:szCs w:val="22"/>
        </w:rPr>
      </w:pPr>
      <w:r>
        <w:rPr>
          <w:rFonts w:asciiTheme="minorHAnsi" w:hAnsiTheme="minorHAnsi" w:cstheme="minorHAnsi"/>
          <w:i w:val="0"/>
          <w:sz w:val="22"/>
          <w:szCs w:val="22"/>
        </w:rPr>
        <w:t>Działania</w:t>
      </w:r>
      <w:r w:rsidR="0021365D" w:rsidRPr="00B24B2E">
        <w:rPr>
          <w:rFonts w:asciiTheme="minorHAnsi" w:hAnsiTheme="minorHAnsi" w:cstheme="minorHAnsi"/>
          <w:i w:val="0"/>
          <w:sz w:val="22"/>
          <w:szCs w:val="22"/>
        </w:rPr>
        <w:t xml:space="preserve"> informacyjne i edukacyjne mające  na celu zmniejszenie zużycia wody.</w:t>
      </w:r>
    </w:p>
    <w:p w:rsidR="0021365D" w:rsidRPr="00B24B2E" w:rsidRDefault="0021365D" w:rsidP="003A3F52">
      <w:pPr>
        <w:pStyle w:val="Bodytext90"/>
        <w:numPr>
          <w:ilvl w:val="0"/>
          <w:numId w:val="72"/>
        </w:numPr>
        <w:shd w:val="clear" w:color="auto" w:fill="auto"/>
        <w:tabs>
          <w:tab w:val="left" w:pos="1562"/>
        </w:tabs>
        <w:spacing w:before="0" w:line="276" w:lineRule="auto"/>
        <w:ind w:left="720" w:right="40" w:hanging="360"/>
        <w:rPr>
          <w:rFonts w:asciiTheme="minorHAnsi" w:hAnsiTheme="minorHAnsi" w:cstheme="minorHAnsi"/>
          <w:i w:val="0"/>
          <w:sz w:val="22"/>
          <w:szCs w:val="22"/>
        </w:rPr>
      </w:pPr>
      <w:r w:rsidRPr="00B24B2E">
        <w:rPr>
          <w:rFonts w:asciiTheme="minorHAnsi" w:hAnsiTheme="minorHAnsi" w:cstheme="minorHAnsi"/>
          <w:i w:val="0"/>
          <w:sz w:val="22"/>
          <w:szCs w:val="22"/>
        </w:rPr>
        <w:t>Kontynuacja działań administracyjnych i organizacyjnych w zakresie prawidłowo prowadzonej gospodarki wodno-ściekowej przez nowe i obecnie funkcjonujące podmioty gospodarcze.</w:t>
      </w:r>
    </w:p>
    <w:p w:rsidR="0021365D" w:rsidRPr="00B24B2E" w:rsidRDefault="0021365D" w:rsidP="003A3F52">
      <w:pPr>
        <w:pStyle w:val="Bodytext90"/>
        <w:numPr>
          <w:ilvl w:val="0"/>
          <w:numId w:val="72"/>
        </w:numPr>
        <w:shd w:val="clear" w:color="auto" w:fill="auto"/>
        <w:tabs>
          <w:tab w:val="left" w:pos="1558"/>
        </w:tabs>
        <w:spacing w:before="0" w:line="276" w:lineRule="auto"/>
        <w:ind w:left="720" w:right="40" w:hanging="360"/>
        <w:rPr>
          <w:rFonts w:asciiTheme="minorHAnsi" w:hAnsiTheme="minorHAnsi" w:cstheme="minorHAnsi"/>
          <w:i w:val="0"/>
          <w:sz w:val="22"/>
          <w:szCs w:val="22"/>
        </w:rPr>
      </w:pPr>
      <w:r w:rsidRPr="00B24B2E">
        <w:rPr>
          <w:rFonts w:asciiTheme="minorHAnsi" w:hAnsiTheme="minorHAnsi" w:cstheme="minorHAnsi"/>
          <w:i w:val="0"/>
          <w:sz w:val="22"/>
          <w:szCs w:val="22"/>
        </w:rPr>
        <w:t>Realizacja założeń dokumentów wyższego szczebla.</w:t>
      </w:r>
    </w:p>
    <w:p w:rsidR="0021365D" w:rsidRPr="00B24B2E" w:rsidRDefault="0021365D" w:rsidP="00E7598B">
      <w:pPr>
        <w:widowControl w:val="0"/>
        <w:tabs>
          <w:tab w:val="left" w:pos="360"/>
        </w:tabs>
        <w:suppressAutoHyphens w:val="0"/>
        <w:spacing w:line="276" w:lineRule="auto"/>
        <w:ind w:left="720" w:right="20"/>
        <w:jc w:val="both"/>
        <w:rPr>
          <w:rStyle w:val="Bodytext101"/>
          <w:rFonts w:asciiTheme="minorHAnsi" w:eastAsia="Times New Roman" w:hAnsiTheme="minorHAnsi" w:cstheme="minorHAnsi"/>
          <w:b w:val="0"/>
          <w:bCs w:val="0"/>
          <w:i w:val="0"/>
          <w:iCs w:val="0"/>
          <w:color w:val="auto"/>
          <w:sz w:val="22"/>
          <w:szCs w:val="22"/>
        </w:rPr>
      </w:pPr>
    </w:p>
    <w:p w:rsidR="0021365D" w:rsidRPr="007D34AA" w:rsidRDefault="00B24B2E" w:rsidP="00E7598B">
      <w:pPr>
        <w:pStyle w:val="Tekstpodstawowy"/>
        <w:tabs>
          <w:tab w:val="left" w:pos="709"/>
        </w:tabs>
        <w:spacing w:before="0" w:line="276" w:lineRule="auto"/>
        <w:ind w:left="360"/>
        <w:rPr>
          <w:rFonts w:asciiTheme="minorHAnsi" w:hAnsiTheme="minorHAnsi" w:cstheme="minorHAnsi"/>
          <w:b/>
          <w:caps/>
        </w:rPr>
      </w:pPr>
      <w:r>
        <w:rPr>
          <w:rFonts w:asciiTheme="minorHAnsi" w:hAnsiTheme="minorHAnsi" w:cstheme="minorHAnsi"/>
          <w:b/>
          <w:caps/>
        </w:rPr>
        <w:t>5</w:t>
      </w:r>
      <w:r w:rsidR="0021365D" w:rsidRPr="007D34AA">
        <w:rPr>
          <w:rFonts w:asciiTheme="minorHAnsi" w:hAnsiTheme="minorHAnsi" w:cstheme="minorHAnsi"/>
          <w:b/>
          <w:caps/>
        </w:rPr>
        <w:t xml:space="preserve">. </w:t>
      </w:r>
      <w:r w:rsidR="0021365D" w:rsidRPr="007D34AA">
        <w:rPr>
          <w:rFonts w:asciiTheme="minorHAnsi" w:hAnsiTheme="minorHAnsi" w:cstheme="minorHAnsi"/>
          <w:b/>
          <w:caps/>
        </w:rPr>
        <w:tab/>
        <w:t>OCHRONA ZASOBÓW KOPALIN</w:t>
      </w:r>
      <w:r>
        <w:rPr>
          <w:rFonts w:asciiTheme="minorHAnsi" w:hAnsiTheme="minorHAnsi" w:cstheme="minorHAnsi"/>
          <w:b/>
          <w:caps/>
        </w:rPr>
        <w:t xml:space="preserve"> </w:t>
      </w:r>
      <w:r w:rsidR="0021365D" w:rsidRPr="007D34AA">
        <w:rPr>
          <w:rFonts w:asciiTheme="minorHAnsi" w:hAnsiTheme="minorHAnsi" w:cstheme="minorHAnsi"/>
          <w:b/>
          <w:caps/>
        </w:rPr>
        <w:t>- PRIORYTET 5</w:t>
      </w:r>
    </w:p>
    <w:p w:rsidR="0021365D" w:rsidRPr="00B24B2E" w:rsidRDefault="00F77E54" w:rsidP="003A3F52">
      <w:pPr>
        <w:pStyle w:val="Bodytext90"/>
        <w:numPr>
          <w:ilvl w:val="0"/>
          <w:numId w:val="83"/>
        </w:numPr>
        <w:shd w:val="clear" w:color="auto" w:fill="auto"/>
        <w:tabs>
          <w:tab w:val="left" w:pos="1558"/>
        </w:tabs>
        <w:spacing w:before="0" w:line="276" w:lineRule="auto"/>
        <w:ind w:right="40"/>
        <w:rPr>
          <w:rFonts w:asciiTheme="minorHAnsi" w:hAnsiTheme="minorHAnsi" w:cstheme="minorHAnsi"/>
          <w:i w:val="0"/>
          <w:sz w:val="22"/>
          <w:szCs w:val="22"/>
        </w:rPr>
      </w:pPr>
      <w:r>
        <w:rPr>
          <w:rFonts w:asciiTheme="minorHAnsi" w:hAnsiTheme="minorHAnsi" w:cstheme="minorHAnsi"/>
          <w:i w:val="0"/>
          <w:sz w:val="22"/>
          <w:szCs w:val="22"/>
        </w:rPr>
        <w:t>R</w:t>
      </w:r>
      <w:r w:rsidR="0021365D" w:rsidRPr="00B24B2E">
        <w:rPr>
          <w:rFonts w:asciiTheme="minorHAnsi" w:hAnsiTheme="minorHAnsi" w:cstheme="minorHAnsi"/>
          <w:i w:val="0"/>
          <w:sz w:val="22"/>
          <w:szCs w:val="22"/>
        </w:rPr>
        <w:t>acjonalne i efektywne gospodarowanie zasobami kopalin ze złóż</w:t>
      </w:r>
      <w:r>
        <w:rPr>
          <w:rFonts w:asciiTheme="minorHAnsi" w:hAnsiTheme="minorHAnsi" w:cstheme="minorHAnsi"/>
          <w:i w:val="0"/>
          <w:sz w:val="22"/>
          <w:szCs w:val="22"/>
        </w:rPr>
        <w:t>.</w:t>
      </w:r>
    </w:p>
    <w:p w:rsidR="0021365D" w:rsidRPr="00B24B2E" w:rsidRDefault="00F77E54" w:rsidP="003A3F52">
      <w:pPr>
        <w:pStyle w:val="Bodytext90"/>
        <w:numPr>
          <w:ilvl w:val="0"/>
          <w:numId w:val="83"/>
        </w:numPr>
        <w:shd w:val="clear" w:color="auto" w:fill="auto"/>
        <w:tabs>
          <w:tab w:val="left" w:pos="1558"/>
        </w:tabs>
        <w:spacing w:before="0" w:line="276" w:lineRule="auto"/>
        <w:ind w:right="40"/>
        <w:rPr>
          <w:rFonts w:asciiTheme="minorHAnsi" w:hAnsiTheme="minorHAnsi" w:cstheme="minorHAnsi"/>
          <w:i w:val="0"/>
          <w:sz w:val="22"/>
          <w:szCs w:val="22"/>
        </w:rPr>
      </w:pPr>
      <w:r>
        <w:rPr>
          <w:rFonts w:asciiTheme="minorHAnsi" w:hAnsiTheme="minorHAnsi" w:cstheme="minorHAnsi"/>
          <w:i w:val="0"/>
          <w:sz w:val="22"/>
          <w:szCs w:val="22"/>
        </w:rPr>
        <w:t>Z</w:t>
      </w:r>
      <w:r w:rsidR="0021365D" w:rsidRPr="00B24B2E">
        <w:rPr>
          <w:rFonts w:asciiTheme="minorHAnsi" w:hAnsiTheme="minorHAnsi" w:cstheme="minorHAnsi"/>
          <w:i w:val="0"/>
          <w:sz w:val="22"/>
          <w:szCs w:val="22"/>
        </w:rPr>
        <w:t>abezpieczanie cennych gospodarczo złóż surowców mineralnych, w tym wód leczniczych, wód termalnych i solanek,</w:t>
      </w:r>
    </w:p>
    <w:p w:rsidR="0021365D" w:rsidRPr="00B24B2E" w:rsidRDefault="00F77E54" w:rsidP="003A3F52">
      <w:pPr>
        <w:pStyle w:val="Bodytext90"/>
        <w:numPr>
          <w:ilvl w:val="0"/>
          <w:numId w:val="83"/>
        </w:numPr>
        <w:shd w:val="clear" w:color="auto" w:fill="auto"/>
        <w:tabs>
          <w:tab w:val="left" w:pos="1558"/>
        </w:tabs>
        <w:spacing w:before="0" w:line="276" w:lineRule="auto"/>
        <w:ind w:right="40"/>
        <w:rPr>
          <w:rFonts w:asciiTheme="minorHAnsi" w:hAnsiTheme="minorHAnsi" w:cstheme="minorHAnsi"/>
          <w:i w:val="0"/>
          <w:sz w:val="22"/>
          <w:szCs w:val="22"/>
        </w:rPr>
      </w:pPr>
      <w:r>
        <w:rPr>
          <w:rFonts w:asciiTheme="minorHAnsi" w:hAnsiTheme="minorHAnsi" w:cstheme="minorHAnsi"/>
          <w:i w:val="0"/>
          <w:sz w:val="22"/>
          <w:szCs w:val="22"/>
        </w:rPr>
        <w:t>O</w:t>
      </w:r>
      <w:r w:rsidR="0021365D" w:rsidRPr="00B24B2E">
        <w:rPr>
          <w:rFonts w:asciiTheme="minorHAnsi" w:hAnsiTheme="minorHAnsi" w:cstheme="minorHAnsi"/>
          <w:i w:val="0"/>
          <w:sz w:val="22"/>
          <w:szCs w:val="22"/>
        </w:rPr>
        <w:t>graniczanie presji środowiskowej wywieranej przez sektor górniczy,</w:t>
      </w:r>
    </w:p>
    <w:p w:rsidR="0021365D" w:rsidRPr="00B24B2E" w:rsidRDefault="00F77E54" w:rsidP="003A3F52">
      <w:pPr>
        <w:pStyle w:val="Bodytext90"/>
        <w:numPr>
          <w:ilvl w:val="0"/>
          <w:numId w:val="83"/>
        </w:numPr>
        <w:shd w:val="clear" w:color="auto" w:fill="auto"/>
        <w:tabs>
          <w:tab w:val="left" w:pos="1558"/>
        </w:tabs>
        <w:spacing w:before="0" w:line="276" w:lineRule="auto"/>
        <w:ind w:right="40"/>
        <w:rPr>
          <w:rFonts w:asciiTheme="minorHAnsi" w:hAnsiTheme="minorHAnsi" w:cstheme="minorHAnsi"/>
          <w:i w:val="0"/>
          <w:sz w:val="22"/>
          <w:szCs w:val="22"/>
        </w:rPr>
      </w:pPr>
      <w:r>
        <w:rPr>
          <w:rFonts w:asciiTheme="minorHAnsi" w:hAnsiTheme="minorHAnsi" w:cstheme="minorHAnsi"/>
          <w:i w:val="0"/>
          <w:sz w:val="22"/>
          <w:szCs w:val="22"/>
        </w:rPr>
        <w:t>Z</w:t>
      </w:r>
      <w:r w:rsidR="0021365D" w:rsidRPr="00B24B2E">
        <w:rPr>
          <w:rFonts w:asciiTheme="minorHAnsi" w:hAnsiTheme="minorHAnsi" w:cstheme="minorHAnsi"/>
          <w:i w:val="0"/>
          <w:sz w:val="22"/>
          <w:szCs w:val="22"/>
        </w:rPr>
        <w:t>mniejszenie uciążliwości wynikających z wydobywania kopalin</w:t>
      </w:r>
      <w:r w:rsidR="00B24B2E">
        <w:rPr>
          <w:rFonts w:asciiTheme="minorHAnsi" w:hAnsiTheme="minorHAnsi" w:cstheme="minorHAnsi"/>
          <w:i w:val="0"/>
          <w:sz w:val="22"/>
          <w:szCs w:val="22"/>
        </w:rPr>
        <w:t>.</w:t>
      </w:r>
    </w:p>
    <w:p w:rsidR="0021365D" w:rsidRPr="00B24B2E" w:rsidRDefault="0021365D" w:rsidP="00E7598B">
      <w:pPr>
        <w:pStyle w:val="Bodytext90"/>
        <w:shd w:val="clear" w:color="auto" w:fill="auto"/>
        <w:tabs>
          <w:tab w:val="left" w:pos="993"/>
        </w:tabs>
        <w:spacing w:before="0" w:line="276" w:lineRule="auto"/>
        <w:ind w:left="426" w:right="40"/>
        <w:rPr>
          <w:rFonts w:asciiTheme="minorHAnsi" w:hAnsiTheme="minorHAnsi" w:cstheme="minorHAnsi"/>
          <w:i w:val="0"/>
          <w:sz w:val="22"/>
          <w:szCs w:val="22"/>
        </w:rPr>
      </w:pPr>
    </w:p>
    <w:p w:rsidR="0021365D" w:rsidRPr="007D34AA" w:rsidRDefault="00F77E54" w:rsidP="00E7598B">
      <w:pPr>
        <w:pStyle w:val="Tekstpodstawowy"/>
        <w:spacing w:before="0" w:line="276" w:lineRule="auto"/>
        <w:ind w:left="709" w:hanging="425"/>
        <w:rPr>
          <w:rFonts w:asciiTheme="minorHAnsi" w:hAnsiTheme="minorHAnsi" w:cstheme="minorHAnsi"/>
          <w:b/>
          <w:lang w:eastAsia="pl-PL"/>
        </w:rPr>
      </w:pPr>
      <w:r>
        <w:rPr>
          <w:rFonts w:asciiTheme="minorHAnsi" w:hAnsiTheme="minorHAnsi" w:cstheme="minorHAnsi"/>
          <w:b/>
          <w:caps/>
        </w:rPr>
        <w:t>6</w:t>
      </w:r>
      <w:r w:rsidR="0021365D" w:rsidRPr="007D34AA">
        <w:rPr>
          <w:rFonts w:asciiTheme="minorHAnsi" w:hAnsiTheme="minorHAnsi" w:cstheme="minorHAnsi"/>
          <w:b/>
          <w:caps/>
        </w:rPr>
        <w:t xml:space="preserve">. </w:t>
      </w:r>
      <w:r w:rsidR="0021365D" w:rsidRPr="007D34AA">
        <w:rPr>
          <w:rFonts w:asciiTheme="minorHAnsi" w:hAnsiTheme="minorHAnsi" w:cstheme="minorHAnsi"/>
          <w:b/>
          <w:caps/>
        </w:rPr>
        <w:tab/>
      </w:r>
      <w:r w:rsidR="0021365D" w:rsidRPr="007D34AA">
        <w:rPr>
          <w:rFonts w:asciiTheme="minorHAnsi" w:hAnsiTheme="minorHAnsi" w:cstheme="minorHAnsi"/>
          <w:b/>
          <w:lang w:eastAsia="pl-PL"/>
        </w:rPr>
        <w:t>OCHRONA POWIERZCHNI ZIEMI I PRZYWRÓCENIE WARTOŚCI  UŻYTKOWEJ GLEB – PRIORYTET 6</w:t>
      </w:r>
    </w:p>
    <w:p w:rsidR="0021365D" w:rsidRPr="00F77E54" w:rsidRDefault="0021365D" w:rsidP="003A3F52">
      <w:pPr>
        <w:pStyle w:val="Bodytext90"/>
        <w:numPr>
          <w:ilvl w:val="0"/>
          <w:numId w:val="76"/>
        </w:numPr>
        <w:shd w:val="clear" w:color="auto" w:fill="auto"/>
        <w:tabs>
          <w:tab w:val="left" w:pos="709"/>
        </w:tabs>
        <w:spacing w:before="0" w:line="276" w:lineRule="auto"/>
        <w:ind w:left="1080" w:hanging="796"/>
        <w:rPr>
          <w:rFonts w:asciiTheme="minorHAnsi" w:hAnsiTheme="minorHAnsi" w:cstheme="minorHAnsi"/>
          <w:i w:val="0"/>
          <w:sz w:val="22"/>
          <w:szCs w:val="22"/>
        </w:rPr>
      </w:pPr>
      <w:r w:rsidRPr="00F77E54">
        <w:rPr>
          <w:rFonts w:asciiTheme="minorHAnsi" w:hAnsiTheme="minorHAnsi" w:cstheme="minorHAnsi"/>
          <w:i w:val="0"/>
          <w:color w:val="000000"/>
          <w:sz w:val="22"/>
          <w:szCs w:val="22"/>
        </w:rPr>
        <w:t>Rekultywacja i zagospodarowanie terenów zdegradowanych</w:t>
      </w:r>
      <w:r w:rsidR="00F77E54">
        <w:rPr>
          <w:rFonts w:asciiTheme="minorHAnsi" w:hAnsiTheme="minorHAnsi" w:cstheme="minorHAnsi"/>
          <w:i w:val="0"/>
          <w:color w:val="000000"/>
          <w:sz w:val="22"/>
          <w:szCs w:val="22"/>
        </w:rPr>
        <w:t>.</w:t>
      </w:r>
      <w:r w:rsidRPr="00F77E54">
        <w:rPr>
          <w:rFonts w:asciiTheme="minorHAnsi" w:hAnsiTheme="minorHAnsi" w:cstheme="minorHAnsi"/>
          <w:i w:val="0"/>
          <w:color w:val="000000"/>
          <w:sz w:val="22"/>
          <w:szCs w:val="22"/>
        </w:rPr>
        <w:t xml:space="preserve"> </w:t>
      </w:r>
    </w:p>
    <w:p w:rsidR="0021365D" w:rsidRPr="00F77E54" w:rsidRDefault="0021365D" w:rsidP="003A3F52">
      <w:pPr>
        <w:pStyle w:val="Bodytext90"/>
        <w:numPr>
          <w:ilvl w:val="0"/>
          <w:numId w:val="76"/>
        </w:numPr>
        <w:shd w:val="clear" w:color="auto" w:fill="auto"/>
        <w:tabs>
          <w:tab w:val="left" w:pos="709"/>
        </w:tabs>
        <w:spacing w:before="0" w:line="276" w:lineRule="auto"/>
        <w:ind w:left="1080" w:hanging="796"/>
        <w:rPr>
          <w:rFonts w:asciiTheme="minorHAnsi" w:hAnsiTheme="minorHAnsi" w:cstheme="minorHAnsi"/>
          <w:i w:val="0"/>
          <w:sz w:val="22"/>
          <w:szCs w:val="22"/>
        </w:rPr>
      </w:pPr>
      <w:r w:rsidRPr="00F77E54">
        <w:rPr>
          <w:rFonts w:asciiTheme="minorHAnsi" w:hAnsiTheme="minorHAnsi" w:cstheme="minorHAnsi"/>
          <w:i w:val="0"/>
          <w:color w:val="000000"/>
          <w:sz w:val="22"/>
          <w:szCs w:val="22"/>
        </w:rPr>
        <w:t xml:space="preserve">Ograniczanie negatywnego oddziaływania procesów gospodarczych na  środowisko glebowe. </w:t>
      </w:r>
    </w:p>
    <w:p w:rsidR="0021365D" w:rsidRPr="00F77E54" w:rsidRDefault="0021365D" w:rsidP="003A3F52">
      <w:pPr>
        <w:pStyle w:val="Bodytext90"/>
        <w:numPr>
          <w:ilvl w:val="0"/>
          <w:numId w:val="76"/>
        </w:numPr>
        <w:shd w:val="clear" w:color="auto" w:fill="auto"/>
        <w:tabs>
          <w:tab w:val="left" w:pos="709"/>
        </w:tabs>
        <w:spacing w:before="0" w:line="276" w:lineRule="auto"/>
        <w:ind w:left="1080" w:hanging="796"/>
        <w:rPr>
          <w:rFonts w:asciiTheme="minorHAnsi" w:hAnsiTheme="minorHAnsi" w:cstheme="minorHAnsi"/>
          <w:i w:val="0"/>
          <w:sz w:val="22"/>
          <w:szCs w:val="22"/>
        </w:rPr>
      </w:pPr>
      <w:r w:rsidRPr="00F77E54">
        <w:rPr>
          <w:rFonts w:asciiTheme="minorHAnsi" w:hAnsiTheme="minorHAnsi" w:cstheme="minorHAnsi"/>
          <w:i w:val="0"/>
          <w:color w:val="000000"/>
          <w:sz w:val="22"/>
          <w:szCs w:val="22"/>
        </w:rPr>
        <w:t>Identyfikacja i likwidacja zagrożeń powierzchni ziemi.</w:t>
      </w:r>
      <w:r w:rsidRPr="00F77E54">
        <w:rPr>
          <w:rFonts w:asciiTheme="minorHAnsi" w:hAnsiTheme="minorHAnsi" w:cstheme="minorHAnsi"/>
          <w:i w:val="0"/>
          <w:sz w:val="22"/>
          <w:szCs w:val="22"/>
        </w:rPr>
        <w:t xml:space="preserve"> </w:t>
      </w:r>
    </w:p>
    <w:p w:rsidR="0021365D" w:rsidRPr="00F77E54" w:rsidRDefault="0021365D" w:rsidP="003A3F52">
      <w:pPr>
        <w:pStyle w:val="Bodytext90"/>
        <w:numPr>
          <w:ilvl w:val="0"/>
          <w:numId w:val="76"/>
        </w:numPr>
        <w:shd w:val="clear" w:color="auto" w:fill="auto"/>
        <w:tabs>
          <w:tab w:val="left" w:pos="709"/>
        </w:tabs>
        <w:spacing w:before="0" w:line="276" w:lineRule="auto"/>
        <w:ind w:left="709" w:hanging="425"/>
        <w:rPr>
          <w:rFonts w:asciiTheme="minorHAnsi" w:hAnsiTheme="minorHAnsi" w:cstheme="minorHAnsi"/>
          <w:i w:val="0"/>
          <w:sz w:val="22"/>
          <w:szCs w:val="22"/>
        </w:rPr>
      </w:pPr>
      <w:r w:rsidRPr="00F77E54">
        <w:rPr>
          <w:rFonts w:asciiTheme="minorHAnsi" w:hAnsiTheme="minorHAnsi" w:cstheme="minorHAnsi"/>
          <w:i w:val="0"/>
          <w:sz w:val="22"/>
          <w:szCs w:val="22"/>
        </w:rPr>
        <w:t>Ochrona zasobów gleb nadających się do wykorzystania rolniczego i leśnego przed ich przeznaczeniem na inne cele</w:t>
      </w:r>
      <w:r w:rsidR="00F77E54">
        <w:rPr>
          <w:rFonts w:asciiTheme="minorHAnsi" w:hAnsiTheme="minorHAnsi" w:cstheme="minorHAnsi"/>
          <w:i w:val="0"/>
          <w:sz w:val="22"/>
          <w:szCs w:val="22"/>
        </w:rPr>
        <w:t>.</w:t>
      </w:r>
    </w:p>
    <w:p w:rsidR="0021365D" w:rsidRDefault="0021365D" w:rsidP="00E7598B">
      <w:pPr>
        <w:pStyle w:val="Bodytext90"/>
        <w:shd w:val="clear" w:color="auto" w:fill="auto"/>
        <w:tabs>
          <w:tab w:val="left" w:pos="1081"/>
        </w:tabs>
        <w:spacing w:before="0" w:line="276" w:lineRule="auto"/>
        <w:ind w:left="1080"/>
        <w:rPr>
          <w:rFonts w:asciiTheme="minorHAnsi" w:hAnsiTheme="minorHAnsi" w:cstheme="minorHAnsi"/>
          <w:i w:val="0"/>
          <w:sz w:val="22"/>
          <w:szCs w:val="22"/>
        </w:rPr>
      </w:pPr>
    </w:p>
    <w:p w:rsidR="0021365D" w:rsidRPr="007D34AA" w:rsidRDefault="0021365D" w:rsidP="00E7598B">
      <w:pPr>
        <w:pStyle w:val="Tekstpodstawowy"/>
        <w:tabs>
          <w:tab w:val="left" w:pos="709"/>
        </w:tabs>
        <w:spacing w:before="0" w:line="276" w:lineRule="auto"/>
        <w:ind w:left="284"/>
        <w:rPr>
          <w:rFonts w:asciiTheme="minorHAnsi" w:hAnsiTheme="minorHAnsi" w:cstheme="minorHAnsi"/>
          <w:b/>
          <w:lang w:eastAsia="pl-PL"/>
        </w:rPr>
      </w:pPr>
      <w:r w:rsidRPr="007D34AA">
        <w:rPr>
          <w:rFonts w:asciiTheme="minorHAnsi" w:hAnsiTheme="minorHAnsi" w:cstheme="minorHAnsi"/>
          <w:b/>
          <w:caps/>
        </w:rPr>
        <w:t xml:space="preserve">7. </w:t>
      </w:r>
      <w:r w:rsidRPr="007D34AA">
        <w:rPr>
          <w:rFonts w:asciiTheme="minorHAnsi" w:hAnsiTheme="minorHAnsi" w:cstheme="minorHAnsi"/>
          <w:b/>
          <w:caps/>
        </w:rPr>
        <w:tab/>
      </w:r>
      <w:r w:rsidRPr="007D34AA">
        <w:rPr>
          <w:rFonts w:asciiTheme="minorHAnsi" w:hAnsiTheme="minorHAnsi" w:cstheme="minorHAnsi"/>
          <w:b/>
          <w:caps/>
          <w:lang w:eastAsia="pl-PL"/>
        </w:rPr>
        <w:t>Optymalizacja systemu gospodarki odpadami –</w:t>
      </w:r>
      <w:r w:rsidRPr="007D34AA">
        <w:rPr>
          <w:rFonts w:asciiTheme="minorHAnsi" w:hAnsiTheme="minorHAnsi" w:cstheme="minorHAnsi"/>
          <w:b/>
          <w:lang w:eastAsia="pl-PL"/>
        </w:rPr>
        <w:t xml:space="preserve"> PRIORYTET </w:t>
      </w:r>
      <w:r w:rsidR="00F77E54">
        <w:rPr>
          <w:rFonts w:asciiTheme="minorHAnsi" w:hAnsiTheme="minorHAnsi" w:cstheme="minorHAnsi"/>
          <w:b/>
          <w:lang w:eastAsia="pl-PL"/>
        </w:rPr>
        <w:t>7</w:t>
      </w:r>
    </w:p>
    <w:p w:rsidR="0021365D" w:rsidRPr="00F77E54" w:rsidRDefault="0021365D" w:rsidP="003A3F52">
      <w:pPr>
        <w:pStyle w:val="Bodytext90"/>
        <w:numPr>
          <w:ilvl w:val="0"/>
          <w:numId w:val="77"/>
        </w:numPr>
        <w:shd w:val="clear" w:color="auto" w:fill="auto"/>
        <w:tabs>
          <w:tab w:val="left" w:pos="709"/>
        </w:tabs>
        <w:spacing w:before="0" w:line="276" w:lineRule="auto"/>
        <w:ind w:left="709" w:right="20" w:hanging="425"/>
        <w:rPr>
          <w:rFonts w:asciiTheme="minorHAnsi" w:hAnsiTheme="minorHAnsi" w:cstheme="minorHAnsi"/>
          <w:i w:val="0"/>
          <w:sz w:val="22"/>
          <w:szCs w:val="22"/>
        </w:rPr>
      </w:pPr>
      <w:r w:rsidRPr="00F77E54">
        <w:rPr>
          <w:rFonts w:asciiTheme="minorHAnsi" w:hAnsiTheme="minorHAnsi" w:cstheme="minorHAnsi"/>
          <w:i w:val="0"/>
          <w:sz w:val="22"/>
          <w:szCs w:val="22"/>
        </w:rPr>
        <w:t>Zapewnienie właściwego systemu odbioru odpadów komunalnych, w tym zmniejszenie ilości odpadów i rozwój selektywnej zbiórki.</w:t>
      </w:r>
    </w:p>
    <w:p w:rsidR="0021365D" w:rsidRPr="00F77E54" w:rsidRDefault="0021365D" w:rsidP="003A3F52">
      <w:pPr>
        <w:pStyle w:val="Bodytext90"/>
        <w:numPr>
          <w:ilvl w:val="0"/>
          <w:numId w:val="77"/>
        </w:numPr>
        <w:shd w:val="clear" w:color="auto" w:fill="auto"/>
        <w:tabs>
          <w:tab w:val="left" w:pos="709"/>
        </w:tabs>
        <w:spacing w:before="0" w:line="276" w:lineRule="auto"/>
        <w:ind w:left="1080" w:hanging="796"/>
        <w:rPr>
          <w:rFonts w:asciiTheme="minorHAnsi" w:hAnsiTheme="minorHAnsi" w:cstheme="minorHAnsi"/>
          <w:i w:val="0"/>
          <w:sz w:val="22"/>
          <w:szCs w:val="22"/>
        </w:rPr>
      </w:pPr>
      <w:r w:rsidRPr="00F77E54">
        <w:rPr>
          <w:rFonts w:asciiTheme="minorHAnsi" w:hAnsiTheme="minorHAnsi" w:cstheme="minorHAnsi"/>
          <w:i w:val="0"/>
          <w:sz w:val="22"/>
          <w:szCs w:val="22"/>
        </w:rPr>
        <w:t>Prawidłowe gospodarowanie odpadami innymi niż komunalne.</w:t>
      </w:r>
    </w:p>
    <w:p w:rsidR="0021365D" w:rsidRPr="00F77E54" w:rsidRDefault="0021365D" w:rsidP="003A3F52">
      <w:pPr>
        <w:pStyle w:val="Bodytext90"/>
        <w:numPr>
          <w:ilvl w:val="0"/>
          <w:numId w:val="77"/>
        </w:numPr>
        <w:shd w:val="clear" w:color="auto" w:fill="auto"/>
        <w:tabs>
          <w:tab w:val="left" w:pos="709"/>
        </w:tabs>
        <w:spacing w:before="0" w:line="276" w:lineRule="auto"/>
        <w:ind w:left="1080" w:right="20" w:hanging="796"/>
        <w:rPr>
          <w:rFonts w:asciiTheme="minorHAnsi" w:hAnsiTheme="minorHAnsi" w:cstheme="minorHAnsi"/>
          <w:i w:val="0"/>
          <w:sz w:val="22"/>
          <w:szCs w:val="22"/>
        </w:rPr>
      </w:pPr>
      <w:r w:rsidRPr="00F77E54">
        <w:rPr>
          <w:rFonts w:asciiTheme="minorHAnsi" w:hAnsiTheme="minorHAnsi" w:cstheme="minorHAnsi"/>
          <w:i w:val="0"/>
          <w:sz w:val="22"/>
          <w:szCs w:val="22"/>
        </w:rPr>
        <w:t>Kontynuacja działań związanych z unieszkodliwianiem wyrobów zawierających azbest.</w:t>
      </w:r>
    </w:p>
    <w:p w:rsidR="0021365D" w:rsidRPr="00F77E54" w:rsidRDefault="0021365D" w:rsidP="003A3F52">
      <w:pPr>
        <w:pStyle w:val="Bodytext90"/>
        <w:numPr>
          <w:ilvl w:val="0"/>
          <w:numId w:val="77"/>
        </w:numPr>
        <w:shd w:val="clear" w:color="auto" w:fill="auto"/>
        <w:spacing w:before="0" w:line="276" w:lineRule="auto"/>
        <w:ind w:left="709" w:hanging="425"/>
        <w:rPr>
          <w:rFonts w:asciiTheme="minorHAnsi" w:hAnsiTheme="minorHAnsi" w:cstheme="minorHAnsi"/>
          <w:i w:val="0"/>
          <w:sz w:val="22"/>
          <w:szCs w:val="22"/>
        </w:rPr>
      </w:pPr>
      <w:r w:rsidRPr="00F77E54">
        <w:rPr>
          <w:rFonts w:asciiTheme="minorHAnsi" w:hAnsiTheme="minorHAnsi" w:cstheme="minorHAnsi"/>
          <w:i w:val="0"/>
          <w:sz w:val="22"/>
          <w:szCs w:val="22"/>
        </w:rPr>
        <w:t>Kontynuacja kontroli w zakresie prawidłowego gospodarowania odpadami.</w:t>
      </w:r>
    </w:p>
    <w:p w:rsidR="0021365D" w:rsidRPr="00F77E54" w:rsidRDefault="0021365D" w:rsidP="003A3F52">
      <w:pPr>
        <w:pStyle w:val="Bodytext90"/>
        <w:numPr>
          <w:ilvl w:val="0"/>
          <w:numId w:val="77"/>
        </w:numPr>
        <w:shd w:val="clear" w:color="auto" w:fill="auto"/>
        <w:spacing w:before="0" w:line="276" w:lineRule="auto"/>
        <w:ind w:left="709" w:right="20" w:hanging="425"/>
        <w:rPr>
          <w:rFonts w:asciiTheme="minorHAnsi" w:hAnsiTheme="minorHAnsi" w:cstheme="minorHAnsi"/>
          <w:i w:val="0"/>
          <w:sz w:val="22"/>
          <w:szCs w:val="22"/>
        </w:rPr>
      </w:pPr>
      <w:r w:rsidRPr="00F77E54">
        <w:rPr>
          <w:rFonts w:asciiTheme="minorHAnsi" w:hAnsiTheme="minorHAnsi" w:cstheme="minorHAnsi"/>
          <w:i w:val="0"/>
          <w:sz w:val="22"/>
          <w:szCs w:val="22"/>
        </w:rPr>
        <w:t>Działania administracyjne i organizacyjne mające na celu prawidłowe gospodarowanie odpadami.</w:t>
      </w:r>
    </w:p>
    <w:p w:rsidR="0021365D" w:rsidRPr="00F77E54" w:rsidRDefault="0021365D" w:rsidP="003A3F52">
      <w:pPr>
        <w:pStyle w:val="Bodytext90"/>
        <w:numPr>
          <w:ilvl w:val="0"/>
          <w:numId w:val="77"/>
        </w:numPr>
        <w:shd w:val="clear" w:color="auto" w:fill="auto"/>
        <w:tabs>
          <w:tab w:val="left" w:pos="1081"/>
        </w:tabs>
        <w:spacing w:before="0" w:line="276" w:lineRule="auto"/>
        <w:ind w:left="709" w:hanging="425"/>
        <w:rPr>
          <w:rFonts w:asciiTheme="minorHAnsi" w:hAnsiTheme="minorHAnsi" w:cstheme="minorHAnsi"/>
          <w:i w:val="0"/>
          <w:sz w:val="22"/>
          <w:szCs w:val="22"/>
        </w:rPr>
      </w:pPr>
      <w:r w:rsidRPr="00F77E54">
        <w:rPr>
          <w:rFonts w:asciiTheme="minorHAnsi" w:hAnsiTheme="minorHAnsi" w:cstheme="minorHAnsi"/>
          <w:i w:val="0"/>
          <w:sz w:val="22"/>
          <w:szCs w:val="22"/>
        </w:rPr>
        <w:t>Realizacja założeń dokumentów wyższego szczebla.</w:t>
      </w:r>
    </w:p>
    <w:p w:rsidR="0021365D" w:rsidRPr="00F77E54" w:rsidRDefault="0021365D" w:rsidP="00E7598B">
      <w:pPr>
        <w:pStyle w:val="Bodytext90"/>
        <w:shd w:val="clear" w:color="auto" w:fill="auto"/>
        <w:tabs>
          <w:tab w:val="left" w:pos="1081"/>
        </w:tabs>
        <w:spacing w:before="0" w:line="276" w:lineRule="auto"/>
        <w:rPr>
          <w:rFonts w:asciiTheme="minorHAnsi" w:hAnsiTheme="minorHAnsi" w:cstheme="minorHAnsi"/>
          <w:i w:val="0"/>
          <w:sz w:val="22"/>
          <w:szCs w:val="22"/>
        </w:rPr>
      </w:pPr>
    </w:p>
    <w:p w:rsidR="00F77E54" w:rsidRPr="007D34AA" w:rsidRDefault="0021365D" w:rsidP="00E7598B">
      <w:pPr>
        <w:pStyle w:val="Tekstpodstawowy"/>
        <w:tabs>
          <w:tab w:val="left" w:pos="709"/>
        </w:tabs>
        <w:spacing w:before="0" w:line="276" w:lineRule="auto"/>
        <w:ind w:left="284"/>
        <w:rPr>
          <w:rFonts w:asciiTheme="minorHAnsi" w:hAnsiTheme="minorHAnsi" w:cstheme="minorHAnsi"/>
          <w:b/>
          <w:lang w:eastAsia="pl-PL"/>
        </w:rPr>
      </w:pPr>
      <w:r w:rsidRPr="007D34AA">
        <w:rPr>
          <w:rFonts w:asciiTheme="minorHAnsi" w:hAnsiTheme="minorHAnsi" w:cstheme="minorHAnsi"/>
          <w:b/>
          <w:caps/>
        </w:rPr>
        <w:t>8.</w:t>
      </w:r>
      <w:r w:rsidRPr="007D34AA">
        <w:rPr>
          <w:rFonts w:asciiTheme="minorHAnsi" w:hAnsiTheme="minorHAnsi" w:cstheme="minorHAnsi"/>
          <w:b/>
          <w:caps/>
        </w:rPr>
        <w:tab/>
        <w:t xml:space="preserve">  OCHRONA RÓŻNORODNOŚCI BIOLOGICZNEJ I KRAJOBRAZU</w:t>
      </w:r>
      <w:r w:rsidR="00F77E54">
        <w:rPr>
          <w:rFonts w:asciiTheme="minorHAnsi" w:hAnsiTheme="minorHAnsi" w:cstheme="minorHAnsi"/>
          <w:b/>
          <w:caps/>
        </w:rPr>
        <w:t xml:space="preserve"> </w:t>
      </w:r>
      <w:r w:rsidR="00F77E54" w:rsidRPr="007D34AA">
        <w:rPr>
          <w:rFonts w:asciiTheme="minorHAnsi" w:hAnsiTheme="minorHAnsi" w:cstheme="minorHAnsi"/>
          <w:b/>
          <w:caps/>
          <w:lang w:eastAsia="pl-PL"/>
        </w:rPr>
        <w:t>–</w:t>
      </w:r>
      <w:r w:rsidR="00F77E54" w:rsidRPr="007D34AA">
        <w:rPr>
          <w:rFonts w:asciiTheme="minorHAnsi" w:hAnsiTheme="minorHAnsi" w:cstheme="minorHAnsi"/>
          <w:b/>
          <w:lang w:eastAsia="pl-PL"/>
        </w:rPr>
        <w:t xml:space="preserve"> PRIORYTET </w:t>
      </w:r>
      <w:r w:rsidR="00F77E54">
        <w:rPr>
          <w:rFonts w:asciiTheme="minorHAnsi" w:hAnsiTheme="minorHAnsi" w:cstheme="minorHAnsi"/>
          <w:b/>
          <w:lang w:eastAsia="pl-PL"/>
        </w:rPr>
        <w:t>8</w:t>
      </w:r>
    </w:p>
    <w:p w:rsidR="0021365D" w:rsidRPr="00F77E54" w:rsidRDefault="0021365D" w:rsidP="003A3F52">
      <w:pPr>
        <w:pStyle w:val="Bodytext90"/>
        <w:numPr>
          <w:ilvl w:val="0"/>
          <w:numId w:val="73"/>
        </w:numPr>
        <w:shd w:val="clear" w:color="auto" w:fill="auto"/>
        <w:tabs>
          <w:tab w:val="left" w:pos="1510"/>
        </w:tabs>
        <w:spacing w:before="0" w:line="276" w:lineRule="auto"/>
        <w:ind w:left="720" w:hanging="360"/>
        <w:rPr>
          <w:rFonts w:asciiTheme="minorHAnsi" w:hAnsiTheme="minorHAnsi" w:cstheme="minorHAnsi"/>
          <w:i w:val="0"/>
          <w:sz w:val="22"/>
          <w:szCs w:val="22"/>
        </w:rPr>
      </w:pPr>
      <w:r w:rsidRPr="00F77E54">
        <w:rPr>
          <w:rFonts w:asciiTheme="minorHAnsi" w:hAnsiTheme="minorHAnsi" w:cstheme="minorHAnsi"/>
          <w:i w:val="0"/>
          <w:sz w:val="22"/>
          <w:szCs w:val="22"/>
        </w:rPr>
        <w:t xml:space="preserve">Pielęgnacja oraz rozbudowa terenów czynnych biologicznie na terenie </w:t>
      </w:r>
      <w:r w:rsidR="001E245E">
        <w:rPr>
          <w:rFonts w:asciiTheme="minorHAnsi" w:hAnsiTheme="minorHAnsi" w:cstheme="minorHAnsi"/>
          <w:i w:val="0"/>
          <w:sz w:val="22"/>
          <w:szCs w:val="22"/>
        </w:rPr>
        <w:t>g</w:t>
      </w:r>
      <w:r w:rsidRPr="00F77E54">
        <w:rPr>
          <w:rFonts w:asciiTheme="minorHAnsi" w:hAnsiTheme="minorHAnsi" w:cstheme="minorHAnsi"/>
          <w:i w:val="0"/>
          <w:sz w:val="22"/>
          <w:szCs w:val="22"/>
        </w:rPr>
        <w:t>miny.</w:t>
      </w:r>
    </w:p>
    <w:p w:rsidR="0021365D" w:rsidRPr="00F77E54" w:rsidRDefault="0021365D" w:rsidP="003A3F52">
      <w:pPr>
        <w:pStyle w:val="Bodytext90"/>
        <w:numPr>
          <w:ilvl w:val="0"/>
          <w:numId w:val="73"/>
        </w:numPr>
        <w:shd w:val="clear" w:color="auto" w:fill="auto"/>
        <w:tabs>
          <w:tab w:val="left" w:pos="1510"/>
        </w:tabs>
        <w:spacing w:before="0" w:line="276" w:lineRule="auto"/>
        <w:ind w:left="720" w:hanging="360"/>
        <w:rPr>
          <w:rFonts w:asciiTheme="minorHAnsi" w:hAnsiTheme="minorHAnsi" w:cstheme="minorHAnsi"/>
          <w:i w:val="0"/>
          <w:sz w:val="22"/>
          <w:szCs w:val="22"/>
        </w:rPr>
      </w:pPr>
      <w:r w:rsidRPr="00F77E54">
        <w:rPr>
          <w:rFonts w:asciiTheme="minorHAnsi" w:hAnsiTheme="minorHAnsi" w:cstheme="minorHAnsi"/>
          <w:i w:val="0"/>
          <w:sz w:val="22"/>
          <w:szCs w:val="22"/>
        </w:rPr>
        <w:t>Ochrona i rozwój form ochrony przyrody.</w:t>
      </w:r>
    </w:p>
    <w:p w:rsidR="0021365D" w:rsidRPr="00F77E54" w:rsidRDefault="0021365D" w:rsidP="003A3F52">
      <w:pPr>
        <w:pStyle w:val="Bodytext90"/>
        <w:numPr>
          <w:ilvl w:val="0"/>
          <w:numId w:val="73"/>
        </w:numPr>
        <w:shd w:val="clear" w:color="auto" w:fill="auto"/>
        <w:tabs>
          <w:tab w:val="left" w:pos="1510"/>
        </w:tabs>
        <w:spacing w:before="0" w:line="276" w:lineRule="auto"/>
        <w:ind w:left="720" w:hanging="360"/>
        <w:rPr>
          <w:rFonts w:asciiTheme="minorHAnsi" w:hAnsiTheme="minorHAnsi" w:cstheme="minorHAnsi"/>
          <w:i w:val="0"/>
          <w:sz w:val="22"/>
          <w:szCs w:val="22"/>
        </w:rPr>
      </w:pPr>
      <w:r w:rsidRPr="00F77E54">
        <w:rPr>
          <w:rFonts w:asciiTheme="minorHAnsi" w:hAnsiTheme="minorHAnsi" w:cstheme="minorHAnsi"/>
          <w:i w:val="0"/>
          <w:sz w:val="22"/>
          <w:szCs w:val="22"/>
        </w:rPr>
        <w:t>Gospodarowanie zasobami leśnymi.</w:t>
      </w:r>
    </w:p>
    <w:p w:rsidR="0021365D" w:rsidRPr="00F77E54" w:rsidRDefault="0021365D" w:rsidP="003A3F52">
      <w:pPr>
        <w:pStyle w:val="Bodytext90"/>
        <w:numPr>
          <w:ilvl w:val="0"/>
          <w:numId w:val="73"/>
        </w:numPr>
        <w:shd w:val="clear" w:color="auto" w:fill="auto"/>
        <w:tabs>
          <w:tab w:val="left" w:pos="1500"/>
        </w:tabs>
        <w:spacing w:before="0" w:line="276" w:lineRule="auto"/>
        <w:ind w:left="720" w:hanging="360"/>
        <w:rPr>
          <w:rFonts w:asciiTheme="minorHAnsi" w:hAnsiTheme="minorHAnsi" w:cstheme="minorHAnsi"/>
          <w:i w:val="0"/>
          <w:sz w:val="22"/>
          <w:szCs w:val="22"/>
        </w:rPr>
      </w:pPr>
      <w:r w:rsidRPr="00F77E54">
        <w:rPr>
          <w:rFonts w:asciiTheme="minorHAnsi" w:hAnsiTheme="minorHAnsi" w:cstheme="minorHAnsi"/>
          <w:i w:val="0"/>
          <w:sz w:val="22"/>
          <w:szCs w:val="22"/>
        </w:rPr>
        <w:t>Działania administracyjne i organizacyjne mające na celu ochronę zasobów przyrodniczych.</w:t>
      </w:r>
    </w:p>
    <w:p w:rsidR="0021365D" w:rsidRPr="00F77E54" w:rsidRDefault="0021365D" w:rsidP="003A3F52">
      <w:pPr>
        <w:pStyle w:val="Bodytext90"/>
        <w:numPr>
          <w:ilvl w:val="0"/>
          <w:numId w:val="73"/>
        </w:numPr>
        <w:shd w:val="clear" w:color="auto" w:fill="auto"/>
        <w:tabs>
          <w:tab w:val="left" w:pos="1510"/>
        </w:tabs>
        <w:spacing w:before="0" w:line="276" w:lineRule="auto"/>
        <w:ind w:left="720" w:hanging="360"/>
        <w:rPr>
          <w:rFonts w:asciiTheme="minorHAnsi" w:hAnsiTheme="minorHAnsi" w:cstheme="minorHAnsi"/>
          <w:i w:val="0"/>
          <w:sz w:val="22"/>
          <w:szCs w:val="22"/>
        </w:rPr>
      </w:pPr>
      <w:r w:rsidRPr="00F77E54">
        <w:rPr>
          <w:rFonts w:asciiTheme="minorHAnsi" w:hAnsiTheme="minorHAnsi" w:cstheme="minorHAnsi"/>
          <w:i w:val="0"/>
          <w:sz w:val="22"/>
          <w:szCs w:val="22"/>
        </w:rPr>
        <w:t xml:space="preserve">Organizacja akcji edukacyjno-informacyjnych, w tym promocja zachowań proekologicznych </w:t>
      </w:r>
      <w:r w:rsidR="00F77E54">
        <w:rPr>
          <w:rFonts w:asciiTheme="minorHAnsi" w:hAnsiTheme="minorHAnsi" w:cstheme="minorHAnsi"/>
          <w:i w:val="0"/>
          <w:sz w:val="22"/>
          <w:szCs w:val="22"/>
        </w:rPr>
        <w:br/>
      </w:r>
      <w:r w:rsidRPr="00F77E54">
        <w:rPr>
          <w:rFonts w:asciiTheme="minorHAnsi" w:hAnsiTheme="minorHAnsi" w:cstheme="minorHAnsi"/>
          <w:i w:val="0"/>
          <w:sz w:val="22"/>
          <w:szCs w:val="22"/>
        </w:rPr>
        <w:t>w prasie i mediach.</w:t>
      </w:r>
    </w:p>
    <w:p w:rsidR="0021365D" w:rsidRPr="00F77E54" w:rsidRDefault="0021365D" w:rsidP="003A3F52">
      <w:pPr>
        <w:pStyle w:val="Bodytext90"/>
        <w:numPr>
          <w:ilvl w:val="0"/>
          <w:numId w:val="73"/>
        </w:numPr>
        <w:shd w:val="clear" w:color="auto" w:fill="auto"/>
        <w:tabs>
          <w:tab w:val="left" w:pos="1510"/>
        </w:tabs>
        <w:spacing w:before="0" w:line="276" w:lineRule="auto"/>
        <w:ind w:left="720" w:hanging="360"/>
        <w:rPr>
          <w:rFonts w:asciiTheme="minorHAnsi" w:hAnsiTheme="minorHAnsi" w:cstheme="minorHAnsi"/>
          <w:i w:val="0"/>
          <w:sz w:val="22"/>
          <w:szCs w:val="22"/>
        </w:rPr>
      </w:pPr>
      <w:r w:rsidRPr="00F77E54">
        <w:rPr>
          <w:rFonts w:asciiTheme="minorHAnsi" w:hAnsiTheme="minorHAnsi" w:cstheme="minorHAnsi"/>
          <w:i w:val="0"/>
          <w:sz w:val="22"/>
          <w:szCs w:val="22"/>
        </w:rPr>
        <w:t xml:space="preserve">Kontynuacja systemu informowania społeczeństwa poprzez różne środki przekazu </w:t>
      </w:r>
      <w:r w:rsidR="00F77E54">
        <w:rPr>
          <w:rFonts w:asciiTheme="minorHAnsi" w:hAnsiTheme="minorHAnsi" w:cstheme="minorHAnsi"/>
          <w:i w:val="0"/>
          <w:sz w:val="22"/>
          <w:szCs w:val="22"/>
        </w:rPr>
        <w:br/>
      </w:r>
      <w:r w:rsidRPr="00F77E54">
        <w:rPr>
          <w:rFonts w:asciiTheme="minorHAnsi" w:hAnsiTheme="minorHAnsi" w:cstheme="minorHAnsi"/>
          <w:i w:val="0"/>
          <w:sz w:val="22"/>
          <w:szCs w:val="22"/>
        </w:rPr>
        <w:t xml:space="preserve">i zwiększanie aktywności społecznej w zakresie udziału przy opracowywanych strategiach </w:t>
      </w:r>
      <w:r w:rsidR="00F77E54">
        <w:rPr>
          <w:rFonts w:asciiTheme="minorHAnsi" w:hAnsiTheme="minorHAnsi" w:cstheme="minorHAnsi"/>
          <w:i w:val="0"/>
          <w:sz w:val="22"/>
          <w:szCs w:val="22"/>
        </w:rPr>
        <w:br/>
      </w:r>
      <w:r w:rsidRPr="00F77E54">
        <w:rPr>
          <w:rFonts w:asciiTheme="minorHAnsi" w:hAnsiTheme="minorHAnsi" w:cstheme="minorHAnsi"/>
          <w:i w:val="0"/>
          <w:sz w:val="22"/>
          <w:szCs w:val="22"/>
        </w:rPr>
        <w:t>i programach.</w:t>
      </w:r>
    </w:p>
    <w:p w:rsidR="0021365D" w:rsidRDefault="0021365D" w:rsidP="00E7598B">
      <w:pPr>
        <w:pStyle w:val="Bodytext90"/>
        <w:shd w:val="clear" w:color="auto" w:fill="auto"/>
        <w:tabs>
          <w:tab w:val="left" w:pos="1081"/>
        </w:tabs>
        <w:spacing w:before="0" w:line="276" w:lineRule="auto"/>
        <w:rPr>
          <w:rFonts w:asciiTheme="minorHAnsi" w:hAnsiTheme="minorHAnsi" w:cstheme="minorHAnsi"/>
          <w:sz w:val="22"/>
          <w:szCs w:val="22"/>
        </w:rPr>
      </w:pPr>
    </w:p>
    <w:p w:rsidR="00767A96" w:rsidRDefault="00767A96" w:rsidP="00E7598B">
      <w:pPr>
        <w:pStyle w:val="Bodytext90"/>
        <w:shd w:val="clear" w:color="auto" w:fill="auto"/>
        <w:tabs>
          <w:tab w:val="left" w:pos="1081"/>
        </w:tabs>
        <w:spacing w:before="0" w:line="276" w:lineRule="auto"/>
        <w:rPr>
          <w:rFonts w:asciiTheme="minorHAnsi" w:hAnsiTheme="minorHAnsi" w:cstheme="minorHAnsi"/>
          <w:sz w:val="22"/>
          <w:szCs w:val="22"/>
        </w:rPr>
      </w:pPr>
    </w:p>
    <w:p w:rsidR="00767A96" w:rsidRDefault="00767A96" w:rsidP="00E7598B">
      <w:pPr>
        <w:pStyle w:val="Bodytext90"/>
        <w:shd w:val="clear" w:color="auto" w:fill="auto"/>
        <w:tabs>
          <w:tab w:val="left" w:pos="1081"/>
        </w:tabs>
        <w:spacing w:before="0" w:line="276" w:lineRule="auto"/>
        <w:rPr>
          <w:rFonts w:asciiTheme="minorHAnsi" w:hAnsiTheme="minorHAnsi" w:cstheme="minorHAnsi"/>
          <w:sz w:val="22"/>
          <w:szCs w:val="22"/>
        </w:rPr>
      </w:pPr>
    </w:p>
    <w:p w:rsidR="00B43014" w:rsidRDefault="00B43014" w:rsidP="00E7598B">
      <w:pPr>
        <w:pStyle w:val="Bodytext90"/>
        <w:shd w:val="clear" w:color="auto" w:fill="auto"/>
        <w:tabs>
          <w:tab w:val="left" w:pos="1081"/>
        </w:tabs>
        <w:spacing w:before="0" w:line="276" w:lineRule="auto"/>
        <w:rPr>
          <w:rFonts w:asciiTheme="minorHAnsi" w:hAnsiTheme="minorHAnsi" w:cstheme="minorHAnsi"/>
          <w:sz w:val="22"/>
          <w:szCs w:val="22"/>
        </w:rPr>
      </w:pPr>
    </w:p>
    <w:p w:rsidR="00F77E54" w:rsidRPr="007D34AA" w:rsidRDefault="0021365D" w:rsidP="00E7598B">
      <w:pPr>
        <w:pStyle w:val="Tekstpodstawowy"/>
        <w:tabs>
          <w:tab w:val="left" w:pos="709"/>
        </w:tabs>
        <w:spacing w:before="0" w:line="276" w:lineRule="auto"/>
        <w:ind w:left="284"/>
        <w:rPr>
          <w:rFonts w:asciiTheme="minorHAnsi" w:hAnsiTheme="minorHAnsi" w:cstheme="minorHAnsi"/>
          <w:b/>
          <w:lang w:eastAsia="pl-PL"/>
        </w:rPr>
      </w:pPr>
      <w:r w:rsidRPr="007D34AA">
        <w:rPr>
          <w:rFonts w:asciiTheme="minorHAnsi" w:hAnsiTheme="minorHAnsi" w:cstheme="minorHAnsi"/>
          <w:b/>
          <w:caps/>
        </w:rPr>
        <w:lastRenderedPageBreak/>
        <w:t>9</w:t>
      </w:r>
      <w:r w:rsidR="009D746C">
        <w:rPr>
          <w:rFonts w:asciiTheme="minorHAnsi" w:hAnsiTheme="minorHAnsi" w:cstheme="minorHAnsi"/>
          <w:b/>
          <w:caps/>
        </w:rPr>
        <w:t>.</w:t>
      </w:r>
      <w:r w:rsidR="009D746C">
        <w:rPr>
          <w:rFonts w:asciiTheme="minorHAnsi" w:hAnsiTheme="minorHAnsi" w:cstheme="minorHAnsi"/>
          <w:b/>
          <w:caps/>
        </w:rPr>
        <w:tab/>
        <w:t>Zapobieganie poważnym awariOM</w:t>
      </w:r>
      <w:r w:rsidR="00F77E54">
        <w:rPr>
          <w:rFonts w:asciiTheme="minorHAnsi" w:hAnsiTheme="minorHAnsi" w:cstheme="minorHAnsi"/>
          <w:b/>
          <w:caps/>
        </w:rPr>
        <w:t xml:space="preserve"> </w:t>
      </w:r>
      <w:r w:rsidR="00F77E54" w:rsidRPr="007D34AA">
        <w:rPr>
          <w:rFonts w:asciiTheme="minorHAnsi" w:hAnsiTheme="minorHAnsi" w:cstheme="minorHAnsi"/>
          <w:b/>
          <w:caps/>
          <w:lang w:eastAsia="pl-PL"/>
        </w:rPr>
        <w:t>–</w:t>
      </w:r>
      <w:r w:rsidR="00F77E54" w:rsidRPr="007D34AA">
        <w:rPr>
          <w:rFonts w:asciiTheme="minorHAnsi" w:hAnsiTheme="minorHAnsi" w:cstheme="minorHAnsi"/>
          <w:b/>
          <w:lang w:eastAsia="pl-PL"/>
        </w:rPr>
        <w:t xml:space="preserve"> PRIORYTET </w:t>
      </w:r>
      <w:r w:rsidR="00F77E54">
        <w:rPr>
          <w:rFonts w:asciiTheme="minorHAnsi" w:hAnsiTheme="minorHAnsi" w:cstheme="minorHAnsi"/>
          <w:b/>
          <w:lang w:eastAsia="pl-PL"/>
        </w:rPr>
        <w:t>9</w:t>
      </w:r>
    </w:p>
    <w:p w:rsidR="0021365D" w:rsidRPr="007D34AA" w:rsidRDefault="00F77E54" w:rsidP="00E7598B">
      <w:pPr>
        <w:pStyle w:val="Tekstpodstawowy"/>
        <w:tabs>
          <w:tab w:val="left" w:pos="709"/>
        </w:tabs>
        <w:spacing w:before="0" w:line="276" w:lineRule="auto"/>
        <w:ind w:left="360"/>
        <w:rPr>
          <w:rFonts w:asciiTheme="minorHAnsi" w:hAnsiTheme="minorHAnsi" w:cstheme="minorHAnsi"/>
          <w:b/>
          <w:caps/>
        </w:rPr>
      </w:pPr>
      <w:r>
        <w:rPr>
          <w:rFonts w:asciiTheme="minorHAnsi" w:hAnsiTheme="minorHAnsi" w:cstheme="minorHAnsi"/>
          <w:b/>
          <w:caps/>
        </w:rPr>
        <w:t xml:space="preserve"> </w:t>
      </w:r>
    </w:p>
    <w:p w:rsidR="0021365D" w:rsidRPr="00F77E54" w:rsidRDefault="0021365D" w:rsidP="00E7598B">
      <w:pPr>
        <w:pStyle w:val="Bodytext90"/>
        <w:shd w:val="clear" w:color="auto" w:fill="auto"/>
        <w:spacing w:before="0" w:line="276" w:lineRule="auto"/>
        <w:ind w:left="567" w:right="20" w:hanging="283"/>
        <w:rPr>
          <w:rFonts w:asciiTheme="minorHAnsi" w:hAnsiTheme="minorHAnsi" w:cstheme="minorHAnsi"/>
          <w:i w:val="0"/>
          <w:sz w:val="22"/>
          <w:szCs w:val="22"/>
        </w:rPr>
      </w:pPr>
      <w:r w:rsidRPr="00F77E54">
        <w:rPr>
          <w:rFonts w:asciiTheme="minorHAnsi" w:hAnsiTheme="minorHAnsi" w:cstheme="minorHAnsi"/>
          <w:i w:val="0"/>
          <w:sz w:val="22"/>
          <w:szCs w:val="22"/>
        </w:rPr>
        <w:t>1) Kontrole zakładów mogących mieć negatywny wpływ na stan środowiska i bezpieczeństwa mieszkańców.</w:t>
      </w:r>
    </w:p>
    <w:p w:rsidR="0021365D" w:rsidRPr="00F77E54" w:rsidRDefault="0021365D" w:rsidP="00E7598B">
      <w:pPr>
        <w:pStyle w:val="Bodytext90"/>
        <w:shd w:val="clear" w:color="auto" w:fill="auto"/>
        <w:tabs>
          <w:tab w:val="left" w:pos="1081"/>
        </w:tabs>
        <w:spacing w:before="0" w:line="276" w:lineRule="auto"/>
        <w:rPr>
          <w:rFonts w:asciiTheme="minorHAnsi" w:hAnsiTheme="minorHAnsi" w:cstheme="minorHAnsi"/>
          <w:i w:val="0"/>
          <w:sz w:val="22"/>
          <w:szCs w:val="22"/>
        </w:rPr>
      </w:pPr>
    </w:p>
    <w:p w:rsidR="0021365D" w:rsidRPr="007D34AA" w:rsidRDefault="0021365D" w:rsidP="00910FAF">
      <w:pPr>
        <w:spacing w:line="276" w:lineRule="auto"/>
        <w:ind w:left="20" w:right="20" w:firstLine="700"/>
        <w:jc w:val="both"/>
        <w:rPr>
          <w:rFonts w:asciiTheme="minorHAnsi" w:hAnsiTheme="minorHAnsi" w:cstheme="minorHAnsi"/>
          <w:sz w:val="22"/>
          <w:szCs w:val="22"/>
        </w:rPr>
      </w:pPr>
      <w:r w:rsidRPr="007D34AA">
        <w:rPr>
          <w:rFonts w:asciiTheme="minorHAnsi" w:hAnsiTheme="minorHAnsi" w:cstheme="minorHAnsi"/>
          <w:sz w:val="22"/>
          <w:szCs w:val="22"/>
        </w:rPr>
        <w:t xml:space="preserve">Najważniejszymi kwestiami dla </w:t>
      </w:r>
      <w:r w:rsidR="001E245E">
        <w:rPr>
          <w:rFonts w:asciiTheme="minorHAnsi" w:hAnsiTheme="minorHAnsi" w:cstheme="minorHAnsi"/>
          <w:sz w:val="22"/>
          <w:szCs w:val="22"/>
        </w:rPr>
        <w:t>g</w:t>
      </w:r>
      <w:r w:rsidR="009274B8">
        <w:rPr>
          <w:rFonts w:asciiTheme="minorHAnsi" w:hAnsiTheme="minorHAnsi" w:cstheme="minorHAnsi"/>
          <w:sz w:val="22"/>
          <w:szCs w:val="22"/>
        </w:rPr>
        <w:t xml:space="preserve">miny </w:t>
      </w:r>
      <w:r w:rsidR="00F93C1A">
        <w:rPr>
          <w:rFonts w:asciiTheme="minorHAnsi" w:hAnsiTheme="minorHAnsi" w:cstheme="minorHAnsi"/>
          <w:sz w:val="22"/>
          <w:szCs w:val="22"/>
        </w:rPr>
        <w:t>Tyczyn</w:t>
      </w:r>
      <w:r w:rsidR="009274B8">
        <w:rPr>
          <w:rFonts w:asciiTheme="minorHAnsi" w:hAnsiTheme="minorHAnsi" w:cstheme="minorHAnsi"/>
          <w:sz w:val="22"/>
          <w:szCs w:val="22"/>
        </w:rPr>
        <w:t xml:space="preserve"> </w:t>
      </w:r>
      <w:r w:rsidRPr="007D34AA">
        <w:rPr>
          <w:rFonts w:asciiTheme="minorHAnsi" w:hAnsiTheme="minorHAnsi" w:cstheme="minorHAnsi"/>
          <w:sz w:val="22"/>
          <w:szCs w:val="22"/>
        </w:rPr>
        <w:t>wynikającymi z analizy stanu i zagrożeń środowiska i obszarów stwarzających nadal problemy, są inwestycje i czynności administracyjno-organizacyjne w zakresie:</w:t>
      </w:r>
    </w:p>
    <w:p w:rsidR="0021365D" w:rsidRPr="007D34AA" w:rsidRDefault="0021365D" w:rsidP="003A3F52">
      <w:pPr>
        <w:widowControl w:val="0"/>
        <w:numPr>
          <w:ilvl w:val="0"/>
          <w:numId w:val="60"/>
        </w:numPr>
        <w:tabs>
          <w:tab w:val="left" w:pos="730"/>
        </w:tabs>
        <w:suppressAutoHyphens w:val="0"/>
        <w:spacing w:line="276" w:lineRule="auto"/>
        <w:ind w:left="720" w:right="20" w:hanging="360"/>
        <w:jc w:val="both"/>
        <w:rPr>
          <w:rFonts w:asciiTheme="minorHAnsi" w:hAnsiTheme="minorHAnsi" w:cstheme="minorHAnsi"/>
          <w:sz w:val="22"/>
          <w:szCs w:val="22"/>
        </w:rPr>
      </w:pPr>
      <w:r w:rsidRPr="007D34AA">
        <w:rPr>
          <w:rFonts w:asciiTheme="minorHAnsi" w:hAnsiTheme="minorHAnsi" w:cstheme="minorHAnsi"/>
          <w:sz w:val="22"/>
          <w:szCs w:val="22"/>
        </w:rPr>
        <w:t>rozbudowy sieci infrastruktury kanalizacji sanitarnej i deszczowej w celu poprawy jakości wód płynących,</w:t>
      </w:r>
    </w:p>
    <w:p w:rsidR="0021365D" w:rsidRPr="007D34AA" w:rsidRDefault="0021365D" w:rsidP="003A3F52">
      <w:pPr>
        <w:widowControl w:val="0"/>
        <w:numPr>
          <w:ilvl w:val="0"/>
          <w:numId w:val="60"/>
        </w:numPr>
        <w:tabs>
          <w:tab w:val="left" w:pos="715"/>
        </w:tabs>
        <w:suppressAutoHyphens w:val="0"/>
        <w:spacing w:line="276" w:lineRule="auto"/>
        <w:ind w:left="720" w:right="20" w:hanging="360"/>
        <w:jc w:val="both"/>
        <w:rPr>
          <w:rFonts w:asciiTheme="minorHAnsi" w:hAnsiTheme="minorHAnsi" w:cstheme="minorHAnsi"/>
          <w:sz w:val="22"/>
          <w:szCs w:val="22"/>
        </w:rPr>
      </w:pPr>
      <w:r w:rsidRPr="007D34AA">
        <w:rPr>
          <w:rFonts w:asciiTheme="minorHAnsi" w:hAnsiTheme="minorHAnsi" w:cstheme="minorHAnsi"/>
          <w:sz w:val="22"/>
          <w:szCs w:val="22"/>
        </w:rPr>
        <w:t>wymiany źródeł ogrzewania, wprowadzania energii odnawialnej, modernizacji systemu komunikacyjnego w celu poprawy jakości powietrza</w:t>
      </w:r>
      <w:r w:rsidR="00B43014">
        <w:rPr>
          <w:rFonts w:asciiTheme="minorHAnsi" w:hAnsiTheme="minorHAnsi" w:cstheme="minorHAnsi"/>
          <w:sz w:val="22"/>
          <w:szCs w:val="22"/>
        </w:rPr>
        <w:t>,</w:t>
      </w:r>
    </w:p>
    <w:p w:rsidR="0021365D" w:rsidRPr="007D34AA" w:rsidRDefault="0021365D" w:rsidP="003A3F52">
      <w:pPr>
        <w:widowControl w:val="0"/>
        <w:numPr>
          <w:ilvl w:val="0"/>
          <w:numId w:val="60"/>
        </w:numPr>
        <w:tabs>
          <w:tab w:val="left" w:pos="730"/>
        </w:tabs>
        <w:suppressAutoHyphens w:val="0"/>
        <w:spacing w:line="276" w:lineRule="auto"/>
        <w:ind w:left="720" w:right="20" w:hanging="360"/>
        <w:jc w:val="both"/>
        <w:rPr>
          <w:rFonts w:asciiTheme="minorHAnsi" w:hAnsiTheme="minorHAnsi" w:cstheme="minorHAnsi"/>
          <w:sz w:val="22"/>
          <w:szCs w:val="22"/>
        </w:rPr>
      </w:pPr>
      <w:r w:rsidRPr="007D34AA">
        <w:rPr>
          <w:rFonts w:asciiTheme="minorHAnsi" w:hAnsiTheme="minorHAnsi" w:cstheme="minorHAnsi"/>
          <w:sz w:val="22"/>
          <w:szCs w:val="22"/>
        </w:rPr>
        <w:t>modernizacji ciągów komunikacyjnych i lokowania działalności gospodarczej we właściwym miejscach w celu ochrony mieszkańców przed ponadnormatywną emisją hałasu,</w:t>
      </w:r>
    </w:p>
    <w:p w:rsidR="0021365D" w:rsidRPr="007D34AA" w:rsidRDefault="0021365D" w:rsidP="003A3F52">
      <w:pPr>
        <w:widowControl w:val="0"/>
        <w:numPr>
          <w:ilvl w:val="0"/>
          <w:numId w:val="60"/>
        </w:numPr>
        <w:tabs>
          <w:tab w:val="left" w:pos="730"/>
        </w:tabs>
        <w:suppressAutoHyphens w:val="0"/>
        <w:spacing w:after="244" w:line="276" w:lineRule="auto"/>
        <w:ind w:left="720" w:right="20" w:hanging="360"/>
        <w:jc w:val="both"/>
        <w:rPr>
          <w:rFonts w:asciiTheme="minorHAnsi" w:hAnsiTheme="minorHAnsi" w:cstheme="minorHAnsi"/>
          <w:sz w:val="22"/>
          <w:szCs w:val="22"/>
        </w:rPr>
      </w:pPr>
      <w:r w:rsidRPr="007D34AA">
        <w:rPr>
          <w:rFonts w:asciiTheme="minorHAnsi" w:hAnsiTheme="minorHAnsi" w:cstheme="minorHAnsi"/>
          <w:sz w:val="22"/>
          <w:szCs w:val="22"/>
        </w:rPr>
        <w:t>rozbudowy systemu selektywnej zbiórki odpadów komunalnych, w związku z ciągłym dostosowywaniem nowych przepisów ustawy o utrzymaniu czystości i porządku w gminach do warunków lokalnych.</w:t>
      </w:r>
    </w:p>
    <w:p w:rsidR="0021365D" w:rsidRPr="007D34AA" w:rsidRDefault="0021365D" w:rsidP="00910FAF">
      <w:pPr>
        <w:spacing w:line="276" w:lineRule="auto"/>
        <w:ind w:left="20" w:right="20" w:firstLine="700"/>
        <w:jc w:val="both"/>
        <w:rPr>
          <w:rFonts w:asciiTheme="minorHAnsi" w:hAnsiTheme="minorHAnsi" w:cstheme="minorHAnsi"/>
          <w:sz w:val="22"/>
          <w:szCs w:val="22"/>
        </w:rPr>
      </w:pPr>
      <w:r w:rsidRPr="007D34AA">
        <w:rPr>
          <w:rFonts w:asciiTheme="minorHAnsi" w:hAnsiTheme="minorHAnsi" w:cstheme="minorHAnsi"/>
          <w:sz w:val="22"/>
          <w:szCs w:val="22"/>
        </w:rPr>
        <w:t xml:space="preserve">Wyznaczone cele ekologiczne, a w ich ramach działania (wymienione w tabelach harmonogramu), jakie należy podjąć w zakresie ochrony środowiska na terenie </w:t>
      </w:r>
      <w:r w:rsidR="001E245E">
        <w:rPr>
          <w:rFonts w:asciiTheme="minorHAnsi" w:hAnsiTheme="minorHAnsi" w:cstheme="minorHAnsi"/>
          <w:sz w:val="22"/>
          <w:szCs w:val="22"/>
        </w:rPr>
        <w:t>g</w:t>
      </w:r>
      <w:r w:rsidR="00801D0A">
        <w:rPr>
          <w:rFonts w:asciiTheme="minorHAnsi" w:hAnsiTheme="minorHAnsi" w:cstheme="minorHAnsi"/>
          <w:sz w:val="22"/>
          <w:szCs w:val="22"/>
        </w:rPr>
        <w:t>miny Tyczyn</w:t>
      </w:r>
      <w:r w:rsidRPr="007D34AA">
        <w:rPr>
          <w:rFonts w:asciiTheme="minorHAnsi" w:hAnsiTheme="minorHAnsi" w:cstheme="minorHAnsi"/>
          <w:sz w:val="22"/>
          <w:szCs w:val="22"/>
        </w:rPr>
        <w:t>, stanowią podstawę dla realizacji konkretnych inwestycji i przedsięwzięć na przestrzeni kilkunastu lat. Zadania zostały wyznaczone na podstawie analizy stanu środowiska przyrodniczego na tym terenie i przewidywanych kierunków rozwoju.</w:t>
      </w:r>
    </w:p>
    <w:p w:rsidR="0021365D" w:rsidRPr="007D34AA" w:rsidRDefault="0021365D" w:rsidP="00910FAF">
      <w:pPr>
        <w:spacing w:line="276" w:lineRule="auto"/>
        <w:ind w:left="20" w:right="20" w:firstLine="700"/>
        <w:jc w:val="both"/>
        <w:rPr>
          <w:rFonts w:asciiTheme="minorHAnsi" w:hAnsiTheme="minorHAnsi" w:cstheme="minorHAnsi"/>
          <w:sz w:val="22"/>
          <w:szCs w:val="22"/>
        </w:rPr>
      </w:pPr>
      <w:r w:rsidRPr="007D34AA">
        <w:rPr>
          <w:rFonts w:asciiTheme="minorHAnsi" w:hAnsiTheme="minorHAnsi" w:cstheme="minorHAnsi"/>
          <w:sz w:val="22"/>
          <w:szCs w:val="22"/>
        </w:rPr>
        <w:t xml:space="preserve">Zadania własne </w:t>
      </w:r>
      <w:r w:rsidR="001E245E">
        <w:rPr>
          <w:rFonts w:asciiTheme="minorHAnsi" w:hAnsiTheme="minorHAnsi" w:cstheme="minorHAnsi"/>
          <w:sz w:val="22"/>
          <w:szCs w:val="22"/>
        </w:rPr>
        <w:t>g</w:t>
      </w:r>
      <w:r w:rsidR="00D603FD">
        <w:rPr>
          <w:rFonts w:asciiTheme="minorHAnsi" w:hAnsiTheme="minorHAnsi" w:cstheme="minorHAnsi"/>
          <w:sz w:val="22"/>
          <w:szCs w:val="22"/>
        </w:rPr>
        <w:t xml:space="preserve">miny </w:t>
      </w:r>
      <w:r w:rsidR="00F93C1A">
        <w:rPr>
          <w:rFonts w:asciiTheme="minorHAnsi" w:hAnsiTheme="minorHAnsi" w:cstheme="minorHAnsi"/>
          <w:sz w:val="22"/>
          <w:szCs w:val="22"/>
        </w:rPr>
        <w:t>Tyczyn</w:t>
      </w:r>
      <w:r w:rsidR="00D603FD">
        <w:rPr>
          <w:rFonts w:asciiTheme="minorHAnsi" w:hAnsiTheme="minorHAnsi" w:cstheme="minorHAnsi"/>
          <w:sz w:val="22"/>
          <w:szCs w:val="22"/>
        </w:rPr>
        <w:t xml:space="preserve"> </w:t>
      </w:r>
      <w:r w:rsidRPr="007D34AA">
        <w:rPr>
          <w:rFonts w:asciiTheme="minorHAnsi" w:hAnsiTheme="minorHAnsi" w:cstheme="minorHAnsi"/>
          <w:sz w:val="22"/>
          <w:szCs w:val="22"/>
        </w:rPr>
        <w:t>to przedsięwzięcia, które będą finansowane w całości lub częściowo ze środków będących w dyspozycji samorządu. Natomiast zadania koordynowane to pozostałe zadania związane z ochroną środowiska i racjonalnym wykorzystaniem zasobów naturalnych, które są finansowane ze środków przedsiębiorstw oraz ze środków zewnętrznych, będących w dyspozycji organów i instytucji szczebla powiatowego, wojewódzkiego i centralnego, bądź instytucji działających na terenie jednostki.</w:t>
      </w:r>
    </w:p>
    <w:p w:rsidR="0021365D" w:rsidRPr="007D34AA" w:rsidRDefault="0021365D" w:rsidP="00910FAF">
      <w:pPr>
        <w:spacing w:line="276" w:lineRule="auto"/>
        <w:ind w:left="20" w:right="20" w:firstLine="831"/>
        <w:jc w:val="both"/>
        <w:rPr>
          <w:rFonts w:asciiTheme="minorHAnsi" w:hAnsiTheme="minorHAnsi" w:cstheme="minorHAnsi"/>
          <w:sz w:val="22"/>
          <w:szCs w:val="22"/>
        </w:rPr>
      </w:pPr>
      <w:r w:rsidRPr="007D34AA">
        <w:rPr>
          <w:rFonts w:asciiTheme="minorHAnsi" w:hAnsiTheme="minorHAnsi" w:cstheme="minorHAnsi"/>
          <w:sz w:val="22"/>
          <w:szCs w:val="22"/>
        </w:rPr>
        <w:t>Należy zaznaczyć, że szeroko pojęta ochrona środowiska oraz działania mające prowadzić do zrównoważonego rozwoju nie są tylko zadaniami realizowanymi na poziomie lokal</w:t>
      </w:r>
      <w:r w:rsidR="001E245E">
        <w:rPr>
          <w:rFonts w:asciiTheme="minorHAnsi" w:hAnsiTheme="minorHAnsi" w:cstheme="minorHAnsi"/>
          <w:sz w:val="22"/>
          <w:szCs w:val="22"/>
        </w:rPr>
        <w:t>nym, przez samorząd. Działania g</w:t>
      </w:r>
      <w:r w:rsidRPr="007D34AA">
        <w:rPr>
          <w:rFonts w:asciiTheme="minorHAnsi" w:hAnsiTheme="minorHAnsi" w:cstheme="minorHAnsi"/>
          <w:sz w:val="22"/>
          <w:szCs w:val="22"/>
        </w:rPr>
        <w:t>miny są ukierunkowane poprzez czynności prowadzone na szczeblu krajowym, wojewódzkim oraz regionalnym przez takie jednostki i instytucje, jak: Ministerstwo Środowiska, Regionalnego Dyrektora Ochrony Środowiska, Marszałka, Wojewodę i Sejmik Województwa, Regionalną Dyrekcję Lasów Państwowych, Ośrodki Edukacji Ekologicznej, Regionalny Zarząd Gospodarki Wodnej, Wojewódzkiego Inspektora Ochrony Środowiska, Państwową Straż Pożarną, Inspekcję Ruchu Drogowego, zarządców dróg, organy nadzoru budowlanego, inspekcję sanitarną, Powiat, zarządzających instalacjami, podmioty gospodarcze, czy też właścicieli gruntów.</w:t>
      </w:r>
    </w:p>
    <w:p w:rsidR="0021365D" w:rsidRPr="007D34AA" w:rsidRDefault="0021365D" w:rsidP="00E7598B">
      <w:pPr>
        <w:spacing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 xml:space="preserve">Proces zarządzania środowiskiem w postaci planowania konkretnych inwestycji spoczywa niewątpliwie głównie na władzach samorządowych. Mając na uwadze spójność koordynacji działań pomiędzy poszczególnymi szczeblami władz samorządowych i rządowych, a także współpracę z pozostałymi partnerami, zarządzanie środowiskiem </w:t>
      </w:r>
      <w:r w:rsidR="001E245E">
        <w:rPr>
          <w:rFonts w:asciiTheme="minorHAnsi" w:hAnsiTheme="minorHAnsi" w:cstheme="minorHAnsi"/>
          <w:sz w:val="22"/>
          <w:szCs w:val="22"/>
        </w:rPr>
        <w:t>g</w:t>
      </w:r>
      <w:r w:rsidR="00827604">
        <w:rPr>
          <w:rFonts w:asciiTheme="minorHAnsi" w:hAnsiTheme="minorHAnsi" w:cstheme="minorHAnsi"/>
          <w:sz w:val="22"/>
          <w:szCs w:val="22"/>
        </w:rPr>
        <w:t xml:space="preserve">miny </w:t>
      </w:r>
      <w:r w:rsidRPr="007D34AA">
        <w:rPr>
          <w:rFonts w:asciiTheme="minorHAnsi" w:hAnsiTheme="minorHAnsi" w:cstheme="minorHAnsi"/>
          <w:sz w:val="22"/>
          <w:szCs w:val="22"/>
        </w:rPr>
        <w:t>przy pomocy Programu ochrony środowiska wymagać będzie ustalenia roli i zakresu działania poszczególnych podmiotów zaangażowanych w jego realizację, struktury organizacji Programu oraz systemu monitoringu.</w:t>
      </w:r>
    </w:p>
    <w:p w:rsidR="0021365D" w:rsidRPr="007D34AA" w:rsidRDefault="0021365D" w:rsidP="00E7598B">
      <w:pPr>
        <w:spacing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 xml:space="preserve">Władze </w:t>
      </w:r>
      <w:r w:rsidR="001E245E">
        <w:rPr>
          <w:rFonts w:asciiTheme="minorHAnsi" w:hAnsiTheme="minorHAnsi" w:cstheme="minorHAnsi"/>
          <w:sz w:val="22"/>
          <w:szCs w:val="22"/>
        </w:rPr>
        <w:t>g</w:t>
      </w:r>
      <w:r w:rsidRPr="007D34AA">
        <w:rPr>
          <w:rFonts w:asciiTheme="minorHAnsi" w:hAnsiTheme="minorHAnsi" w:cstheme="minorHAnsi"/>
          <w:sz w:val="22"/>
          <w:szCs w:val="22"/>
        </w:rPr>
        <w:t xml:space="preserve">miny pełnią w odniesieniu do Programu kilka funkcji. Jedną z ważniejszych jest funkcja regulacyjna, na którą składają się akty prawa lokalnego - uchwały oraz decyzje administracyjne związane odpowiednio z określonymi obszarami zagadnień środowiskowych. Władze pełnią również </w:t>
      </w:r>
      <w:r w:rsidRPr="007D34AA">
        <w:rPr>
          <w:rFonts w:asciiTheme="minorHAnsi" w:hAnsiTheme="minorHAnsi" w:cstheme="minorHAnsi"/>
          <w:sz w:val="22"/>
          <w:szCs w:val="22"/>
        </w:rPr>
        <w:lastRenderedPageBreak/>
        <w:t xml:space="preserve">funkcje wykonawcze i kontrolne. Pożądane jest, aby władze </w:t>
      </w:r>
      <w:r w:rsidR="001E245E">
        <w:rPr>
          <w:rFonts w:asciiTheme="minorHAnsi" w:hAnsiTheme="minorHAnsi" w:cstheme="minorHAnsi"/>
          <w:sz w:val="22"/>
          <w:szCs w:val="22"/>
        </w:rPr>
        <w:t>g</w:t>
      </w:r>
      <w:r w:rsidRPr="007D34AA">
        <w:rPr>
          <w:rFonts w:asciiTheme="minorHAnsi" w:hAnsiTheme="minorHAnsi" w:cstheme="minorHAnsi"/>
          <w:sz w:val="22"/>
          <w:szCs w:val="22"/>
        </w:rPr>
        <w:t>miny pełniły również funkcje wspierające dla podmiotów zaangażowanych w rozwój obszaru oraz funkcje kreujące działania ukierunkowane na poprawę środowiska przyrodniczego.</w:t>
      </w:r>
    </w:p>
    <w:p w:rsidR="0021365D" w:rsidRPr="007D34AA" w:rsidRDefault="0021365D" w:rsidP="00E7598B">
      <w:pPr>
        <w:spacing w:line="276" w:lineRule="auto"/>
        <w:ind w:left="20" w:right="20"/>
        <w:jc w:val="both"/>
        <w:rPr>
          <w:rFonts w:asciiTheme="minorHAnsi" w:hAnsiTheme="minorHAnsi" w:cstheme="minorHAnsi"/>
          <w:sz w:val="22"/>
          <w:szCs w:val="22"/>
        </w:rPr>
        <w:sectPr w:rsidR="0021365D" w:rsidRPr="007D34AA" w:rsidSect="00204A32">
          <w:headerReference w:type="even" r:id="rId40"/>
          <w:headerReference w:type="default" r:id="rId41"/>
          <w:footerReference w:type="even" r:id="rId42"/>
          <w:footerReference w:type="default" r:id="rId43"/>
          <w:pgSz w:w="11909" w:h="16838"/>
          <w:pgMar w:top="1276" w:right="1209" w:bottom="851" w:left="1598" w:header="0" w:footer="3" w:gutter="0"/>
          <w:cols w:space="720"/>
          <w:noEndnote/>
          <w:docGrid w:linePitch="360"/>
        </w:sectPr>
      </w:pPr>
    </w:p>
    <w:p w:rsidR="0021365D" w:rsidRPr="007D34AA" w:rsidRDefault="0021365D" w:rsidP="0021365D">
      <w:pPr>
        <w:pStyle w:val="nagwekwb3"/>
        <w:rPr>
          <w:rFonts w:asciiTheme="minorHAnsi" w:hAnsiTheme="minorHAnsi" w:cstheme="minorHAnsi"/>
          <w:sz w:val="22"/>
          <w:szCs w:val="22"/>
        </w:rPr>
      </w:pPr>
      <w:bookmarkStart w:id="192" w:name="_Toc482660423"/>
      <w:r w:rsidRPr="007D34AA">
        <w:rPr>
          <w:rFonts w:asciiTheme="minorHAnsi" w:hAnsiTheme="minorHAnsi" w:cstheme="minorHAnsi"/>
          <w:sz w:val="22"/>
          <w:szCs w:val="22"/>
        </w:rPr>
        <w:lastRenderedPageBreak/>
        <w:t>7.</w:t>
      </w:r>
      <w:r w:rsidR="007E2733">
        <w:rPr>
          <w:rFonts w:asciiTheme="minorHAnsi" w:hAnsiTheme="minorHAnsi" w:cstheme="minorHAnsi"/>
          <w:sz w:val="22"/>
          <w:szCs w:val="22"/>
        </w:rPr>
        <w:t>2</w:t>
      </w:r>
      <w:r w:rsidRPr="007D34AA">
        <w:rPr>
          <w:rFonts w:asciiTheme="minorHAnsi" w:hAnsiTheme="minorHAnsi" w:cstheme="minorHAnsi"/>
          <w:sz w:val="22"/>
          <w:szCs w:val="22"/>
        </w:rPr>
        <w:t>. Harmonogram zadań ekologicznych</w:t>
      </w:r>
      <w:bookmarkEnd w:id="190"/>
      <w:bookmarkEnd w:id="192"/>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3828"/>
        <w:gridCol w:w="1219"/>
        <w:gridCol w:w="56"/>
        <w:gridCol w:w="1134"/>
        <w:gridCol w:w="29"/>
        <w:gridCol w:w="1220"/>
        <w:gridCol w:w="27"/>
        <w:gridCol w:w="1134"/>
        <w:gridCol w:w="58"/>
        <w:gridCol w:w="1220"/>
        <w:gridCol w:w="1274"/>
        <w:gridCol w:w="2407"/>
        <w:gridCol w:w="10"/>
      </w:tblGrid>
      <w:tr w:rsidR="0021365D" w:rsidRPr="0021640D" w:rsidTr="00084CE9">
        <w:trPr>
          <w:tblHeader/>
        </w:trPr>
        <w:tc>
          <w:tcPr>
            <w:tcW w:w="562" w:type="dxa"/>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Lp.</w:t>
            </w:r>
          </w:p>
        </w:tc>
        <w:tc>
          <w:tcPr>
            <w:tcW w:w="3828" w:type="dxa"/>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Cele i zadania ekologiczne</w:t>
            </w:r>
          </w:p>
        </w:tc>
        <w:tc>
          <w:tcPr>
            <w:tcW w:w="6097" w:type="dxa"/>
            <w:gridSpan w:val="9"/>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Koszty realizacji w poszczególnych latach [tys. zł] /źródło finansowania</w:t>
            </w:r>
          </w:p>
        </w:tc>
        <w:tc>
          <w:tcPr>
            <w:tcW w:w="1274" w:type="dxa"/>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Szacowany termin realizacji</w:t>
            </w:r>
          </w:p>
        </w:tc>
        <w:tc>
          <w:tcPr>
            <w:tcW w:w="2417" w:type="dxa"/>
            <w:gridSpan w:val="2"/>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Podmiot odpowiedzialny</w:t>
            </w:r>
          </w:p>
        </w:tc>
      </w:tr>
      <w:tr w:rsidR="0021365D" w:rsidRPr="0021640D" w:rsidTr="00084CE9">
        <w:trPr>
          <w:tblHeader/>
        </w:trPr>
        <w:tc>
          <w:tcPr>
            <w:tcW w:w="562" w:type="dxa"/>
            <w:tcBorders>
              <w:bottom w:val="single" w:sz="4" w:space="0" w:color="auto"/>
            </w:tcBorders>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p>
        </w:tc>
        <w:tc>
          <w:tcPr>
            <w:tcW w:w="3828" w:type="dxa"/>
            <w:tcBorders>
              <w:bottom w:val="single" w:sz="4" w:space="0" w:color="auto"/>
            </w:tcBorders>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p>
        </w:tc>
        <w:tc>
          <w:tcPr>
            <w:tcW w:w="1275" w:type="dxa"/>
            <w:gridSpan w:val="2"/>
            <w:tcBorders>
              <w:bottom w:val="single" w:sz="4" w:space="0" w:color="auto"/>
            </w:tcBorders>
            <w:vAlign w:val="center"/>
          </w:tcPr>
          <w:p w:rsidR="0021365D" w:rsidRPr="0021640D" w:rsidRDefault="00F768EB" w:rsidP="009274B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2017</w:t>
            </w:r>
          </w:p>
        </w:tc>
        <w:tc>
          <w:tcPr>
            <w:tcW w:w="1134" w:type="dxa"/>
            <w:tcBorders>
              <w:bottom w:val="single" w:sz="4" w:space="0" w:color="auto"/>
            </w:tcBorders>
            <w:vAlign w:val="center"/>
          </w:tcPr>
          <w:p w:rsidR="0021365D" w:rsidRPr="0021640D" w:rsidRDefault="0021365D" w:rsidP="00F768EB">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201</w:t>
            </w:r>
            <w:r w:rsidR="00F768EB" w:rsidRPr="0021640D">
              <w:rPr>
                <w:rFonts w:asciiTheme="minorHAnsi" w:hAnsiTheme="minorHAnsi" w:cstheme="minorHAnsi"/>
                <w:sz w:val="20"/>
                <w:szCs w:val="20"/>
                <w:lang w:eastAsia="pl-PL"/>
              </w:rPr>
              <w:t>8</w:t>
            </w:r>
          </w:p>
        </w:tc>
        <w:tc>
          <w:tcPr>
            <w:tcW w:w="1276" w:type="dxa"/>
            <w:gridSpan w:val="3"/>
            <w:tcBorders>
              <w:bottom w:val="single" w:sz="4" w:space="0" w:color="auto"/>
            </w:tcBorders>
            <w:vAlign w:val="center"/>
          </w:tcPr>
          <w:p w:rsidR="0021365D" w:rsidRPr="0021640D" w:rsidRDefault="0021365D" w:rsidP="00F768EB">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201</w:t>
            </w:r>
            <w:r w:rsidR="00F768EB" w:rsidRPr="0021640D">
              <w:rPr>
                <w:rFonts w:asciiTheme="minorHAnsi" w:hAnsiTheme="minorHAnsi" w:cstheme="minorHAnsi"/>
                <w:sz w:val="20"/>
                <w:szCs w:val="20"/>
                <w:lang w:eastAsia="pl-PL"/>
              </w:rPr>
              <w:t>9</w:t>
            </w:r>
          </w:p>
        </w:tc>
        <w:tc>
          <w:tcPr>
            <w:tcW w:w="1134" w:type="dxa"/>
            <w:tcBorders>
              <w:bottom w:val="single" w:sz="4" w:space="0" w:color="auto"/>
            </w:tcBorders>
            <w:vAlign w:val="center"/>
          </w:tcPr>
          <w:p w:rsidR="0021365D" w:rsidRPr="0021640D" w:rsidRDefault="0021365D" w:rsidP="00F768EB">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20</w:t>
            </w:r>
            <w:r w:rsidR="00F768EB" w:rsidRPr="0021640D">
              <w:rPr>
                <w:rFonts w:asciiTheme="minorHAnsi" w:hAnsiTheme="minorHAnsi" w:cstheme="minorHAnsi"/>
                <w:sz w:val="20"/>
                <w:szCs w:val="20"/>
                <w:lang w:eastAsia="pl-PL"/>
              </w:rPr>
              <w:t>20</w:t>
            </w:r>
          </w:p>
        </w:tc>
        <w:tc>
          <w:tcPr>
            <w:tcW w:w="1278" w:type="dxa"/>
            <w:gridSpan w:val="2"/>
            <w:tcBorders>
              <w:bottom w:val="single" w:sz="4" w:space="0" w:color="auto"/>
            </w:tcBorders>
            <w:vAlign w:val="center"/>
          </w:tcPr>
          <w:p w:rsidR="0021365D" w:rsidRPr="0021640D" w:rsidRDefault="0021365D" w:rsidP="0094351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202</w:t>
            </w:r>
            <w:r w:rsidR="00F768EB" w:rsidRPr="0021640D">
              <w:rPr>
                <w:rFonts w:asciiTheme="minorHAnsi" w:hAnsiTheme="minorHAnsi" w:cstheme="minorHAnsi"/>
                <w:sz w:val="20"/>
                <w:szCs w:val="20"/>
                <w:lang w:eastAsia="pl-PL"/>
              </w:rPr>
              <w:t>1</w:t>
            </w:r>
            <w:r w:rsidRPr="0021640D">
              <w:rPr>
                <w:rFonts w:asciiTheme="minorHAnsi" w:hAnsiTheme="minorHAnsi" w:cstheme="minorHAnsi"/>
                <w:sz w:val="20"/>
                <w:szCs w:val="20"/>
                <w:lang w:eastAsia="pl-PL"/>
              </w:rPr>
              <w:t>- 202</w:t>
            </w:r>
            <w:r w:rsidR="00F768EB" w:rsidRPr="0021640D">
              <w:rPr>
                <w:rFonts w:asciiTheme="minorHAnsi" w:hAnsiTheme="minorHAnsi" w:cstheme="minorHAnsi"/>
                <w:sz w:val="20"/>
                <w:szCs w:val="20"/>
                <w:lang w:eastAsia="pl-PL"/>
              </w:rPr>
              <w:t>4</w:t>
            </w:r>
          </w:p>
        </w:tc>
        <w:tc>
          <w:tcPr>
            <w:tcW w:w="1274" w:type="dxa"/>
            <w:tcBorders>
              <w:bottom w:val="single" w:sz="4" w:space="0" w:color="auto"/>
            </w:tcBorders>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p>
        </w:tc>
        <w:tc>
          <w:tcPr>
            <w:tcW w:w="2417" w:type="dxa"/>
            <w:gridSpan w:val="2"/>
            <w:tcBorders>
              <w:bottom w:val="single" w:sz="4" w:space="0" w:color="auto"/>
            </w:tcBorders>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p>
        </w:tc>
      </w:tr>
      <w:tr w:rsidR="0021365D" w:rsidRPr="0021640D" w:rsidTr="005D3C85">
        <w:trPr>
          <w:gridAfter w:val="1"/>
          <w:wAfter w:w="10" w:type="dxa"/>
          <w:trHeight w:val="470"/>
        </w:trPr>
        <w:tc>
          <w:tcPr>
            <w:tcW w:w="14168" w:type="dxa"/>
            <w:gridSpan w:val="13"/>
            <w:shd w:val="clear" w:color="auto" w:fill="8DB3E2" w:themeFill="text2" w:themeFillTint="66"/>
            <w:vAlign w:val="center"/>
          </w:tcPr>
          <w:p w:rsidR="0021365D" w:rsidRPr="0021640D" w:rsidRDefault="0021365D" w:rsidP="00646CC7">
            <w:pPr>
              <w:autoSpaceDE w:val="0"/>
              <w:autoSpaceDN w:val="0"/>
              <w:adjustRightInd w:val="0"/>
              <w:jc w:val="center"/>
              <w:rPr>
                <w:rFonts w:asciiTheme="minorHAnsi" w:hAnsiTheme="minorHAnsi" w:cstheme="minorHAnsi"/>
                <w:b/>
                <w:sz w:val="20"/>
                <w:szCs w:val="20"/>
                <w:lang w:eastAsia="pl-PL"/>
              </w:rPr>
            </w:pPr>
            <w:r w:rsidRPr="00CA58E3">
              <w:rPr>
                <w:rFonts w:asciiTheme="minorHAnsi" w:hAnsiTheme="minorHAnsi" w:cstheme="minorHAnsi"/>
                <w:b/>
                <w:lang w:eastAsia="pl-PL"/>
              </w:rPr>
              <w:t xml:space="preserve">OCHRONA POWIETRZA ATMOSFERYCZNEGO I KLIMATU </w:t>
            </w:r>
            <w:r w:rsidR="00646CC7">
              <w:rPr>
                <w:rFonts w:asciiTheme="minorHAnsi" w:hAnsiTheme="minorHAnsi" w:cstheme="minorHAnsi"/>
                <w:b/>
                <w:lang w:eastAsia="pl-PL"/>
              </w:rPr>
              <w:t>- PROIRYTET 1</w:t>
            </w:r>
          </w:p>
        </w:tc>
      </w:tr>
      <w:tr w:rsidR="00906E65" w:rsidRPr="0021640D" w:rsidTr="00084CE9">
        <w:tblPrEx>
          <w:tblLook w:val="04A0" w:firstRow="1" w:lastRow="0" w:firstColumn="1" w:lastColumn="0" w:noHBand="0" w:noVBand="1"/>
        </w:tblPrEx>
        <w:trPr>
          <w:gridAfter w:val="1"/>
          <w:wAfter w:w="10" w:type="dxa"/>
          <w:trHeight w:val="1375"/>
        </w:trPr>
        <w:tc>
          <w:tcPr>
            <w:tcW w:w="562" w:type="dxa"/>
            <w:vMerge w:val="restart"/>
            <w:vAlign w:val="center"/>
          </w:tcPr>
          <w:p w:rsidR="00906E65" w:rsidRPr="0021640D" w:rsidRDefault="00906E65" w:rsidP="009274B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1</w:t>
            </w:r>
          </w:p>
        </w:tc>
        <w:tc>
          <w:tcPr>
            <w:tcW w:w="3828" w:type="dxa"/>
            <w:vMerge w:val="restart"/>
            <w:vAlign w:val="center"/>
          </w:tcPr>
          <w:p w:rsidR="00F768EB" w:rsidRPr="0021640D" w:rsidRDefault="00906E65" w:rsidP="00F768EB">
            <w:pPr>
              <w:pStyle w:val="Default"/>
              <w:jc w:val="center"/>
              <w:rPr>
                <w:rFonts w:asciiTheme="minorHAnsi" w:hAnsiTheme="minorHAnsi" w:cs="Calibri"/>
                <w:sz w:val="20"/>
                <w:szCs w:val="20"/>
                <w:lang w:eastAsia="pl-PL"/>
              </w:rPr>
            </w:pPr>
            <w:r w:rsidRPr="0021640D">
              <w:rPr>
                <w:rFonts w:asciiTheme="minorHAnsi" w:hAnsiTheme="minorHAnsi" w:cs="Calibri"/>
                <w:sz w:val="20"/>
                <w:szCs w:val="20"/>
                <w:lang w:eastAsia="pl-PL"/>
              </w:rPr>
              <w:t>Redukcja niskiej emisji poprzez: modernizację istniejących źródeł ciepła (poprawę sprawności w procesach spalania  i stosowanie ekologicznych nośników energii)</w:t>
            </w:r>
            <w:r w:rsidR="00F768EB" w:rsidRPr="0021640D">
              <w:rPr>
                <w:rFonts w:asciiTheme="minorHAnsi" w:hAnsiTheme="minorHAnsi" w:cs="Calibri"/>
                <w:sz w:val="20"/>
                <w:szCs w:val="20"/>
                <w:lang w:eastAsia="pl-PL"/>
              </w:rPr>
              <w:t xml:space="preserve">. Wyszczególniono zadania ujęte w PGN -  UCHWAŁA NR XXVII.181.16 </w:t>
            </w:r>
          </w:p>
          <w:p w:rsidR="00F768EB" w:rsidRPr="0021640D" w:rsidRDefault="00F768EB" w:rsidP="00F768EB">
            <w:pPr>
              <w:pStyle w:val="Default"/>
              <w:jc w:val="center"/>
              <w:rPr>
                <w:rFonts w:asciiTheme="minorHAnsi" w:hAnsiTheme="minorHAnsi" w:cs="Calibri"/>
                <w:sz w:val="20"/>
                <w:szCs w:val="20"/>
                <w:lang w:eastAsia="pl-PL"/>
              </w:rPr>
            </w:pPr>
            <w:r w:rsidRPr="0021640D">
              <w:rPr>
                <w:rFonts w:asciiTheme="minorHAnsi" w:hAnsiTheme="minorHAnsi" w:cs="Calibri"/>
                <w:sz w:val="20"/>
                <w:szCs w:val="20"/>
                <w:lang w:eastAsia="pl-PL"/>
              </w:rPr>
              <w:t xml:space="preserve">RADY MIEJSKIEJ W TYCZYNIE </w:t>
            </w:r>
          </w:p>
          <w:p w:rsidR="00A57974" w:rsidRPr="00A57974" w:rsidRDefault="00F768EB" w:rsidP="00A57974">
            <w:pPr>
              <w:pStyle w:val="Default"/>
              <w:jc w:val="center"/>
              <w:rPr>
                <w:rFonts w:asciiTheme="minorHAnsi" w:hAnsiTheme="minorHAnsi" w:cs="Calibri"/>
                <w:sz w:val="20"/>
                <w:szCs w:val="20"/>
                <w:lang w:eastAsia="pl-PL"/>
              </w:rPr>
            </w:pPr>
            <w:r w:rsidRPr="0021640D">
              <w:rPr>
                <w:rFonts w:asciiTheme="minorHAnsi" w:hAnsiTheme="minorHAnsi" w:cs="Calibri"/>
                <w:sz w:val="20"/>
                <w:szCs w:val="20"/>
                <w:lang w:eastAsia="pl-PL"/>
              </w:rPr>
              <w:t>z dnia 30 września 2016 r.  w  sprawie  zmiany  uchwały  Nr  XIX.132.16  Rady  Miejskiej  w  Tyczynie  z  dnia  19  lutego  2016  r.  w  sprawie  uchwalenia  „Planu  Gospodarki  Niskoemisyjnej  Rzeszowskiego  Obszaru Funkcjonalnego”</w:t>
            </w:r>
            <w:r w:rsidR="001D7F10">
              <w:rPr>
                <w:rFonts w:asciiTheme="minorHAnsi" w:hAnsiTheme="minorHAnsi" w:cs="Calibri"/>
                <w:sz w:val="20"/>
                <w:szCs w:val="20"/>
                <w:lang w:eastAsia="pl-PL"/>
              </w:rPr>
              <w:t>. W</w:t>
            </w:r>
            <w:r w:rsidR="00A57974" w:rsidRPr="00A57974">
              <w:rPr>
                <w:rFonts w:asciiTheme="minorHAnsi" w:hAnsiTheme="minorHAnsi" w:cs="Calibri"/>
                <w:sz w:val="20"/>
                <w:szCs w:val="20"/>
                <w:lang w:eastAsia="pl-PL"/>
              </w:rPr>
              <w:t xml:space="preserve"> przypadku Miasta Tyczyna zgodnie z wymaganiami </w:t>
            </w:r>
          </w:p>
          <w:p w:rsidR="00906E65" w:rsidRPr="0021640D" w:rsidRDefault="00A57974" w:rsidP="00A57974">
            <w:pPr>
              <w:pStyle w:val="Default"/>
              <w:jc w:val="center"/>
              <w:rPr>
                <w:rFonts w:asciiTheme="minorHAnsi" w:hAnsiTheme="minorHAnsi" w:cs="Calibri"/>
                <w:sz w:val="20"/>
                <w:szCs w:val="20"/>
                <w:lang w:eastAsia="pl-PL"/>
              </w:rPr>
            </w:pPr>
            <w:r w:rsidRPr="00A57974">
              <w:rPr>
                <w:rFonts w:asciiTheme="minorHAnsi" w:hAnsiTheme="minorHAnsi" w:cs="Calibri"/>
                <w:sz w:val="20"/>
                <w:szCs w:val="20"/>
                <w:lang w:eastAsia="pl-PL"/>
              </w:rPr>
              <w:t>i zadaniami wskazanymi w POP</w:t>
            </w:r>
          </w:p>
        </w:tc>
        <w:tc>
          <w:tcPr>
            <w:tcW w:w="6097" w:type="dxa"/>
            <w:gridSpan w:val="9"/>
            <w:vAlign w:val="center"/>
          </w:tcPr>
          <w:p w:rsidR="00906E65" w:rsidRPr="0021640D" w:rsidRDefault="00906E65" w:rsidP="009274B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Modernizacja kotłowni: koszt od 5 tys. – do 400 tys. zł</w:t>
            </w:r>
          </w:p>
          <w:p w:rsidR="00906E65" w:rsidRPr="0021640D" w:rsidRDefault="00906E65" w:rsidP="009274B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Pompy ciepła: koszt od 20 tys.</w:t>
            </w:r>
          </w:p>
        </w:tc>
        <w:tc>
          <w:tcPr>
            <w:tcW w:w="1274" w:type="dxa"/>
            <w:vMerge w:val="restart"/>
            <w:vAlign w:val="center"/>
          </w:tcPr>
          <w:p w:rsidR="00906E65" w:rsidRPr="0021640D" w:rsidRDefault="00906E65" w:rsidP="009274B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zadanie ciągłe</w:t>
            </w:r>
          </w:p>
        </w:tc>
        <w:tc>
          <w:tcPr>
            <w:tcW w:w="2407" w:type="dxa"/>
            <w:vMerge w:val="restart"/>
            <w:vAlign w:val="center"/>
          </w:tcPr>
          <w:p w:rsidR="00906E65" w:rsidRPr="0021640D" w:rsidRDefault="002A1B8D" w:rsidP="009274B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P</w:t>
            </w:r>
            <w:r w:rsidR="00906E65" w:rsidRPr="0021640D">
              <w:rPr>
                <w:rFonts w:asciiTheme="minorHAnsi" w:hAnsiTheme="minorHAnsi" w:cs="Calibri"/>
                <w:sz w:val="20"/>
                <w:szCs w:val="20"/>
                <w:lang w:eastAsia="pl-PL"/>
              </w:rPr>
              <w:t>rzedsiębiorstwa,</w:t>
            </w:r>
          </w:p>
          <w:p w:rsidR="00906E65" w:rsidRPr="0021640D" w:rsidRDefault="002A1B8D" w:rsidP="009274B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Z</w:t>
            </w:r>
            <w:r w:rsidR="00906E65" w:rsidRPr="0021640D">
              <w:rPr>
                <w:rFonts w:asciiTheme="minorHAnsi" w:hAnsiTheme="minorHAnsi" w:cs="Calibri"/>
                <w:sz w:val="20"/>
                <w:szCs w:val="20"/>
                <w:lang w:eastAsia="pl-PL"/>
              </w:rPr>
              <w:t xml:space="preserve">akłady, Gmina, </w:t>
            </w:r>
            <w:r>
              <w:rPr>
                <w:rFonts w:asciiTheme="minorHAnsi" w:hAnsiTheme="minorHAnsi" w:cs="Calibri"/>
                <w:sz w:val="20"/>
                <w:szCs w:val="20"/>
                <w:lang w:eastAsia="pl-PL"/>
              </w:rPr>
              <w:t>P</w:t>
            </w:r>
            <w:r w:rsidR="00906E65" w:rsidRPr="0021640D">
              <w:rPr>
                <w:rFonts w:asciiTheme="minorHAnsi" w:hAnsiTheme="minorHAnsi" w:cs="Calibri"/>
                <w:sz w:val="20"/>
                <w:szCs w:val="20"/>
                <w:lang w:eastAsia="pl-PL"/>
              </w:rPr>
              <w:t>odmioty</w:t>
            </w:r>
          </w:p>
          <w:p w:rsidR="00906E65" w:rsidRPr="0021640D" w:rsidRDefault="00906E65" w:rsidP="009274B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gospodarcze,</w:t>
            </w:r>
          </w:p>
          <w:p w:rsidR="00906E65" w:rsidRPr="0021640D" w:rsidRDefault="002A1B8D" w:rsidP="009274B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W</w:t>
            </w:r>
            <w:r w:rsidR="00906E65" w:rsidRPr="0021640D">
              <w:rPr>
                <w:rFonts w:asciiTheme="minorHAnsi" w:hAnsiTheme="minorHAnsi" w:cs="Calibri"/>
                <w:sz w:val="20"/>
                <w:szCs w:val="20"/>
                <w:lang w:eastAsia="pl-PL"/>
              </w:rPr>
              <w:t>łaściciele i zarządcy</w:t>
            </w:r>
          </w:p>
          <w:p w:rsidR="00906E65" w:rsidRPr="0021640D" w:rsidRDefault="00906E65" w:rsidP="002A1B8D">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 xml:space="preserve">budynków, </w:t>
            </w:r>
            <w:r w:rsidR="002A1B8D">
              <w:rPr>
                <w:rFonts w:asciiTheme="minorHAnsi" w:hAnsiTheme="minorHAnsi" w:cs="Calibri"/>
                <w:sz w:val="20"/>
                <w:szCs w:val="20"/>
                <w:lang w:eastAsia="pl-PL"/>
              </w:rPr>
              <w:t>I</w:t>
            </w:r>
            <w:r w:rsidRPr="0021640D">
              <w:rPr>
                <w:rFonts w:asciiTheme="minorHAnsi" w:hAnsiTheme="minorHAnsi" w:cs="Calibri"/>
                <w:sz w:val="20"/>
                <w:szCs w:val="20"/>
                <w:lang w:eastAsia="pl-PL"/>
              </w:rPr>
              <w:t>nwestorzy indywidualni</w:t>
            </w:r>
          </w:p>
        </w:tc>
      </w:tr>
      <w:tr w:rsidR="00777C96" w:rsidRPr="0021640D" w:rsidTr="00084CE9">
        <w:tblPrEx>
          <w:tblLook w:val="04A0" w:firstRow="1" w:lastRow="0" w:firstColumn="1" w:lastColumn="0" w:noHBand="0" w:noVBand="1"/>
        </w:tblPrEx>
        <w:trPr>
          <w:gridAfter w:val="1"/>
          <w:wAfter w:w="10" w:type="dxa"/>
          <w:trHeight w:val="1650"/>
        </w:trPr>
        <w:tc>
          <w:tcPr>
            <w:tcW w:w="562" w:type="dxa"/>
            <w:vMerge/>
            <w:vAlign w:val="center"/>
          </w:tcPr>
          <w:p w:rsidR="00777C96" w:rsidRPr="0021640D" w:rsidRDefault="00777C96" w:rsidP="009274B8">
            <w:pPr>
              <w:autoSpaceDE w:val="0"/>
              <w:autoSpaceDN w:val="0"/>
              <w:adjustRightInd w:val="0"/>
              <w:jc w:val="center"/>
              <w:rPr>
                <w:rFonts w:asciiTheme="minorHAnsi" w:hAnsiTheme="minorHAnsi" w:cs="Calibri"/>
                <w:sz w:val="20"/>
                <w:szCs w:val="20"/>
                <w:lang w:eastAsia="pl-PL"/>
              </w:rPr>
            </w:pPr>
          </w:p>
        </w:tc>
        <w:tc>
          <w:tcPr>
            <w:tcW w:w="3828" w:type="dxa"/>
            <w:vMerge/>
            <w:vAlign w:val="center"/>
          </w:tcPr>
          <w:p w:rsidR="00777C96" w:rsidRPr="0021640D" w:rsidRDefault="00777C96" w:rsidP="009274B8">
            <w:pPr>
              <w:widowControl w:val="0"/>
              <w:autoSpaceDE w:val="0"/>
              <w:autoSpaceDN w:val="0"/>
              <w:adjustRightInd w:val="0"/>
              <w:jc w:val="center"/>
              <w:rPr>
                <w:rFonts w:asciiTheme="minorHAnsi" w:hAnsiTheme="minorHAnsi" w:cs="Calibri"/>
                <w:color w:val="000000"/>
                <w:sz w:val="20"/>
                <w:szCs w:val="20"/>
                <w:lang w:eastAsia="pl-PL"/>
              </w:rPr>
            </w:pPr>
          </w:p>
        </w:tc>
        <w:tc>
          <w:tcPr>
            <w:tcW w:w="6097" w:type="dxa"/>
            <w:gridSpan w:val="9"/>
            <w:vAlign w:val="center"/>
          </w:tcPr>
          <w:p w:rsidR="00777C96" w:rsidRPr="0021640D" w:rsidRDefault="00777C96" w:rsidP="00FC6526">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 xml:space="preserve">Środki własne jednostek realizujących, środki pomocowe UE, kredyty, RPO </w:t>
            </w:r>
          </w:p>
        </w:tc>
        <w:tc>
          <w:tcPr>
            <w:tcW w:w="1274" w:type="dxa"/>
            <w:vMerge/>
            <w:vAlign w:val="center"/>
          </w:tcPr>
          <w:p w:rsidR="00777C96" w:rsidRPr="0021640D" w:rsidRDefault="00777C96" w:rsidP="009274B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777C96" w:rsidRPr="0021640D" w:rsidRDefault="00777C96" w:rsidP="009274B8">
            <w:pPr>
              <w:autoSpaceDE w:val="0"/>
              <w:autoSpaceDN w:val="0"/>
              <w:adjustRightInd w:val="0"/>
              <w:jc w:val="center"/>
              <w:rPr>
                <w:rFonts w:asciiTheme="minorHAnsi" w:hAnsiTheme="minorHAnsi" w:cs="Calibri"/>
                <w:sz w:val="20"/>
                <w:szCs w:val="20"/>
                <w:lang w:eastAsia="pl-PL"/>
              </w:rPr>
            </w:pPr>
          </w:p>
        </w:tc>
      </w:tr>
      <w:tr w:rsidR="00777C96" w:rsidRPr="0021640D" w:rsidTr="00084CE9">
        <w:tblPrEx>
          <w:tblLook w:val="04A0" w:firstRow="1" w:lastRow="0" w:firstColumn="1" w:lastColumn="0" w:noHBand="0" w:noVBand="1"/>
        </w:tblPrEx>
        <w:trPr>
          <w:gridAfter w:val="1"/>
          <w:wAfter w:w="10" w:type="dxa"/>
          <w:trHeight w:val="368"/>
        </w:trPr>
        <w:tc>
          <w:tcPr>
            <w:tcW w:w="562" w:type="dxa"/>
            <w:vMerge w:val="restart"/>
            <w:vAlign w:val="center"/>
          </w:tcPr>
          <w:p w:rsidR="00777C96" w:rsidRDefault="00777C9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1.1</w:t>
            </w:r>
          </w:p>
        </w:tc>
        <w:tc>
          <w:tcPr>
            <w:tcW w:w="3828" w:type="dxa"/>
            <w:vMerge w:val="restart"/>
            <w:vAlign w:val="center"/>
          </w:tcPr>
          <w:p w:rsidR="00777C96" w:rsidRPr="00DF05D7" w:rsidRDefault="00777C9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 xml:space="preserve">Wymiana pieca węglowego na gazowy </w:t>
            </w:r>
            <w:r>
              <w:rPr>
                <w:rFonts w:asciiTheme="minorHAnsi" w:hAnsiTheme="minorHAnsi" w:cs="Calibri"/>
                <w:sz w:val="20"/>
                <w:szCs w:val="20"/>
                <w:lang w:eastAsia="pl-PL"/>
              </w:rPr>
              <w:br/>
              <w:t xml:space="preserve">w budynku mieszkalnym przy ul. Rynek 3 </w:t>
            </w:r>
            <w:r>
              <w:rPr>
                <w:rFonts w:asciiTheme="minorHAnsi" w:hAnsiTheme="minorHAnsi" w:cs="Calibri"/>
                <w:sz w:val="20"/>
                <w:szCs w:val="20"/>
                <w:lang w:eastAsia="pl-PL"/>
              </w:rPr>
              <w:br/>
              <w:t xml:space="preserve">w Tyczynie </w:t>
            </w:r>
          </w:p>
        </w:tc>
        <w:tc>
          <w:tcPr>
            <w:tcW w:w="1219" w:type="dxa"/>
            <w:vAlign w:val="center"/>
          </w:tcPr>
          <w:p w:rsidR="00777C96" w:rsidRPr="0021640D" w:rsidRDefault="00777C96" w:rsidP="00716ED6">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 xml:space="preserve">60 </w:t>
            </w:r>
          </w:p>
        </w:tc>
        <w:tc>
          <w:tcPr>
            <w:tcW w:w="1219" w:type="dxa"/>
            <w:gridSpan w:val="3"/>
            <w:vAlign w:val="center"/>
          </w:tcPr>
          <w:p w:rsidR="00777C96" w:rsidRPr="0021640D" w:rsidRDefault="00777C96" w:rsidP="00716ED6">
            <w:pPr>
              <w:autoSpaceDE w:val="0"/>
              <w:autoSpaceDN w:val="0"/>
              <w:adjustRightInd w:val="0"/>
              <w:jc w:val="center"/>
              <w:rPr>
                <w:rFonts w:asciiTheme="minorHAnsi" w:hAnsiTheme="minorHAnsi" w:cs="Calibri"/>
                <w:sz w:val="20"/>
                <w:szCs w:val="20"/>
                <w:lang w:eastAsia="pl-PL"/>
              </w:rPr>
            </w:pPr>
          </w:p>
        </w:tc>
        <w:tc>
          <w:tcPr>
            <w:tcW w:w="1247" w:type="dxa"/>
            <w:gridSpan w:val="2"/>
            <w:vAlign w:val="center"/>
          </w:tcPr>
          <w:p w:rsidR="00777C96" w:rsidRPr="0021640D" w:rsidRDefault="00777C96" w:rsidP="00716ED6">
            <w:pPr>
              <w:autoSpaceDE w:val="0"/>
              <w:autoSpaceDN w:val="0"/>
              <w:adjustRightInd w:val="0"/>
              <w:jc w:val="center"/>
              <w:rPr>
                <w:rFonts w:asciiTheme="minorHAnsi" w:hAnsiTheme="minorHAnsi" w:cs="Calibri"/>
                <w:sz w:val="20"/>
                <w:szCs w:val="20"/>
                <w:lang w:eastAsia="pl-PL"/>
              </w:rPr>
            </w:pPr>
          </w:p>
        </w:tc>
        <w:tc>
          <w:tcPr>
            <w:tcW w:w="1134" w:type="dxa"/>
            <w:vAlign w:val="center"/>
          </w:tcPr>
          <w:p w:rsidR="00777C96" w:rsidRPr="0021640D" w:rsidRDefault="00777C96" w:rsidP="00716ED6">
            <w:pPr>
              <w:autoSpaceDE w:val="0"/>
              <w:autoSpaceDN w:val="0"/>
              <w:adjustRightInd w:val="0"/>
              <w:jc w:val="center"/>
              <w:rPr>
                <w:rFonts w:asciiTheme="minorHAnsi" w:hAnsiTheme="minorHAnsi" w:cs="Calibri"/>
                <w:sz w:val="20"/>
                <w:szCs w:val="20"/>
                <w:lang w:eastAsia="pl-PL"/>
              </w:rPr>
            </w:pPr>
          </w:p>
        </w:tc>
        <w:tc>
          <w:tcPr>
            <w:tcW w:w="1278" w:type="dxa"/>
            <w:gridSpan w:val="2"/>
            <w:vAlign w:val="center"/>
          </w:tcPr>
          <w:p w:rsidR="00777C96" w:rsidRPr="0021640D" w:rsidRDefault="00777C96" w:rsidP="00716ED6">
            <w:pPr>
              <w:autoSpaceDE w:val="0"/>
              <w:autoSpaceDN w:val="0"/>
              <w:adjustRightInd w:val="0"/>
              <w:jc w:val="center"/>
              <w:rPr>
                <w:rFonts w:asciiTheme="minorHAnsi" w:hAnsiTheme="minorHAnsi" w:cs="Calibri"/>
                <w:sz w:val="20"/>
                <w:szCs w:val="20"/>
                <w:lang w:eastAsia="pl-PL"/>
              </w:rPr>
            </w:pPr>
          </w:p>
        </w:tc>
        <w:tc>
          <w:tcPr>
            <w:tcW w:w="1274" w:type="dxa"/>
            <w:vMerge w:val="restart"/>
            <w:vAlign w:val="center"/>
          </w:tcPr>
          <w:p w:rsidR="00777C96" w:rsidRDefault="00777C9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2017</w:t>
            </w:r>
          </w:p>
        </w:tc>
        <w:tc>
          <w:tcPr>
            <w:tcW w:w="2407" w:type="dxa"/>
            <w:vMerge w:val="restart"/>
            <w:vAlign w:val="center"/>
          </w:tcPr>
          <w:p w:rsidR="00777C96" w:rsidRDefault="00777C9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Gmina Tyczyn</w:t>
            </w:r>
          </w:p>
        </w:tc>
      </w:tr>
      <w:tr w:rsidR="00777C96" w:rsidRPr="0021640D" w:rsidTr="00084CE9">
        <w:tblPrEx>
          <w:tblLook w:val="04A0" w:firstRow="1" w:lastRow="0" w:firstColumn="1" w:lastColumn="0" w:noHBand="0" w:noVBand="1"/>
        </w:tblPrEx>
        <w:trPr>
          <w:gridAfter w:val="1"/>
          <w:wAfter w:w="10" w:type="dxa"/>
          <w:trHeight w:val="455"/>
        </w:trPr>
        <w:tc>
          <w:tcPr>
            <w:tcW w:w="562" w:type="dxa"/>
            <w:vMerge/>
            <w:vAlign w:val="center"/>
          </w:tcPr>
          <w:p w:rsidR="00777C96" w:rsidRDefault="00777C96" w:rsidP="00BF55F8">
            <w:pPr>
              <w:autoSpaceDE w:val="0"/>
              <w:autoSpaceDN w:val="0"/>
              <w:adjustRightInd w:val="0"/>
              <w:jc w:val="center"/>
              <w:rPr>
                <w:rFonts w:asciiTheme="minorHAnsi" w:hAnsiTheme="minorHAnsi" w:cs="Calibri"/>
                <w:sz w:val="20"/>
                <w:szCs w:val="20"/>
                <w:lang w:eastAsia="pl-PL"/>
              </w:rPr>
            </w:pPr>
          </w:p>
        </w:tc>
        <w:tc>
          <w:tcPr>
            <w:tcW w:w="3828" w:type="dxa"/>
            <w:vMerge/>
            <w:vAlign w:val="center"/>
          </w:tcPr>
          <w:p w:rsidR="00777C96" w:rsidRDefault="00777C96" w:rsidP="00BF55F8">
            <w:pPr>
              <w:autoSpaceDE w:val="0"/>
              <w:autoSpaceDN w:val="0"/>
              <w:adjustRightInd w:val="0"/>
              <w:jc w:val="center"/>
              <w:rPr>
                <w:rFonts w:asciiTheme="minorHAnsi" w:hAnsiTheme="minorHAnsi" w:cs="Calibri"/>
                <w:sz w:val="20"/>
                <w:szCs w:val="20"/>
                <w:lang w:eastAsia="pl-PL"/>
              </w:rPr>
            </w:pPr>
          </w:p>
        </w:tc>
        <w:tc>
          <w:tcPr>
            <w:tcW w:w="6097" w:type="dxa"/>
            <w:gridSpan w:val="9"/>
            <w:vAlign w:val="center"/>
          </w:tcPr>
          <w:p w:rsidR="00777C96" w:rsidRPr="0021640D" w:rsidRDefault="00777C96" w:rsidP="00716ED6">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 xml:space="preserve">Środki własne  </w:t>
            </w:r>
          </w:p>
        </w:tc>
        <w:tc>
          <w:tcPr>
            <w:tcW w:w="1274" w:type="dxa"/>
            <w:vMerge/>
            <w:vAlign w:val="center"/>
          </w:tcPr>
          <w:p w:rsidR="00777C96" w:rsidRDefault="00777C96"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777C96" w:rsidRDefault="00777C96" w:rsidP="00BF55F8">
            <w:pPr>
              <w:autoSpaceDE w:val="0"/>
              <w:autoSpaceDN w:val="0"/>
              <w:adjustRightInd w:val="0"/>
              <w:jc w:val="center"/>
              <w:rPr>
                <w:rFonts w:asciiTheme="minorHAnsi" w:hAnsiTheme="minorHAnsi" w:cs="Calibri"/>
                <w:sz w:val="20"/>
                <w:szCs w:val="20"/>
                <w:lang w:eastAsia="pl-PL"/>
              </w:rPr>
            </w:pPr>
          </w:p>
        </w:tc>
      </w:tr>
      <w:tr w:rsidR="00716ED6" w:rsidRPr="0021640D" w:rsidTr="00084CE9">
        <w:tblPrEx>
          <w:tblLook w:val="04A0" w:firstRow="1" w:lastRow="0" w:firstColumn="1" w:lastColumn="0" w:noHBand="0" w:noVBand="1"/>
        </w:tblPrEx>
        <w:trPr>
          <w:gridAfter w:val="1"/>
          <w:wAfter w:w="10" w:type="dxa"/>
          <w:trHeight w:val="347"/>
        </w:trPr>
        <w:tc>
          <w:tcPr>
            <w:tcW w:w="562" w:type="dxa"/>
            <w:vMerge w:val="restart"/>
            <w:vAlign w:val="center"/>
          </w:tcPr>
          <w:p w:rsidR="00716ED6" w:rsidRPr="0021640D" w:rsidRDefault="00716ED6" w:rsidP="00777C96">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1.</w:t>
            </w:r>
            <w:r w:rsidR="00777C96">
              <w:rPr>
                <w:rFonts w:asciiTheme="minorHAnsi" w:hAnsiTheme="minorHAnsi" w:cs="Calibri"/>
                <w:sz w:val="20"/>
                <w:szCs w:val="20"/>
                <w:lang w:eastAsia="pl-PL"/>
              </w:rPr>
              <w:t>2</w:t>
            </w:r>
          </w:p>
        </w:tc>
        <w:tc>
          <w:tcPr>
            <w:tcW w:w="3828" w:type="dxa"/>
            <w:vMerge w:val="restart"/>
            <w:vAlign w:val="center"/>
          </w:tcPr>
          <w:p w:rsidR="00716ED6" w:rsidRPr="0021640D" w:rsidRDefault="00716ED6" w:rsidP="00FC6526">
            <w:pPr>
              <w:autoSpaceDE w:val="0"/>
              <w:autoSpaceDN w:val="0"/>
              <w:adjustRightInd w:val="0"/>
              <w:jc w:val="center"/>
              <w:rPr>
                <w:rFonts w:asciiTheme="minorHAnsi" w:hAnsiTheme="minorHAnsi" w:cs="Calibri"/>
                <w:sz w:val="20"/>
                <w:szCs w:val="20"/>
                <w:lang w:eastAsia="pl-PL"/>
              </w:rPr>
            </w:pPr>
            <w:r w:rsidRPr="00A57974">
              <w:rPr>
                <w:rFonts w:asciiTheme="minorHAnsi" w:hAnsiTheme="minorHAnsi" w:cs="Calibri"/>
                <w:sz w:val="20"/>
                <w:szCs w:val="20"/>
                <w:lang w:eastAsia="pl-PL"/>
              </w:rPr>
              <w:t xml:space="preserve">Wymiana pieca węglowego na gazowy </w:t>
            </w:r>
            <w:r>
              <w:rPr>
                <w:rFonts w:asciiTheme="minorHAnsi" w:hAnsiTheme="minorHAnsi" w:cs="Calibri"/>
                <w:sz w:val="20"/>
                <w:szCs w:val="20"/>
                <w:lang w:eastAsia="pl-PL"/>
              </w:rPr>
              <w:br/>
            </w:r>
            <w:r w:rsidRPr="00A57974">
              <w:rPr>
                <w:rFonts w:asciiTheme="minorHAnsi" w:hAnsiTheme="minorHAnsi" w:cs="Calibri"/>
                <w:sz w:val="20"/>
                <w:szCs w:val="20"/>
                <w:lang w:eastAsia="pl-PL"/>
              </w:rPr>
              <w:t>w budynku remizy OSP w Tyczynie</w:t>
            </w:r>
          </w:p>
        </w:tc>
        <w:tc>
          <w:tcPr>
            <w:tcW w:w="1275" w:type="dxa"/>
            <w:gridSpan w:val="2"/>
            <w:vAlign w:val="center"/>
          </w:tcPr>
          <w:p w:rsidR="00716ED6" w:rsidRPr="0021640D" w:rsidRDefault="00716ED6" w:rsidP="003C7E6D">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 xml:space="preserve">20 </w:t>
            </w:r>
          </w:p>
        </w:tc>
        <w:tc>
          <w:tcPr>
            <w:tcW w:w="1134" w:type="dxa"/>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p w:rsidR="00716ED6" w:rsidRPr="0021640D" w:rsidRDefault="00716ED6" w:rsidP="00BF55F8">
            <w:pPr>
              <w:autoSpaceDE w:val="0"/>
              <w:autoSpaceDN w:val="0"/>
              <w:adjustRightInd w:val="0"/>
              <w:jc w:val="center"/>
              <w:rPr>
                <w:rFonts w:asciiTheme="minorHAnsi" w:hAnsiTheme="minorHAnsi" w:cs="Calibri"/>
                <w:sz w:val="20"/>
                <w:szCs w:val="20"/>
                <w:lang w:eastAsia="pl-PL"/>
              </w:rPr>
            </w:pPr>
          </w:p>
        </w:tc>
        <w:tc>
          <w:tcPr>
            <w:tcW w:w="1276" w:type="dxa"/>
            <w:gridSpan w:val="3"/>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p>
        </w:tc>
        <w:tc>
          <w:tcPr>
            <w:tcW w:w="1134" w:type="dxa"/>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p>
        </w:tc>
        <w:tc>
          <w:tcPr>
            <w:tcW w:w="1278" w:type="dxa"/>
            <w:gridSpan w:val="2"/>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p>
        </w:tc>
        <w:tc>
          <w:tcPr>
            <w:tcW w:w="1274" w:type="dxa"/>
            <w:vMerge w:val="restart"/>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2017</w:t>
            </w:r>
          </w:p>
        </w:tc>
        <w:tc>
          <w:tcPr>
            <w:tcW w:w="2407" w:type="dxa"/>
            <w:vMerge w:val="restart"/>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Gmina Tyczyn</w:t>
            </w:r>
          </w:p>
        </w:tc>
      </w:tr>
      <w:tr w:rsidR="00716ED6" w:rsidRPr="0021640D" w:rsidTr="00084CE9">
        <w:tblPrEx>
          <w:tblLook w:val="04A0" w:firstRow="1" w:lastRow="0" w:firstColumn="1" w:lastColumn="0" w:noHBand="0" w:noVBand="1"/>
        </w:tblPrEx>
        <w:trPr>
          <w:gridAfter w:val="1"/>
          <w:wAfter w:w="10" w:type="dxa"/>
          <w:trHeight w:val="345"/>
        </w:trPr>
        <w:tc>
          <w:tcPr>
            <w:tcW w:w="562" w:type="dxa"/>
            <w:vMerge/>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tc>
        <w:tc>
          <w:tcPr>
            <w:tcW w:w="3828" w:type="dxa"/>
            <w:vMerge/>
            <w:vAlign w:val="center"/>
          </w:tcPr>
          <w:p w:rsidR="00716ED6" w:rsidRPr="00A57974" w:rsidRDefault="00716ED6" w:rsidP="00BF55F8">
            <w:pPr>
              <w:autoSpaceDE w:val="0"/>
              <w:autoSpaceDN w:val="0"/>
              <w:adjustRightInd w:val="0"/>
              <w:jc w:val="center"/>
              <w:rPr>
                <w:rFonts w:asciiTheme="minorHAnsi" w:hAnsiTheme="minorHAnsi" w:cs="Calibri"/>
                <w:sz w:val="20"/>
                <w:szCs w:val="20"/>
                <w:lang w:eastAsia="pl-PL"/>
              </w:rPr>
            </w:pPr>
          </w:p>
        </w:tc>
        <w:tc>
          <w:tcPr>
            <w:tcW w:w="6097" w:type="dxa"/>
            <w:gridSpan w:val="9"/>
            <w:vAlign w:val="center"/>
          </w:tcPr>
          <w:p w:rsidR="00716ED6" w:rsidRDefault="00A761BA" w:rsidP="00716ED6">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 xml:space="preserve">Środki własne </w:t>
            </w:r>
            <w:r w:rsidR="00943518">
              <w:rPr>
                <w:rFonts w:asciiTheme="minorHAnsi" w:hAnsiTheme="minorHAnsi" w:cs="Calibri"/>
                <w:sz w:val="20"/>
                <w:szCs w:val="20"/>
                <w:lang w:eastAsia="pl-PL"/>
              </w:rPr>
              <w:t xml:space="preserve"> </w:t>
            </w:r>
          </w:p>
        </w:tc>
        <w:tc>
          <w:tcPr>
            <w:tcW w:w="1274" w:type="dxa"/>
            <w:vMerge/>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tc>
      </w:tr>
      <w:tr w:rsidR="00716ED6" w:rsidRPr="0021640D" w:rsidTr="00084CE9">
        <w:tblPrEx>
          <w:tblLook w:val="04A0" w:firstRow="1" w:lastRow="0" w:firstColumn="1" w:lastColumn="0" w:noHBand="0" w:noVBand="1"/>
        </w:tblPrEx>
        <w:trPr>
          <w:gridAfter w:val="1"/>
          <w:wAfter w:w="10" w:type="dxa"/>
          <w:trHeight w:val="975"/>
        </w:trPr>
        <w:tc>
          <w:tcPr>
            <w:tcW w:w="562" w:type="dxa"/>
            <w:vMerge w:val="restart"/>
            <w:vAlign w:val="center"/>
          </w:tcPr>
          <w:p w:rsidR="00716ED6" w:rsidRPr="0021640D" w:rsidRDefault="00716ED6" w:rsidP="00777C96">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1.</w:t>
            </w:r>
            <w:r w:rsidR="00777C96">
              <w:rPr>
                <w:rFonts w:asciiTheme="minorHAnsi" w:hAnsiTheme="minorHAnsi" w:cs="Calibri"/>
                <w:sz w:val="20"/>
                <w:szCs w:val="20"/>
                <w:lang w:eastAsia="pl-PL"/>
              </w:rPr>
              <w:t>3</w:t>
            </w:r>
          </w:p>
        </w:tc>
        <w:tc>
          <w:tcPr>
            <w:tcW w:w="3828" w:type="dxa"/>
            <w:vMerge w:val="restart"/>
            <w:vAlign w:val="center"/>
          </w:tcPr>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 xml:space="preserve">Ograniczenie emisji z budynków </w:t>
            </w:r>
          </w:p>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niepublicznych</w:t>
            </w:r>
            <w:r w:rsidRPr="00CE4923">
              <w:rPr>
                <w:rFonts w:asciiTheme="minorHAnsi" w:hAnsiTheme="minorHAnsi" w:cs="Calibri"/>
                <w:sz w:val="20"/>
                <w:szCs w:val="20"/>
                <w:lang w:eastAsia="pl-PL"/>
              </w:rPr>
              <w:t xml:space="preserve"> – zastępowanie źródeł na paliwa stałe mniej emisjogennymi </w:t>
            </w:r>
          </w:p>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lastRenderedPageBreak/>
              <w:t xml:space="preserve">zgodnie z zapisami zawartymi w POP. </w:t>
            </w:r>
            <w:r>
              <w:rPr>
                <w:rFonts w:asciiTheme="minorHAnsi" w:hAnsiTheme="minorHAnsi" w:cs="Calibri"/>
                <w:sz w:val="20"/>
                <w:szCs w:val="20"/>
                <w:lang w:eastAsia="pl-PL"/>
              </w:rPr>
              <w:t xml:space="preserve"> </w:t>
            </w:r>
            <w:r w:rsidRPr="00CE4923">
              <w:rPr>
                <w:rFonts w:asciiTheme="minorHAnsi" w:hAnsiTheme="minorHAnsi" w:cs="Calibri"/>
                <w:sz w:val="20"/>
                <w:szCs w:val="20"/>
                <w:lang w:eastAsia="pl-PL"/>
              </w:rPr>
              <w:t xml:space="preserve">Poprawa jakości powietrza poprzez </w:t>
            </w:r>
          </w:p>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 xml:space="preserve">wymianę źródeł ciepła w budynkach </w:t>
            </w:r>
          </w:p>
          <w:p w:rsidR="00716ED6" w:rsidRPr="0021640D" w:rsidRDefault="00716ED6" w:rsidP="002F5319">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niepublicznych</w:t>
            </w:r>
            <w:r w:rsidRPr="00CE4923">
              <w:rPr>
                <w:rFonts w:asciiTheme="minorHAnsi" w:hAnsiTheme="minorHAnsi" w:cs="Calibri"/>
                <w:sz w:val="20"/>
                <w:szCs w:val="20"/>
                <w:lang w:eastAsia="pl-PL"/>
              </w:rPr>
              <w:t xml:space="preserve"> na terenie </w:t>
            </w:r>
            <w:r w:rsidR="002A1B8D">
              <w:rPr>
                <w:rFonts w:asciiTheme="minorHAnsi" w:hAnsiTheme="minorHAnsi" w:cs="Calibri"/>
                <w:sz w:val="20"/>
                <w:szCs w:val="20"/>
                <w:lang w:eastAsia="pl-PL"/>
              </w:rPr>
              <w:t>g</w:t>
            </w:r>
            <w:r w:rsidRPr="00CE4923">
              <w:rPr>
                <w:rFonts w:asciiTheme="minorHAnsi" w:hAnsiTheme="minorHAnsi" w:cs="Calibri"/>
                <w:sz w:val="20"/>
                <w:szCs w:val="20"/>
                <w:lang w:eastAsia="pl-PL"/>
              </w:rPr>
              <w:t>miny Tyczyn – projekt Parasolowy</w:t>
            </w:r>
            <w:r>
              <w:rPr>
                <w:rFonts w:asciiTheme="minorHAnsi" w:hAnsiTheme="minorHAnsi" w:cs="Calibri"/>
                <w:sz w:val="20"/>
                <w:szCs w:val="20"/>
                <w:lang w:eastAsia="pl-PL"/>
              </w:rPr>
              <w:t xml:space="preserve"> </w:t>
            </w:r>
          </w:p>
        </w:tc>
        <w:tc>
          <w:tcPr>
            <w:tcW w:w="6097" w:type="dxa"/>
            <w:gridSpan w:val="9"/>
            <w:vAlign w:val="center"/>
          </w:tcPr>
          <w:p w:rsidR="00716ED6" w:rsidRPr="0021640D" w:rsidRDefault="00716ED6" w:rsidP="003C7E6D">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lastRenderedPageBreak/>
              <w:t xml:space="preserve">1000 </w:t>
            </w:r>
          </w:p>
        </w:tc>
        <w:tc>
          <w:tcPr>
            <w:tcW w:w="1274" w:type="dxa"/>
            <w:vMerge w:val="restart"/>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2017- 2024</w:t>
            </w:r>
          </w:p>
        </w:tc>
        <w:tc>
          <w:tcPr>
            <w:tcW w:w="2407" w:type="dxa"/>
            <w:vMerge w:val="restart"/>
            <w:vAlign w:val="center"/>
          </w:tcPr>
          <w:p w:rsidR="00716ED6" w:rsidRPr="0021640D" w:rsidRDefault="00716ED6" w:rsidP="008245EE">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Przedsiębiorstwa,</w:t>
            </w:r>
          </w:p>
          <w:p w:rsidR="00716ED6" w:rsidRPr="0021640D" w:rsidRDefault="00716ED6" w:rsidP="008245EE">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Zakłady, Gmina</w:t>
            </w:r>
            <w:r>
              <w:rPr>
                <w:rFonts w:asciiTheme="minorHAnsi" w:hAnsiTheme="minorHAnsi" w:cs="Calibri"/>
                <w:sz w:val="20"/>
                <w:szCs w:val="20"/>
                <w:lang w:eastAsia="pl-PL"/>
              </w:rPr>
              <w:t xml:space="preserve"> Tyczyn</w:t>
            </w:r>
            <w:r w:rsidRPr="0021640D">
              <w:rPr>
                <w:rFonts w:asciiTheme="minorHAnsi" w:hAnsiTheme="minorHAnsi" w:cs="Calibri"/>
                <w:sz w:val="20"/>
                <w:szCs w:val="20"/>
                <w:lang w:eastAsia="pl-PL"/>
              </w:rPr>
              <w:t xml:space="preserve">, </w:t>
            </w:r>
            <w:r w:rsidR="00777C96">
              <w:rPr>
                <w:rFonts w:asciiTheme="minorHAnsi" w:hAnsiTheme="minorHAnsi" w:cs="Calibri"/>
                <w:sz w:val="20"/>
                <w:szCs w:val="20"/>
                <w:lang w:eastAsia="pl-PL"/>
              </w:rPr>
              <w:t>P</w:t>
            </w:r>
            <w:r w:rsidRPr="0021640D">
              <w:rPr>
                <w:rFonts w:asciiTheme="minorHAnsi" w:hAnsiTheme="minorHAnsi" w:cs="Calibri"/>
                <w:sz w:val="20"/>
                <w:szCs w:val="20"/>
                <w:lang w:eastAsia="pl-PL"/>
              </w:rPr>
              <w:t>odmioty</w:t>
            </w:r>
          </w:p>
          <w:p w:rsidR="00716ED6" w:rsidRPr="0021640D" w:rsidRDefault="00716ED6" w:rsidP="008245EE">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lastRenderedPageBreak/>
              <w:t>gospodarcze,</w:t>
            </w:r>
          </w:p>
          <w:p w:rsidR="00716ED6" w:rsidRPr="0021640D" w:rsidRDefault="002A1B8D" w:rsidP="008245EE">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w</w:t>
            </w:r>
            <w:r w:rsidR="00716ED6" w:rsidRPr="0021640D">
              <w:rPr>
                <w:rFonts w:asciiTheme="minorHAnsi" w:hAnsiTheme="minorHAnsi" w:cs="Calibri"/>
                <w:sz w:val="20"/>
                <w:szCs w:val="20"/>
                <w:lang w:eastAsia="pl-PL"/>
              </w:rPr>
              <w:t>łaściciele i zarządcy</w:t>
            </w:r>
          </w:p>
          <w:p w:rsidR="00716ED6" w:rsidRPr="0021640D" w:rsidRDefault="00716ED6" w:rsidP="008245EE">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budynków, inwestorzy indywidualni</w:t>
            </w:r>
          </w:p>
        </w:tc>
      </w:tr>
      <w:tr w:rsidR="00716ED6" w:rsidRPr="0021640D" w:rsidTr="00084CE9">
        <w:tblPrEx>
          <w:tblLook w:val="04A0" w:firstRow="1" w:lastRow="0" w:firstColumn="1" w:lastColumn="0" w:noHBand="0" w:noVBand="1"/>
        </w:tblPrEx>
        <w:trPr>
          <w:gridAfter w:val="1"/>
          <w:wAfter w:w="10" w:type="dxa"/>
          <w:trHeight w:val="975"/>
        </w:trPr>
        <w:tc>
          <w:tcPr>
            <w:tcW w:w="562" w:type="dxa"/>
            <w:vMerge/>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tc>
        <w:tc>
          <w:tcPr>
            <w:tcW w:w="3828" w:type="dxa"/>
            <w:vMerge/>
            <w:vAlign w:val="center"/>
          </w:tcPr>
          <w:p w:rsidR="00716ED6" w:rsidRPr="00CE4923" w:rsidRDefault="00716ED6" w:rsidP="00BF55F8">
            <w:pPr>
              <w:autoSpaceDE w:val="0"/>
              <w:autoSpaceDN w:val="0"/>
              <w:adjustRightInd w:val="0"/>
              <w:jc w:val="center"/>
              <w:rPr>
                <w:rFonts w:asciiTheme="minorHAnsi" w:hAnsiTheme="minorHAnsi" w:cs="Calibri"/>
                <w:sz w:val="20"/>
                <w:szCs w:val="20"/>
                <w:lang w:eastAsia="pl-PL"/>
              </w:rPr>
            </w:pPr>
          </w:p>
        </w:tc>
        <w:tc>
          <w:tcPr>
            <w:tcW w:w="6097" w:type="dxa"/>
            <w:gridSpan w:val="9"/>
            <w:vAlign w:val="center"/>
          </w:tcPr>
          <w:p w:rsidR="00716ED6" w:rsidRDefault="00716ED6" w:rsidP="00716ED6">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Środki własne</w:t>
            </w:r>
            <w:r>
              <w:rPr>
                <w:rFonts w:asciiTheme="minorHAnsi" w:hAnsiTheme="minorHAnsi" w:cs="Calibri"/>
                <w:sz w:val="20"/>
                <w:szCs w:val="20"/>
                <w:lang w:eastAsia="pl-PL"/>
              </w:rPr>
              <w:t xml:space="preserve">, Regionalny Program Operacyjny Województwa Podkarpackiego 2014-2020  </w:t>
            </w:r>
          </w:p>
        </w:tc>
        <w:tc>
          <w:tcPr>
            <w:tcW w:w="1274" w:type="dxa"/>
            <w:vMerge/>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716ED6" w:rsidRPr="0021640D" w:rsidRDefault="00716ED6" w:rsidP="008245EE">
            <w:pPr>
              <w:autoSpaceDE w:val="0"/>
              <w:autoSpaceDN w:val="0"/>
              <w:adjustRightInd w:val="0"/>
              <w:jc w:val="center"/>
              <w:rPr>
                <w:rFonts w:asciiTheme="minorHAnsi" w:hAnsiTheme="minorHAnsi" w:cs="Calibri"/>
                <w:sz w:val="20"/>
                <w:szCs w:val="20"/>
                <w:lang w:eastAsia="pl-PL"/>
              </w:rPr>
            </w:pPr>
          </w:p>
        </w:tc>
      </w:tr>
      <w:tr w:rsidR="00BF55F8" w:rsidRPr="0021640D" w:rsidTr="00084CE9">
        <w:tblPrEx>
          <w:tblLook w:val="04A0" w:firstRow="1" w:lastRow="0" w:firstColumn="1" w:lastColumn="0" w:noHBand="0" w:noVBand="1"/>
        </w:tblPrEx>
        <w:trPr>
          <w:gridAfter w:val="1"/>
          <w:wAfter w:w="10" w:type="dxa"/>
          <w:trHeight w:val="572"/>
        </w:trPr>
        <w:tc>
          <w:tcPr>
            <w:tcW w:w="562" w:type="dxa"/>
            <w:vMerge w:val="restart"/>
            <w:vAlign w:val="center"/>
          </w:tcPr>
          <w:p w:rsidR="00BF55F8" w:rsidRPr="0021640D" w:rsidRDefault="00BF55F8" w:rsidP="00BF55F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2</w:t>
            </w:r>
            <w:r w:rsidR="00777C96">
              <w:rPr>
                <w:rFonts w:asciiTheme="minorHAnsi" w:hAnsiTheme="minorHAnsi" w:cs="Calibri"/>
                <w:sz w:val="20"/>
                <w:szCs w:val="20"/>
                <w:lang w:eastAsia="pl-PL"/>
              </w:rPr>
              <w:t>.</w:t>
            </w:r>
          </w:p>
        </w:tc>
        <w:tc>
          <w:tcPr>
            <w:tcW w:w="3828" w:type="dxa"/>
            <w:vMerge w:val="restart"/>
            <w:vAlign w:val="center"/>
          </w:tcPr>
          <w:p w:rsidR="00BF55F8" w:rsidRPr="0021640D" w:rsidRDefault="00BF55F8" w:rsidP="00BF55F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Termomodernizacja i termorenowacja budynków</w:t>
            </w:r>
          </w:p>
        </w:tc>
        <w:tc>
          <w:tcPr>
            <w:tcW w:w="6097" w:type="dxa"/>
            <w:gridSpan w:val="9"/>
            <w:vAlign w:val="center"/>
          </w:tcPr>
          <w:p w:rsidR="00BF55F8" w:rsidRPr="0021640D" w:rsidRDefault="00BF55F8" w:rsidP="006C5A1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 xml:space="preserve">Koszt docieplenia budynków od 10 tys. do 500 tys. zł (przy </w:t>
            </w:r>
            <w:r w:rsidR="006C5A18">
              <w:rPr>
                <w:rFonts w:asciiTheme="minorHAnsi" w:hAnsiTheme="minorHAnsi" w:cs="Calibri"/>
                <w:sz w:val="20"/>
                <w:szCs w:val="20"/>
                <w:lang w:eastAsia="pl-PL"/>
              </w:rPr>
              <w:t>K</w:t>
            </w:r>
            <w:r w:rsidRPr="0021640D">
              <w:rPr>
                <w:rFonts w:asciiTheme="minorHAnsi" w:hAnsiTheme="minorHAnsi" w:cs="Calibri"/>
                <w:sz w:val="20"/>
                <w:szCs w:val="20"/>
                <w:lang w:eastAsia="pl-PL"/>
              </w:rPr>
              <w:t>ompleksowej termomodernizacji  np. bloku spółdzielni)</w:t>
            </w:r>
          </w:p>
        </w:tc>
        <w:tc>
          <w:tcPr>
            <w:tcW w:w="1274" w:type="dxa"/>
            <w:vMerge w:val="restart"/>
            <w:vAlign w:val="center"/>
          </w:tcPr>
          <w:p w:rsidR="00BF55F8" w:rsidRPr="0021640D" w:rsidRDefault="00BF55F8" w:rsidP="00BF55F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zadanie ciągłe</w:t>
            </w:r>
          </w:p>
        </w:tc>
        <w:tc>
          <w:tcPr>
            <w:tcW w:w="2407" w:type="dxa"/>
            <w:vMerge w:val="restart"/>
            <w:vAlign w:val="center"/>
          </w:tcPr>
          <w:p w:rsidR="00BF55F8" w:rsidRPr="0021640D" w:rsidRDefault="002A1B8D"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z</w:t>
            </w:r>
            <w:r w:rsidR="00BF55F8" w:rsidRPr="0021640D">
              <w:rPr>
                <w:rFonts w:asciiTheme="minorHAnsi" w:hAnsiTheme="minorHAnsi" w:cs="Calibri"/>
                <w:sz w:val="20"/>
                <w:szCs w:val="20"/>
                <w:lang w:eastAsia="pl-PL"/>
              </w:rPr>
              <w:t>akłady, Gmina</w:t>
            </w:r>
            <w:r w:rsidR="00CC4C5D">
              <w:rPr>
                <w:rFonts w:asciiTheme="minorHAnsi" w:hAnsiTheme="minorHAnsi" w:cs="Calibri"/>
                <w:sz w:val="20"/>
                <w:szCs w:val="20"/>
                <w:lang w:eastAsia="pl-PL"/>
              </w:rPr>
              <w:t xml:space="preserve"> Tyczyn</w:t>
            </w:r>
            <w:r w:rsidR="00BF55F8" w:rsidRPr="0021640D">
              <w:rPr>
                <w:rFonts w:asciiTheme="minorHAnsi" w:hAnsiTheme="minorHAnsi" w:cs="Calibri"/>
                <w:sz w:val="20"/>
                <w:szCs w:val="20"/>
                <w:lang w:eastAsia="pl-PL"/>
              </w:rPr>
              <w:t>, właściciele i zarządcy</w:t>
            </w:r>
          </w:p>
          <w:p w:rsidR="00BF55F8" w:rsidRPr="0021640D" w:rsidRDefault="00BF55F8" w:rsidP="00BF55F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budynków, inwestorzy indywidualni</w:t>
            </w:r>
          </w:p>
        </w:tc>
      </w:tr>
      <w:tr w:rsidR="00BF55F8" w:rsidRPr="0021640D" w:rsidTr="00084CE9">
        <w:tblPrEx>
          <w:tblLook w:val="04A0" w:firstRow="1" w:lastRow="0" w:firstColumn="1" w:lastColumn="0" w:noHBand="0" w:noVBand="1"/>
        </w:tblPrEx>
        <w:trPr>
          <w:gridAfter w:val="1"/>
          <w:wAfter w:w="10" w:type="dxa"/>
          <w:trHeight w:val="566"/>
        </w:trPr>
        <w:tc>
          <w:tcPr>
            <w:tcW w:w="562" w:type="dxa"/>
            <w:vMerge/>
            <w:vAlign w:val="center"/>
          </w:tcPr>
          <w:p w:rsidR="00BF55F8" w:rsidRPr="0021640D" w:rsidRDefault="00BF55F8" w:rsidP="00BF55F8">
            <w:pPr>
              <w:autoSpaceDE w:val="0"/>
              <w:autoSpaceDN w:val="0"/>
              <w:adjustRightInd w:val="0"/>
              <w:jc w:val="center"/>
              <w:rPr>
                <w:rFonts w:asciiTheme="minorHAnsi" w:hAnsiTheme="minorHAnsi" w:cs="Calibri"/>
                <w:sz w:val="20"/>
                <w:szCs w:val="20"/>
                <w:lang w:eastAsia="pl-PL"/>
              </w:rPr>
            </w:pPr>
          </w:p>
        </w:tc>
        <w:tc>
          <w:tcPr>
            <w:tcW w:w="3828" w:type="dxa"/>
            <w:vMerge/>
            <w:vAlign w:val="center"/>
          </w:tcPr>
          <w:p w:rsidR="00BF55F8" w:rsidRPr="0021640D" w:rsidRDefault="00BF55F8" w:rsidP="00BF55F8">
            <w:pPr>
              <w:autoSpaceDE w:val="0"/>
              <w:autoSpaceDN w:val="0"/>
              <w:adjustRightInd w:val="0"/>
              <w:jc w:val="center"/>
              <w:rPr>
                <w:rFonts w:asciiTheme="minorHAnsi" w:hAnsiTheme="minorHAnsi" w:cs="Calibri"/>
                <w:sz w:val="20"/>
                <w:szCs w:val="20"/>
                <w:lang w:eastAsia="pl-PL"/>
              </w:rPr>
            </w:pPr>
          </w:p>
        </w:tc>
        <w:tc>
          <w:tcPr>
            <w:tcW w:w="6097" w:type="dxa"/>
            <w:gridSpan w:val="9"/>
            <w:vAlign w:val="center"/>
          </w:tcPr>
          <w:p w:rsidR="00BF55F8" w:rsidRPr="0021640D" w:rsidRDefault="00BF55F8" w:rsidP="00BF55F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Środki własne jednostek realizujących, środki pomocowe UE, kredyty, RPO, WFOŚiGW, NFOŚiGW</w:t>
            </w:r>
          </w:p>
        </w:tc>
        <w:tc>
          <w:tcPr>
            <w:tcW w:w="1274" w:type="dxa"/>
            <w:vMerge/>
            <w:vAlign w:val="center"/>
          </w:tcPr>
          <w:p w:rsidR="00BF55F8" w:rsidRPr="0021640D" w:rsidRDefault="00BF55F8"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BF55F8" w:rsidRPr="0021640D" w:rsidRDefault="00BF55F8" w:rsidP="00BF55F8">
            <w:pPr>
              <w:autoSpaceDE w:val="0"/>
              <w:autoSpaceDN w:val="0"/>
              <w:adjustRightInd w:val="0"/>
              <w:jc w:val="center"/>
              <w:rPr>
                <w:rFonts w:asciiTheme="minorHAnsi" w:hAnsiTheme="minorHAnsi" w:cs="Calibri"/>
                <w:sz w:val="20"/>
                <w:szCs w:val="20"/>
                <w:lang w:eastAsia="pl-PL"/>
              </w:rPr>
            </w:pPr>
          </w:p>
        </w:tc>
      </w:tr>
      <w:tr w:rsidR="00777C96" w:rsidRPr="0021640D" w:rsidTr="00084CE9">
        <w:tblPrEx>
          <w:tblLook w:val="04A0" w:firstRow="1" w:lastRow="0" w:firstColumn="1" w:lastColumn="0" w:noHBand="0" w:noVBand="1"/>
        </w:tblPrEx>
        <w:trPr>
          <w:gridAfter w:val="1"/>
          <w:wAfter w:w="10" w:type="dxa"/>
          <w:trHeight w:val="1830"/>
        </w:trPr>
        <w:tc>
          <w:tcPr>
            <w:tcW w:w="562" w:type="dxa"/>
            <w:vMerge w:val="restart"/>
            <w:vAlign w:val="center"/>
          </w:tcPr>
          <w:p w:rsidR="00777C96" w:rsidRPr="0021640D" w:rsidRDefault="00777C96" w:rsidP="00777C96">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 xml:space="preserve">2.1 </w:t>
            </w:r>
          </w:p>
        </w:tc>
        <w:tc>
          <w:tcPr>
            <w:tcW w:w="3828" w:type="dxa"/>
            <w:vMerge w:val="restart"/>
            <w:vAlign w:val="center"/>
          </w:tcPr>
          <w:p w:rsidR="00777C96" w:rsidRPr="00DF05D7" w:rsidRDefault="00777C96" w:rsidP="00777C96">
            <w:pPr>
              <w:autoSpaceDE w:val="0"/>
              <w:autoSpaceDN w:val="0"/>
              <w:adjustRightInd w:val="0"/>
              <w:jc w:val="center"/>
              <w:rPr>
                <w:rFonts w:asciiTheme="minorHAnsi" w:hAnsiTheme="minorHAnsi" w:cs="Calibri"/>
                <w:sz w:val="20"/>
                <w:szCs w:val="20"/>
                <w:lang w:eastAsia="pl-PL"/>
              </w:rPr>
            </w:pPr>
            <w:r w:rsidRPr="00DF05D7">
              <w:rPr>
                <w:rFonts w:asciiTheme="minorHAnsi" w:hAnsiTheme="minorHAnsi" w:cs="Calibri"/>
                <w:sz w:val="20"/>
                <w:szCs w:val="20"/>
                <w:lang w:eastAsia="pl-PL"/>
              </w:rPr>
              <w:t xml:space="preserve">Poprawa efektywności energetycznej  </w:t>
            </w:r>
            <w:r>
              <w:rPr>
                <w:rFonts w:asciiTheme="minorHAnsi" w:hAnsiTheme="minorHAnsi" w:cs="Calibri"/>
                <w:sz w:val="20"/>
                <w:szCs w:val="20"/>
                <w:lang w:eastAsia="pl-PL"/>
              </w:rPr>
              <w:br/>
            </w:r>
            <w:r w:rsidRPr="00DF05D7">
              <w:rPr>
                <w:rFonts w:asciiTheme="minorHAnsi" w:hAnsiTheme="minorHAnsi" w:cs="Calibri"/>
                <w:sz w:val="20"/>
                <w:szCs w:val="20"/>
                <w:lang w:eastAsia="pl-PL"/>
              </w:rPr>
              <w:t xml:space="preserve">w budynkach użyteczności publicznej na </w:t>
            </w:r>
          </w:p>
          <w:p w:rsidR="00777C96" w:rsidRPr="0074484D" w:rsidRDefault="00777C96" w:rsidP="00777C96">
            <w:pPr>
              <w:autoSpaceDE w:val="0"/>
              <w:autoSpaceDN w:val="0"/>
              <w:adjustRightInd w:val="0"/>
              <w:jc w:val="center"/>
              <w:rPr>
                <w:rFonts w:asciiTheme="minorHAnsi" w:hAnsiTheme="minorHAnsi" w:cs="Calibri"/>
                <w:color w:val="FF0000"/>
                <w:sz w:val="20"/>
                <w:szCs w:val="20"/>
                <w:lang w:eastAsia="pl-PL"/>
              </w:rPr>
            </w:pPr>
            <w:r>
              <w:rPr>
                <w:rFonts w:asciiTheme="minorHAnsi" w:hAnsiTheme="minorHAnsi" w:cs="Calibri"/>
                <w:sz w:val="20"/>
                <w:szCs w:val="20"/>
                <w:lang w:eastAsia="pl-PL"/>
              </w:rPr>
              <w:t>terenie g</w:t>
            </w:r>
            <w:r w:rsidRPr="00DF05D7">
              <w:rPr>
                <w:rFonts w:asciiTheme="minorHAnsi" w:hAnsiTheme="minorHAnsi" w:cs="Calibri"/>
                <w:sz w:val="20"/>
                <w:szCs w:val="20"/>
                <w:lang w:eastAsia="pl-PL"/>
              </w:rPr>
              <w:t>miny Tyczyn</w:t>
            </w:r>
            <w:r w:rsidRPr="004B3258">
              <w:rPr>
                <w:rFonts w:asciiTheme="minorHAnsi" w:hAnsiTheme="minorHAnsi" w:cs="Calibri"/>
                <w:sz w:val="20"/>
                <w:szCs w:val="20"/>
                <w:lang w:eastAsia="pl-PL"/>
              </w:rPr>
              <w:t xml:space="preserve">: (lokalizacja –  budynek starej szkoły w  Hermanowej Czerwonki; budynek Urzędu Miejskiego, budynek wielofunkcyjny (dawna porodówka) i budynek Miejsko-Gminnego Ośrodka Kultury w Tyczynie, budynek remizy OSP w Kielnarowej, budynek Domu Ludowego w Hermanowej, budynek Domu </w:t>
            </w:r>
          </w:p>
          <w:p w:rsidR="00777C96" w:rsidRPr="004B3258" w:rsidRDefault="00777C96" w:rsidP="00777C96">
            <w:pPr>
              <w:autoSpaceDE w:val="0"/>
              <w:autoSpaceDN w:val="0"/>
              <w:adjustRightInd w:val="0"/>
              <w:jc w:val="center"/>
              <w:rPr>
                <w:rFonts w:asciiTheme="minorHAnsi" w:hAnsiTheme="minorHAnsi" w:cs="Calibri"/>
                <w:sz w:val="20"/>
                <w:szCs w:val="20"/>
                <w:lang w:eastAsia="pl-PL"/>
              </w:rPr>
            </w:pPr>
            <w:r w:rsidRPr="004B3258">
              <w:rPr>
                <w:rFonts w:asciiTheme="minorHAnsi" w:hAnsiTheme="minorHAnsi" w:cs="Calibri"/>
                <w:sz w:val="20"/>
                <w:szCs w:val="20"/>
                <w:lang w:eastAsia="pl-PL"/>
              </w:rPr>
              <w:t xml:space="preserve">Ludowego w Matysówce) – zakres zadania m.in. ocieplenie ścian zewnętrznych, </w:t>
            </w:r>
          </w:p>
          <w:p w:rsidR="00777C96" w:rsidRPr="004B3258" w:rsidRDefault="00777C96" w:rsidP="00777C96">
            <w:pPr>
              <w:autoSpaceDE w:val="0"/>
              <w:autoSpaceDN w:val="0"/>
              <w:adjustRightInd w:val="0"/>
              <w:jc w:val="center"/>
              <w:rPr>
                <w:rFonts w:asciiTheme="minorHAnsi" w:hAnsiTheme="minorHAnsi" w:cs="Calibri"/>
                <w:sz w:val="20"/>
                <w:szCs w:val="20"/>
                <w:lang w:eastAsia="pl-PL"/>
              </w:rPr>
            </w:pPr>
            <w:r w:rsidRPr="004B3258">
              <w:rPr>
                <w:rFonts w:asciiTheme="minorHAnsi" w:hAnsiTheme="minorHAnsi" w:cs="Calibri"/>
                <w:sz w:val="20"/>
                <w:szCs w:val="20"/>
                <w:lang w:eastAsia="pl-PL"/>
              </w:rPr>
              <w:t xml:space="preserve">ocieplenie stropów i stropodachów, </w:t>
            </w:r>
          </w:p>
          <w:p w:rsidR="00777C96" w:rsidRPr="004B3258" w:rsidRDefault="00777C96" w:rsidP="00777C96">
            <w:pPr>
              <w:autoSpaceDE w:val="0"/>
              <w:autoSpaceDN w:val="0"/>
              <w:adjustRightInd w:val="0"/>
              <w:jc w:val="center"/>
              <w:rPr>
                <w:rFonts w:asciiTheme="minorHAnsi" w:hAnsiTheme="minorHAnsi" w:cs="Calibri"/>
                <w:sz w:val="20"/>
                <w:szCs w:val="20"/>
                <w:lang w:eastAsia="pl-PL"/>
              </w:rPr>
            </w:pPr>
            <w:r w:rsidRPr="004B3258">
              <w:rPr>
                <w:rFonts w:asciiTheme="minorHAnsi" w:hAnsiTheme="minorHAnsi" w:cs="Calibri"/>
                <w:sz w:val="20"/>
                <w:szCs w:val="20"/>
                <w:lang w:eastAsia="pl-PL"/>
              </w:rPr>
              <w:t xml:space="preserve">częściowa wymiana drzwi zewnętrznych </w:t>
            </w:r>
          </w:p>
          <w:p w:rsidR="00777C96" w:rsidRPr="0021640D" w:rsidRDefault="00777C96" w:rsidP="00777C96">
            <w:pPr>
              <w:autoSpaceDE w:val="0"/>
              <w:autoSpaceDN w:val="0"/>
              <w:adjustRightInd w:val="0"/>
              <w:jc w:val="center"/>
              <w:rPr>
                <w:rFonts w:asciiTheme="minorHAnsi" w:hAnsiTheme="minorHAnsi" w:cs="Calibri"/>
                <w:sz w:val="20"/>
                <w:szCs w:val="20"/>
                <w:lang w:eastAsia="pl-PL"/>
              </w:rPr>
            </w:pPr>
            <w:r w:rsidRPr="004B3258">
              <w:rPr>
                <w:rFonts w:asciiTheme="minorHAnsi" w:hAnsiTheme="minorHAnsi" w:cs="Calibri"/>
                <w:sz w:val="20"/>
                <w:szCs w:val="20"/>
                <w:lang w:eastAsia="pl-PL"/>
              </w:rPr>
              <w:t>i okien, wymiana instalacji c.o.)</w:t>
            </w:r>
          </w:p>
        </w:tc>
        <w:tc>
          <w:tcPr>
            <w:tcW w:w="1219" w:type="dxa"/>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2 679</w:t>
            </w:r>
          </w:p>
        </w:tc>
        <w:tc>
          <w:tcPr>
            <w:tcW w:w="1219" w:type="dxa"/>
            <w:gridSpan w:val="3"/>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p>
        </w:tc>
        <w:tc>
          <w:tcPr>
            <w:tcW w:w="1247" w:type="dxa"/>
            <w:gridSpan w:val="2"/>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p>
        </w:tc>
        <w:tc>
          <w:tcPr>
            <w:tcW w:w="1134" w:type="dxa"/>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p>
        </w:tc>
        <w:tc>
          <w:tcPr>
            <w:tcW w:w="1278" w:type="dxa"/>
            <w:gridSpan w:val="2"/>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p>
        </w:tc>
        <w:tc>
          <w:tcPr>
            <w:tcW w:w="1274" w:type="dxa"/>
            <w:vMerge w:val="restart"/>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2017</w:t>
            </w:r>
          </w:p>
        </w:tc>
        <w:tc>
          <w:tcPr>
            <w:tcW w:w="2407" w:type="dxa"/>
            <w:vMerge w:val="restart"/>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Gmina Tyczyn</w:t>
            </w:r>
          </w:p>
        </w:tc>
      </w:tr>
      <w:tr w:rsidR="00777C96" w:rsidRPr="0021640D" w:rsidTr="00084CE9">
        <w:tblPrEx>
          <w:tblLook w:val="04A0" w:firstRow="1" w:lastRow="0" w:firstColumn="1" w:lastColumn="0" w:noHBand="0" w:noVBand="1"/>
        </w:tblPrEx>
        <w:trPr>
          <w:gridAfter w:val="1"/>
          <w:wAfter w:w="10" w:type="dxa"/>
          <w:trHeight w:val="1830"/>
        </w:trPr>
        <w:tc>
          <w:tcPr>
            <w:tcW w:w="562" w:type="dxa"/>
            <w:vMerge/>
            <w:vAlign w:val="center"/>
          </w:tcPr>
          <w:p w:rsidR="00777C96" w:rsidRDefault="00777C96" w:rsidP="00777C96">
            <w:pPr>
              <w:autoSpaceDE w:val="0"/>
              <w:autoSpaceDN w:val="0"/>
              <w:adjustRightInd w:val="0"/>
              <w:jc w:val="center"/>
              <w:rPr>
                <w:rFonts w:asciiTheme="minorHAnsi" w:hAnsiTheme="minorHAnsi" w:cs="Calibri"/>
                <w:sz w:val="20"/>
                <w:szCs w:val="20"/>
                <w:lang w:eastAsia="pl-PL"/>
              </w:rPr>
            </w:pPr>
          </w:p>
        </w:tc>
        <w:tc>
          <w:tcPr>
            <w:tcW w:w="3828" w:type="dxa"/>
            <w:vMerge/>
            <w:vAlign w:val="center"/>
          </w:tcPr>
          <w:p w:rsidR="00777C96" w:rsidRPr="00DF05D7" w:rsidRDefault="00777C96" w:rsidP="00777C96">
            <w:pPr>
              <w:autoSpaceDE w:val="0"/>
              <w:autoSpaceDN w:val="0"/>
              <w:adjustRightInd w:val="0"/>
              <w:jc w:val="center"/>
              <w:rPr>
                <w:rFonts w:asciiTheme="minorHAnsi" w:hAnsiTheme="minorHAnsi" w:cs="Calibri"/>
                <w:sz w:val="20"/>
                <w:szCs w:val="20"/>
                <w:lang w:eastAsia="pl-PL"/>
              </w:rPr>
            </w:pPr>
          </w:p>
        </w:tc>
        <w:tc>
          <w:tcPr>
            <w:tcW w:w="6097" w:type="dxa"/>
            <w:gridSpan w:val="9"/>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Środki własne</w:t>
            </w:r>
            <w:r>
              <w:rPr>
                <w:rFonts w:asciiTheme="minorHAnsi" w:hAnsiTheme="minorHAnsi" w:cs="Calibri"/>
                <w:sz w:val="20"/>
                <w:szCs w:val="20"/>
                <w:lang w:eastAsia="pl-PL"/>
              </w:rPr>
              <w:t xml:space="preserve">, Regionalny Program Operacyjny Województwa Podkarpackiego 2014-2020  </w:t>
            </w:r>
          </w:p>
        </w:tc>
        <w:tc>
          <w:tcPr>
            <w:tcW w:w="1274" w:type="dxa"/>
            <w:vMerge/>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p>
        </w:tc>
      </w:tr>
      <w:tr w:rsidR="00716ED6" w:rsidRPr="0021640D" w:rsidTr="00084CE9">
        <w:tblPrEx>
          <w:tblLook w:val="04A0" w:firstRow="1" w:lastRow="0" w:firstColumn="1" w:lastColumn="0" w:noHBand="0" w:noVBand="1"/>
        </w:tblPrEx>
        <w:trPr>
          <w:gridAfter w:val="1"/>
          <w:wAfter w:w="10" w:type="dxa"/>
          <w:trHeight w:val="556"/>
        </w:trPr>
        <w:tc>
          <w:tcPr>
            <w:tcW w:w="562" w:type="dxa"/>
            <w:vMerge w:val="restart"/>
            <w:vAlign w:val="center"/>
          </w:tcPr>
          <w:p w:rsidR="00716ED6" w:rsidRPr="0021640D" w:rsidRDefault="00716ED6" w:rsidP="00777C96">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w:t>
            </w:r>
            <w:r w:rsidR="00777C96">
              <w:rPr>
                <w:rFonts w:asciiTheme="minorHAnsi" w:hAnsiTheme="minorHAnsi" w:cs="Calibri"/>
                <w:sz w:val="20"/>
                <w:szCs w:val="20"/>
                <w:lang w:eastAsia="pl-PL"/>
              </w:rPr>
              <w:t>2</w:t>
            </w:r>
          </w:p>
        </w:tc>
        <w:tc>
          <w:tcPr>
            <w:tcW w:w="3828" w:type="dxa"/>
            <w:vMerge w:val="restart"/>
            <w:vAlign w:val="center"/>
          </w:tcPr>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 xml:space="preserve">Poprawa efektywności energetycznej </w:t>
            </w:r>
          </w:p>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 xml:space="preserve">wielorodzinnych budynków mieszkalnych </w:t>
            </w:r>
            <w:r>
              <w:rPr>
                <w:rFonts w:asciiTheme="minorHAnsi" w:hAnsiTheme="minorHAnsi" w:cs="Calibri"/>
                <w:sz w:val="20"/>
                <w:szCs w:val="20"/>
                <w:lang w:eastAsia="pl-PL"/>
              </w:rPr>
              <w:t xml:space="preserve">będących własnością </w:t>
            </w:r>
            <w:r w:rsidRPr="00CE4923">
              <w:rPr>
                <w:rFonts w:asciiTheme="minorHAnsi" w:hAnsiTheme="minorHAnsi" w:cs="Calibri"/>
                <w:sz w:val="20"/>
                <w:szCs w:val="20"/>
                <w:lang w:eastAsia="pl-PL"/>
              </w:rPr>
              <w:t>Gminy</w:t>
            </w:r>
            <w:r>
              <w:rPr>
                <w:rFonts w:asciiTheme="minorHAnsi" w:hAnsiTheme="minorHAnsi" w:cs="Calibri"/>
                <w:sz w:val="20"/>
                <w:szCs w:val="20"/>
                <w:lang w:eastAsia="pl-PL"/>
              </w:rPr>
              <w:t xml:space="preserve"> </w:t>
            </w:r>
            <w:r w:rsidRPr="00CE4923">
              <w:rPr>
                <w:rFonts w:asciiTheme="minorHAnsi" w:hAnsiTheme="minorHAnsi" w:cs="Calibri"/>
                <w:sz w:val="20"/>
                <w:szCs w:val="20"/>
                <w:lang w:eastAsia="pl-PL"/>
              </w:rPr>
              <w:t xml:space="preserve">Tyczyn (lokalizacja – budynki Domu Nauczyciela </w:t>
            </w:r>
            <w:r>
              <w:rPr>
                <w:rFonts w:asciiTheme="minorHAnsi" w:hAnsiTheme="minorHAnsi" w:cs="Calibri"/>
                <w:sz w:val="20"/>
                <w:szCs w:val="20"/>
                <w:lang w:eastAsia="pl-PL"/>
              </w:rPr>
              <w:br/>
            </w:r>
            <w:r w:rsidRPr="00CE4923">
              <w:rPr>
                <w:rFonts w:asciiTheme="minorHAnsi" w:hAnsiTheme="minorHAnsi" w:cs="Calibri"/>
                <w:sz w:val="20"/>
                <w:szCs w:val="20"/>
                <w:lang w:eastAsia="pl-PL"/>
              </w:rPr>
              <w:t xml:space="preserve">w Hermanowej Czerwonkach </w:t>
            </w:r>
            <w:r>
              <w:rPr>
                <w:rFonts w:asciiTheme="minorHAnsi" w:hAnsiTheme="minorHAnsi" w:cs="Calibri"/>
                <w:sz w:val="20"/>
                <w:szCs w:val="20"/>
                <w:lang w:eastAsia="pl-PL"/>
              </w:rPr>
              <w:br/>
            </w:r>
            <w:r w:rsidRPr="00CE4923">
              <w:rPr>
                <w:rFonts w:asciiTheme="minorHAnsi" w:hAnsiTheme="minorHAnsi" w:cs="Calibri"/>
                <w:sz w:val="20"/>
                <w:szCs w:val="20"/>
                <w:lang w:eastAsia="pl-PL"/>
              </w:rPr>
              <w:t xml:space="preserve">i w Kielnarowej) – zakres zadania m.in. </w:t>
            </w:r>
            <w:r w:rsidRPr="00CE4923">
              <w:rPr>
                <w:rFonts w:asciiTheme="minorHAnsi" w:hAnsiTheme="minorHAnsi" w:cs="Calibri"/>
                <w:sz w:val="20"/>
                <w:szCs w:val="20"/>
                <w:lang w:eastAsia="pl-PL"/>
              </w:rPr>
              <w:lastRenderedPageBreak/>
              <w:t xml:space="preserve">ocieplenie ścian zewnętrznych, ocieplenie ścian fundamentowych, ocieplenie stropów </w:t>
            </w:r>
          </w:p>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nad ostatnią kondygnacją,</w:t>
            </w:r>
            <w:r>
              <w:t xml:space="preserve"> </w:t>
            </w:r>
            <w:r w:rsidRPr="00CE4923">
              <w:rPr>
                <w:rFonts w:asciiTheme="minorHAnsi" w:hAnsiTheme="minorHAnsi" w:cs="Calibri"/>
                <w:sz w:val="20"/>
                <w:szCs w:val="20"/>
                <w:lang w:eastAsia="pl-PL"/>
              </w:rPr>
              <w:t xml:space="preserve">wymiana drzwi </w:t>
            </w:r>
          </w:p>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 xml:space="preserve">zewnętrznych, wymiana okien, przebudowa </w:t>
            </w:r>
          </w:p>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 xml:space="preserve">instalacji c.o., wymiana pieca węglowego na </w:t>
            </w:r>
          </w:p>
          <w:p w:rsidR="00716ED6" w:rsidRPr="0021640D"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gazowy w budynku DL w Kielnarowej)</w:t>
            </w:r>
          </w:p>
        </w:tc>
        <w:tc>
          <w:tcPr>
            <w:tcW w:w="1275" w:type="dxa"/>
            <w:gridSpan w:val="2"/>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p>
        </w:tc>
        <w:tc>
          <w:tcPr>
            <w:tcW w:w="1134" w:type="dxa"/>
            <w:vAlign w:val="center"/>
          </w:tcPr>
          <w:p w:rsidR="00716ED6" w:rsidRPr="0021640D" w:rsidRDefault="00716ED6" w:rsidP="003C7E6D">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953 </w:t>
            </w:r>
          </w:p>
        </w:tc>
        <w:tc>
          <w:tcPr>
            <w:tcW w:w="1276" w:type="dxa"/>
            <w:gridSpan w:val="3"/>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p>
        </w:tc>
        <w:tc>
          <w:tcPr>
            <w:tcW w:w="1134" w:type="dxa"/>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p>
        </w:tc>
        <w:tc>
          <w:tcPr>
            <w:tcW w:w="1278" w:type="dxa"/>
            <w:gridSpan w:val="2"/>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p>
        </w:tc>
        <w:tc>
          <w:tcPr>
            <w:tcW w:w="1274" w:type="dxa"/>
            <w:vMerge w:val="restart"/>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2018</w:t>
            </w:r>
          </w:p>
        </w:tc>
        <w:tc>
          <w:tcPr>
            <w:tcW w:w="2407" w:type="dxa"/>
            <w:vMerge w:val="restart"/>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Gmina Tyczyn</w:t>
            </w:r>
          </w:p>
        </w:tc>
      </w:tr>
      <w:tr w:rsidR="00716ED6" w:rsidRPr="0021640D" w:rsidTr="00084CE9">
        <w:tblPrEx>
          <w:tblLook w:val="04A0" w:firstRow="1" w:lastRow="0" w:firstColumn="1" w:lastColumn="0" w:noHBand="0" w:noVBand="1"/>
        </w:tblPrEx>
        <w:trPr>
          <w:gridAfter w:val="1"/>
          <w:wAfter w:w="10" w:type="dxa"/>
          <w:trHeight w:val="556"/>
        </w:trPr>
        <w:tc>
          <w:tcPr>
            <w:tcW w:w="562" w:type="dxa"/>
            <w:vMerge/>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tc>
        <w:tc>
          <w:tcPr>
            <w:tcW w:w="3828" w:type="dxa"/>
            <w:vMerge/>
            <w:vAlign w:val="center"/>
          </w:tcPr>
          <w:p w:rsidR="00716ED6" w:rsidRPr="00CE4923" w:rsidRDefault="00716ED6" w:rsidP="00BF55F8">
            <w:pPr>
              <w:autoSpaceDE w:val="0"/>
              <w:autoSpaceDN w:val="0"/>
              <w:adjustRightInd w:val="0"/>
              <w:jc w:val="center"/>
              <w:rPr>
                <w:rFonts w:asciiTheme="minorHAnsi" w:hAnsiTheme="minorHAnsi" w:cs="Calibri"/>
                <w:sz w:val="20"/>
                <w:szCs w:val="20"/>
                <w:lang w:eastAsia="pl-PL"/>
              </w:rPr>
            </w:pPr>
          </w:p>
        </w:tc>
        <w:tc>
          <w:tcPr>
            <w:tcW w:w="6097" w:type="dxa"/>
            <w:gridSpan w:val="9"/>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Środki własne</w:t>
            </w:r>
            <w:r>
              <w:rPr>
                <w:rFonts w:asciiTheme="minorHAnsi" w:hAnsiTheme="minorHAnsi" w:cs="Calibri"/>
                <w:sz w:val="20"/>
                <w:szCs w:val="20"/>
                <w:lang w:eastAsia="pl-PL"/>
              </w:rPr>
              <w:t xml:space="preserve">, Regionalny Program Operacyjny Województwa Podkarpackiego 2014-2020  </w:t>
            </w:r>
          </w:p>
        </w:tc>
        <w:tc>
          <w:tcPr>
            <w:tcW w:w="1274" w:type="dxa"/>
            <w:vMerge/>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tc>
      </w:tr>
      <w:tr w:rsidR="0045612F" w:rsidRPr="0021640D" w:rsidTr="00084CE9">
        <w:tblPrEx>
          <w:tblLook w:val="04A0" w:firstRow="1" w:lastRow="0" w:firstColumn="1" w:lastColumn="0" w:noHBand="0" w:noVBand="1"/>
        </w:tblPrEx>
        <w:trPr>
          <w:gridAfter w:val="1"/>
          <w:wAfter w:w="10" w:type="dxa"/>
          <w:trHeight w:val="556"/>
        </w:trPr>
        <w:tc>
          <w:tcPr>
            <w:tcW w:w="562" w:type="dxa"/>
            <w:vMerge w:val="restart"/>
            <w:vAlign w:val="center"/>
          </w:tcPr>
          <w:p w:rsidR="0045612F" w:rsidRPr="0021640D" w:rsidRDefault="0045612F" w:rsidP="00777C96">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w:t>
            </w:r>
            <w:r w:rsidR="00777C96">
              <w:rPr>
                <w:rFonts w:asciiTheme="minorHAnsi" w:hAnsiTheme="minorHAnsi" w:cs="Calibri"/>
                <w:sz w:val="20"/>
                <w:szCs w:val="20"/>
                <w:lang w:eastAsia="pl-PL"/>
              </w:rPr>
              <w:t>3</w:t>
            </w:r>
          </w:p>
        </w:tc>
        <w:tc>
          <w:tcPr>
            <w:tcW w:w="3828" w:type="dxa"/>
            <w:vMerge w:val="restart"/>
            <w:vAlign w:val="center"/>
          </w:tcPr>
          <w:p w:rsidR="0045612F" w:rsidRPr="00CE4923" w:rsidRDefault="0045612F" w:rsidP="00084CE9">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 xml:space="preserve">Docieplenie ścian </w:t>
            </w:r>
            <w:r w:rsidR="00084CE9">
              <w:rPr>
                <w:rFonts w:asciiTheme="minorHAnsi" w:hAnsiTheme="minorHAnsi" w:cs="Calibri"/>
                <w:sz w:val="20"/>
                <w:szCs w:val="20"/>
                <w:lang w:eastAsia="pl-PL"/>
              </w:rPr>
              <w:t>w</w:t>
            </w:r>
          </w:p>
          <w:p w:rsidR="0045612F" w:rsidRPr="00CE4923" w:rsidRDefault="0045612F"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 xml:space="preserve">komunalnym budynku mieszkalnym przy </w:t>
            </w:r>
          </w:p>
          <w:p w:rsidR="0045612F" w:rsidRPr="0021640D" w:rsidRDefault="0045612F"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ulicy Rynek 3 w Tyczynie</w:t>
            </w:r>
          </w:p>
        </w:tc>
        <w:tc>
          <w:tcPr>
            <w:tcW w:w="1275" w:type="dxa"/>
            <w:gridSpan w:val="2"/>
            <w:vAlign w:val="center"/>
          </w:tcPr>
          <w:p w:rsidR="0045612F" w:rsidRPr="0021640D" w:rsidRDefault="0045612F" w:rsidP="003C7E6D">
            <w:pPr>
              <w:autoSpaceDE w:val="0"/>
              <w:autoSpaceDN w:val="0"/>
              <w:adjustRightInd w:val="0"/>
              <w:jc w:val="center"/>
              <w:rPr>
                <w:rFonts w:asciiTheme="minorHAnsi" w:hAnsiTheme="minorHAnsi" w:cs="Calibri"/>
                <w:sz w:val="20"/>
                <w:szCs w:val="20"/>
                <w:lang w:eastAsia="pl-PL"/>
              </w:rPr>
            </w:pPr>
          </w:p>
        </w:tc>
        <w:tc>
          <w:tcPr>
            <w:tcW w:w="1134" w:type="dxa"/>
            <w:vAlign w:val="center"/>
          </w:tcPr>
          <w:p w:rsidR="0045612F" w:rsidRPr="0021640D" w:rsidRDefault="0045612F" w:rsidP="003C7E6D">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 xml:space="preserve">50 </w:t>
            </w:r>
          </w:p>
        </w:tc>
        <w:tc>
          <w:tcPr>
            <w:tcW w:w="1276" w:type="dxa"/>
            <w:gridSpan w:val="3"/>
            <w:vAlign w:val="center"/>
          </w:tcPr>
          <w:p w:rsidR="0045612F" w:rsidRPr="0021640D" w:rsidRDefault="0045612F" w:rsidP="00BF55F8">
            <w:pPr>
              <w:autoSpaceDE w:val="0"/>
              <w:autoSpaceDN w:val="0"/>
              <w:adjustRightInd w:val="0"/>
              <w:jc w:val="center"/>
              <w:rPr>
                <w:rFonts w:asciiTheme="minorHAnsi" w:hAnsiTheme="minorHAnsi" w:cs="Calibri"/>
                <w:sz w:val="20"/>
                <w:szCs w:val="20"/>
                <w:lang w:eastAsia="pl-PL"/>
              </w:rPr>
            </w:pPr>
          </w:p>
        </w:tc>
        <w:tc>
          <w:tcPr>
            <w:tcW w:w="1134" w:type="dxa"/>
            <w:vAlign w:val="center"/>
          </w:tcPr>
          <w:p w:rsidR="0045612F" w:rsidRPr="0021640D" w:rsidRDefault="0045612F" w:rsidP="00BF55F8">
            <w:pPr>
              <w:autoSpaceDE w:val="0"/>
              <w:autoSpaceDN w:val="0"/>
              <w:adjustRightInd w:val="0"/>
              <w:jc w:val="center"/>
              <w:rPr>
                <w:rFonts w:asciiTheme="minorHAnsi" w:hAnsiTheme="minorHAnsi" w:cs="Calibri"/>
                <w:sz w:val="20"/>
                <w:szCs w:val="20"/>
                <w:lang w:eastAsia="pl-PL"/>
              </w:rPr>
            </w:pPr>
          </w:p>
        </w:tc>
        <w:tc>
          <w:tcPr>
            <w:tcW w:w="1278" w:type="dxa"/>
            <w:gridSpan w:val="2"/>
            <w:vAlign w:val="center"/>
          </w:tcPr>
          <w:p w:rsidR="0045612F" w:rsidRPr="0021640D" w:rsidRDefault="0045612F" w:rsidP="00BF55F8">
            <w:pPr>
              <w:autoSpaceDE w:val="0"/>
              <w:autoSpaceDN w:val="0"/>
              <w:adjustRightInd w:val="0"/>
              <w:jc w:val="center"/>
              <w:rPr>
                <w:rFonts w:asciiTheme="minorHAnsi" w:hAnsiTheme="minorHAnsi" w:cs="Calibri"/>
                <w:sz w:val="20"/>
                <w:szCs w:val="20"/>
                <w:lang w:eastAsia="pl-PL"/>
              </w:rPr>
            </w:pPr>
          </w:p>
        </w:tc>
        <w:tc>
          <w:tcPr>
            <w:tcW w:w="1274" w:type="dxa"/>
            <w:vMerge w:val="restart"/>
            <w:vAlign w:val="center"/>
          </w:tcPr>
          <w:p w:rsidR="0045612F" w:rsidRPr="0021640D" w:rsidRDefault="00777C9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w:t>
            </w:r>
            <w:r w:rsidR="0045612F">
              <w:rPr>
                <w:rFonts w:asciiTheme="minorHAnsi" w:hAnsiTheme="minorHAnsi" w:cs="Calibri"/>
                <w:sz w:val="20"/>
                <w:szCs w:val="20"/>
                <w:lang w:eastAsia="pl-PL"/>
              </w:rPr>
              <w:t>018</w:t>
            </w:r>
          </w:p>
        </w:tc>
        <w:tc>
          <w:tcPr>
            <w:tcW w:w="2407" w:type="dxa"/>
            <w:vMerge w:val="restart"/>
            <w:vAlign w:val="center"/>
          </w:tcPr>
          <w:p w:rsidR="0045612F" w:rsidRPr="0021640D" w:rsidRDefault="0045612F"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Gmina Tyczyn</w:t>
            </w:r>
          </w:p>
        </w:tc>
      </w:tr>
      <w:tr w:rsidR="0045612F" w:rsidRPr="0021640D" w:rsidTr="00084CE9">
        <w:tblPrEx>
          <w:tblLook w:val="04A0" w:firstRow="1" w:lastRow="0" w:firstColumn="1" w:lastColumn="0" w:noHBand="0" w:noVBand="1"/>
        </w:tblPrEx>
        <w:trPr>
          <w:gridAfter w:val="1"/>
          <w:wAfter w:w="10" w:type="dxa"/>
          <w:trHeight w:val="556"/>
        </w:trPr>
        <w:tc>
          <w:tcPr>
            <w:tcW w:w="562" w:type="dxa"/>
            <w:vMerge/>
            <w:vAlign w:val="center"/>
          </w:tcPr>
          <w:p w:rsidR="0045612F" w:rsidRDefault="0045612F" w:rsidP="00BF55F8">
            <w:pPr>
              <w:autoSpaceDE w:val="0"/>
              <w:autoSpaceDN w:val="0"/>
              <w:adjustRightInd w:val="0"/>
              <w:jc w:val="center"/>
              <w:rPr>
                <w:rFonts w:asciiTheme="minorHAnsi" w:hAnsiTheme="minorHAnsi" w:cs="Calibri"/>
                <w:sz w:val="20"/>
                <w:szCs w:val="20"/>
                <w:lang w:eastAsia="pl-PL"/>
              </w:rPr>
            </w:pPr>
          </w:p>
        </w:tc>
        <w:tc>
          <w:tcPr>
            <w:tcW w:w="3828" w:type="dxa"/>
            <w:vMerge/>
            <w:vAlign w:val="center"/>
          </w:tcPr>
          <w:p w:rsidR="0045612F" w:rsidRPr="00CE4923" w:rsidRDefault="0045612F" w:rsidP="00BF55F8">
            <w:pPr>
              <w:autoSpaceDE w:val="0"/>
              <w:autoSpaceDN w:val="0"/>
              <w:adjustRightInd w:val="0"/>
              <w:jc w:val="center"/>
              <w:rPr>
                <w:rFonts w:asciiTheme="minorHAnsi" w:hAnsiTheme="minorHAnsi" w:cs="Calibri"/>
                <w:sz w:val="20"/>
                <w:szCs w:val="20"/>
                <w:lang w:eastAsia="pl-PL"/>
              </w:rPr>
            </w:pPr>
          </w:p>
        </w:tc>
        <w:tc>
          <w:tcPr>
            <w:tcW w:w="6097" w:type="dxa"/>
            <w:gridSpan w:val="9"/>
            <w:vAlign w:val="center"/>
          </w:tcPr>
          <w:p w:rsidR="0045612F" w:rsidRPr="0021640D" w:rsidRDefault="00A761BA"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 xml:space="preserve">Środki własne </w:t>
            </w:r>
            <w:r w:rsidR="00943518">
              <w:rPr>
                <w:rFonts w:asciiTheme="minorHAnsi" w:hAnsiTheme="minorHAnsi" w:cs="Calibri"/>
                <w:sz w:val="20"/>
                <w:szCs w:val="20"/>
                <w:lang w:eastAsia="pl-PL"/>
              </w:rPr>
              <w:t xml:space="preserve"> </w:t>
            </w:r>
          </w:p>
        </w:tc>
        <w:tc>
          <w:tcPr>
            <w:tcW w:w="1274" w:type="dxa"/>
            <w:vMerge/>
            <w:vAlign w:val="center"/>
          </w:tcPr>
          <w:p w:rsidR="0045612F" w:rsidRDefault="0045612F"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45612F" w:rsidRDefault="0045612F" w:rsidP="00BF55F8">
            <w:pPr>
              <w:autoSpaceDE w:val="0"/>
              <w:autoSpaceDN w:val="0"/>
              <w:adjustRightInd w:val="0"/>
              <w:jc w:val="center"/>
              <w:rPr>
                <w:rFonts w:asciiTheme="minorHAnsi" w:hAnsiTheme="minorHAnsi" w:cs="Calibri"/>
                <w:sz w:val="20"/>
                <w:szCs w:val="20"/>
                <w:lang w:eastAsia="pl-PL"/>
              </w:rPr>
            </w:pPr>
          </w:p>
        </w:tc>
      </w:tr>
      <w:tr w:rsidR="002F5319" w:rsidRPr="0021640D" w:rsidTr="009E18A0">
        <w:tblPrEx>
          <w:tblLook w:val="01E0" w:firstRow="1" w:lastRow="1" w:firstColumn="1" w:lastColumn="1" w:noHBand="0" w:noVBand="0"/>
        </w:tblPrEx>
        <w:trPr>
          <w:gridAfter w:val="1"/>
          <w:wAfter w:w="10" w:type="dxa"/>
          <w:trHeight w:val="1095"/>
        </w:trPr>
        <w:tc>
          <w:tcPr>
            <w:tcW w:w="562" w:type="dxa"/>
            <w:vMerge w:val="restart"/>
            <w:vAlign w:val="center"/>
          </w:tcPr>
          <w:p w:rsidR="002F5319" w:rsidRDefault="002F5319" w:rsidP="00777C96">
            <w:pPr>
              <w:jc w:val="center"/>
              <w:rPr>
                <w:rFonts w:asciiTheme="minorHAnsi" w:hAnsiTheme="minorHAnsi" w:cs="Calibri"/>
                <w:color w:val="000000"/>
                <w:sz w:val="20"/>
                <w:szCs w:val="20"/>
              </w:rPr>
            </w:pPr>
            <w:r>
              <w:rPr>
                <w:rFonts w:asciiTheme="minorHAnsi" w:hAnsiTheme="minorHAnsi" w:cs="Calibri"/>
                <w:color w:val="000000"/>
                <w:sz w:val="20"/>
                <w:szCs w:val="20"/>
              </w:rPr>
              <w:t>2.4</w:t>
            </w:r>
          </w:p>
        </w:tc>
        <w:tc>
          <w:tcPr>
            <w:tcW w:w="3828" w:type="dxa"/>
            <w:vMerge w:val="restart"/>
            <w:vAlign w:val="center"/>
          </w:tcPr>
          <w:p w:rsidR="002F5319" w:rsidRPr="00CE4923" w:rsidRDefault="002F5319"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CE4923">
              <w:rPr>
                <w:rFonts w:asciiTheme="minorHAnsi" w:eastAsia="Times New Roman" w:hAnsiTheme="minorHAnsi" w:cs="Calibri"/>
                <w:i w:val="0"/>
                <w:iCs w:val="0"/>
                <w:color w:val="000000"/>
                <w:lang w:eastAsia="ar-SA"/>
              </w:rPr>
              <w:t>Zwiększenie udziału</w:t>
            </w:r>
            <w:r>
              <w:rPr>
                <w:rFonts w:asciiTheme="minorHAnsi" w:eastAsia="Times New Roman" w:hAnsiTheme="minorHAnsi" w:cs="Calibri"/>
                <w:i w:val="0"/>
                <w:iCs w:val="0"/>
                <w:color w:val="000000"/>
                <w:lang w:eastAsia="ar-SA"/>
              </w:rPr>
              <w:t xml:space="preserve"> </w:t>
            </w:r>
            <w:r w:rsidRPr="00CE4923">
              <w:rPr>
                <w:rFonts w:asciiTheme="minorHAnsi" w:eastAsia="Times New Roman" w:hAnsiTheme="minorHAnsi" w:cs="Calibri"/>
                <w:i w:val="0"/>
                <w:iCs w:val="0"/>
                <w:color w:val="000000"/>
                <w:lang w:eastAsia="ar-SA"/>
              </w:rPr>
              <w:t>energii ze źródeł</w:t>
            </w:r>
          </w:p>
          <w:p w:rsidR="002F5319" w:rsidRPr="00CE4923" w:rsidRDefault="002F5319"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CE4923">
              <w:rPr>
                <w:rFonts w:asciiTheme="minorHAnsi" w:eastAsia="Times New Roman" w:hAnsiTheme="minorHAnsi" w:cs="Calibri"/>
                <w:i w:val="0"/>
                <w:iCs w:val="0"/>
                <w:color w:val="000000"/>
                <w:lang w:eastAsia="ar-SA"/>
              </w:rPr>
              <w:t xml:space="preserve">odnawialnych na terenie Gminy Tyczyn </w:t>
            </w:r>
            <w:r>
              <w:rPr>
                <w:rFonts w:asciiTheme="minorHAnsi" w:eastAsia="Times New Roman" w:hAnsiTheme="minorHAnsi" w:cs="Calibri"/>
                <w:i w:val="0"/>
                <w:iCs w:val="0"/>
                <w:color w:val="000000"/>
                <w:lang w:eastAsia="ar-SA"/>
              </w:rPr>
              <w:br/>
            </w:r>
            <w:r w:rsidRPr="00CE4923">
              <w:rPr>
                <w:rFonts w:asciiTheme="minorHAnsi" w:eastAsia="Times New Roman" w:hAnsiTheme="minorHAnsi" w:cs="Calibri"/>
                <w:i w:val="0"/>
                <w:iCs w:val="0"/>
                <w:color w:val="000000"/>
                <w:lang w:eastAsia="ar-SA"/>
              </w:rPr>
              <w:t>(w ramach projektu ZIT pn. "Zwiększenie</w:t>
            </w:r>
          </w:p>
          <w:p w:rsidR="002F5319" w:rsidRPr="00CE4923" w:rsidRDefault="002F5319"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CE4923">
              <w:rPr>
                <w:rFonts w:asciiTheme="minorHAnsi" w:eastAsia="Times New Roman" w:hAnsiTheme="minorHAnsi" w:cs="Calibri"/>
                <w:i w:val="0"/>
                <w:iCs w:val="0"/>
                <w:color w:val="000000"/>
                <w:lang w:eastAsia="ar-SA"/>
              </w:rPr>
              <w:t>udziału energii ze źródeł odnawialnych na</w:t>
            </w:r>
          </w:p>
          <w:p w:rsidR="002F5319" w:rsidRPr="00CE4923" w:rsidRDefault="002F5319"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CE4923">
              <w:rPr>
                <w:rFonts w:asciiTheme="minorHAnsi" w:eastAsia="Times New Roman" w:hAnsiTheme="minorHAnsi" w:cs="Calibri"/>
                <w:i w:val="0"/>
                <w:iCs w:val="0"/>
                <w:color w:val="000000"/>
                <w:lang w:eastAsia="ar-SA"/>
              </w:rPr>
              <w:t>terenie ROF") (lokalizacja rozproszona na</w:t>
            </w:r>
          </w:p>
          <w:p w:rsidR="002F5319" w:rsidRPr="00CE4923" w:rsidRDefault="002F5319"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CE4923">
              <w:rPr>
                <w:rFonts w:asciiTheme="minorHAnsi" w:eastAsia="Times New Roman" w:hAnsiTheme="minorHAnsi" w:cs="Calibri"/>
                <w:i w:val="0"/>
                <w:iCs w:val="0"/>
                <w:color w:val="000000"/>
                <w:lang w:eastAsia="ar-SA"/>
              </w:rPr>
              <w:t>terenie miejscowości: Tyczyn, Matysówka,</w:t>
            </w:r>
          </w:p>
          <w:p w:rsidR="002F5319" w:rsidRPr="00CE4923" w:rsidRDefault="002F5319" w:rsidP="00D21C1A">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CE4923">
              <w:rPr>
                <w:rFonts w:asciiTheme="minorHAnsi" w:eastAsia="Times New Roman" w:hAnsiTheme="minorHAnsi" w:cs="Calibri"/>
                <w:i w:val="0"/>
                <w:iCs w:val="0"/>
                <w:color w:val="000000"/>
                <w:lang w:eastAsia="ar-SA"/>
              </w:rPr>
              <w:t xml:space="preserve">Kielnarowa, Hermanowa, Borek Stary) </w:t>
            </w:r>
            <w:r>
              <w:rPr>
                <w:rFonts w:asciiTheme="minorHAnsi" w:eastAsia="Times New Roman" w:hAnsiTheme="minorHAnsi" w:cs="Calibri"/>
                <w:i w:val="0"/>
                <w:iCs w:val="0"/>
                <w:color w:val="000000"/>
                <w:lang w:eastAsia="ar-SA"/>
              </w:rPr>
              <w:br/>
            </w:r>
            <w:r w:rsidRPr="00CE4923">
              <w:rPr>
                <w:rFonts w:asciiTheme="minorHAnsi" w:eastAsia="Times New Roman" w:hAnsiTheme="minorHAnsi" w:cs="Calibri"/>
                <w:i w:val="0"/>
                <w:iCs w:val="0"/>
                <w:color w:val="000000"/>
                <w:lang w:eastAsia="ar-SA"/>
              </w:rPr>
              <w:t>– zakres zadania: montaż paneli fotowoltaicznych o łącznej mocy 0,25 MW</w:t>
            </w:r>
          </w:p>
        </w:tc>
        <w:tc>
          <w:tcPr>
            <w:tcW w:w="1219" w:type="dxa"/>
            <w:vAlign w:val="center"/>
          </w:tcPr>
          <w:p w:rsidR="002F5319" w:rsidRPr="0021640D" w:rsidRDefault="002F5319" w:rsidP="003C7E6D">
            <w:pPr>
              <w:jc w:val="center"/>
              <w:rPr>
                <w:rFonts w:asciiTheme="minorHAnsi" w:hAnsiTheme="minorHAnsi" w:cs="Calibri"/>
                <w:color w:val="000000"/>
                <w:sz w:val="20"/>
                <w:szCs w:val="20"/>
              </w:rPr>
            </w:pPr>
          </w:p>
        </w:tc>
        <w:tc>
          <w:tcPr>
            <w:tcW w:w="1219" w:type="dxa"/>
            <w:gridSpan w:val="3"/>
            <w:vAlign w:val="center"/>
          </w:tcPr>
          <w:p w:rsidR="002F5319" w:rsidRPr="0021640D" w:rsidRDefault="002F5319" w:rsidP="003C7E6D">
            <w:pPr>
              <w:jc w:val="center"/>
              <w:rPr>
                <w:rFonts w:asciiTheme="minorHAnsi" w:hAnsiTheme="minorHAnsi" w:cs="Calibri"/>
                <w:color w:val="000000"/>
                <w:sz w:val="20"/>
                <w:szCs w:val="20"/>
              </w:rPr>
            </w:pPr>
            <w:r>
              <w:rPr>
                <w:rFonts w:asciiTheme="minorHAnsi" w:hAnsiTheme="minorHAnsi" w:cs="Calibri"/>
                <w:color w:val="000000"/>
                <w:sz w:val="20"/>
                <w:szCs w:val="20"/>
              </w:rPr>
              <w:t xml:space="preserve">1 205  </w:t>
            </w:r>
          </w:p>
        </w:tc>
        <w:tc>
          <w:tcPr>
            <w:tcW w:w="1220" w:type="dxa"/>
            <w:vAlign w:val="center"/>
          </w:tcPr>
          <w:p w:rsidR="002F5319" w:rsidRPr="0021640D" w:rsidRDefault="002F5319" w:rsidP="003C7E6D">
            <w:pPr>
              <w:jc w:val="center"/>
              <w:rPr>
                <w:rFonts w:asciiTheme="minorHAnsi" w:hAnsiTheme="minorHAnsi" w:cs="Calibri"/>
                <w:color w:val="000000"/>
                <w:sz w:val="20"/>
                <w:szCs w:val="20"/>
              </w:rPr>
            </w:pPr>
          </w:p>
        </w:tc>
        <w:tc>
          <w:tcPr>
            <w:tcW w:w="1219" w:type="dxa"/>
            <w:gridSpan w:val="3"/>
            <w:vAlign w:val="center"/>
          </w:tcPr>
          <w:p w:rsidR="002F5319" w:rsidRPr="0021640D" w:rsidRDefault="002F5319" w:rsidP="003C7E6D">
            <w:pPr>
              <w:jc w:val="center"/>
              <w:rPr>
                <w:rFonts w:asciiTheme="minorHAnsi" w:hAnsiTheme="minorHAnsi" w:cs="Calibri"/>
                <w:color w:val="000000"/>
                <w:sz w:val="20"/>
                <w:szCs w:val="20"/>
              </w:rPr>
            </w:pPr>
          </w:p>
        </w:tc>
        <w:tc>
          <w:tcPr>
            <w:tcW w:w="1220" w:type="dxa"/>
            <w:vAlign w:val="center"/>
          </w:tcPr>
          <w:p w:rsidR="002F5319" w:rsidRPr="0021640D" w:rsidRDefault="002F5319" w:rsidP="003C7E6D">
            <w:pPr>
              <w:jc w:val="center"/>
              <w:rPr>
                <w:rFonts w:asciiTheme="minorHAnsi" w:hAnsiTheme="minorHAnsi" w:cs="Calibri"/>
                <w:color w:val="000000"/>
                <w:sz w:val="20"/>
                <w:szCs w:val="20"/>
              </w:rPr>
            </w:pPr>
          </w:p>
        </w:tc>
        <w:tc>
          <w:tcPr>
            <w:tcW w:w="1274" w:type="dxa"/>
            <w:vMerge w:val="restart"/>
            <w:vAlign w:val="center"/>
          </w:tcPr>
          <w:p w:rsidR="002F5319" w:rsidRPr="0021640D" w:rsidRDefault="002F5319"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2018</w:t>
            </w:r>
          </w:p>
        </w:tc>
        <w:tc>
          <w:tcPr>
            <w:tcW w:w="2407" w:type="dxa"/>
            <w:vMerge w:val="restart"/>
            <w:vAlign w:val="center"/>
          </w:tcPr>
          <w:p w:rsidR="002F5319" w:rsidRPr="0021640D" w:rsidRDefault="002F5319"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Gmina Tyczyn</w:t>
            </w:r>
          </w:p>
        </w:tc>
      </w:tr>
      <w:tr w:rsidR="0045612F" w:rsidRPr="0021640D" w:rsidTr="00084CE9">
        <w:tblPrEx>
          <w:tblLook w:val="01E0" w:firstRow="1" w:lastRow="1" w:firstColumn="1" w:lastColumn="1" w:noHBand="0" w:noVBand="0"/>
        </w:tblPrEx>
        <w:trPr>
          <w:gridAfter w:val="1"/>
          <w:wAfter w:w="10" w:type="dxa"/>
          <w:trHeight w:val="1095"/>
        </w:trPr>
        <w:tc>
          <w:tcPr>
            <w:tcW w:w="562" w:type="dxa"/>
            <w:vMerge/>
            <w:vAlign w:val="center"/>
          </w:tcPr>
          <w:p w:rsidR="0045612F" w:rsidRDefault="0045612F" w:rsidP="00BF55F8">
            <w:pPr>
              <w:jc w:val="center"/>
              <w:rPr>
                <w:rFonts w:asciiTheme="minorHAnsi" w:hAnsiTheme="minorHAnsi" w:cs="Calibri"/>
                <w:color w:val="000000"/>
                <w:sz w:val="20"/>
                <w:szCs w:val="20"/>
              </w:rPr>
            </w:pPr>
          </w:p>
        </w:tc>
        <w:tc>
          <w:tcPr>
            <w:tcW w:w="3828" w:type="dxa"/>
            <w:vMerge/>
            <w:vAlign w:val="center"/>
          </w:tcPr>
          <w:p w:rsidR="0045612F" w:rsidRPr="00CE4923" w:rsidRDefault="0045612F"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p>
        </w:tc>
        <w:tc>
          <w:tcPr>
            <w:tcW w:w="6097" w:type="dxa"/>
            <w:gridSpan w:val="9"/>
            <w:vAlign w:val="center"/>
          </w:tcPr>
          <w:p w:rsidR="0045612F" w:rsidRDefault="0045612F" w:rsidP="006C5A18">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Środki własne</w:t>
            </w:r>
            <w:r>
              <w:rPr>
                <w:rFonts w:asciiTheme="minorHAnsi" w:hAnsiTheme="minorHAnsi" w:cs="Calibri"/>
                <w:sz w:val="20"/>
                <w:szCs w:val="20"/>
                <w:lang w:eastAsia="pl-PL"/>
              </w:rPr>
              <w:t xml:space="preserve">, Regionalny Program Operacyjny Województwa Podkarpackiego 2014-2020  </w:t>
            </w:r>
          </w:p>
        </w:tc>
        <w:tc>
          <w:tcPr>
            <w:tcW w:w="1274" w:type="dxa"/>
            <w:vMerge/>
            <w:vAlign w:val="center"/>
          </w:tcPr>
          <w:p w:rsidR="0045612F" w:rsidRDefault="0045612F"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45612F" w:rsidRDefault="0045612F" w:rsidP="00BF55F8">
            <w:pPr>
              <w:autoSpaceDE w:val="0"/>
              <w:autoSpaceDN w:val="0"/>
              <w:adjustRightInd w:val="0"/>
              <w:jc w:val="center"/>
              <w:rPr>
                <w:rFonts w:asciiTheme="minorHAnsi" w:hAnsiTheme="minorHAnsi" w:cs="Calibri"/>
                <w:sz w:val="20"/>
                <w:szCs w:val="20"/>
                <w:lang w:eastAsia="pl-PL"/>
              </w:rPr>
            </w:pPr>
          </w:p>
        </w:tc>
      </w:tr>
      <w:tr w:rsidR="002F5319" w:rsidRPr="0021640D" w:rsidTr="009E18A0">
        <w:tblPrEx>
          <w:tblLook w:val="01E0" w:firstRow="1" w:lastRow="1" w:firstColumn="1" w:lastColumn="1" w:noHBand="0" w:noVBand="0"/>
        </w:tblPrEx>
        <w:trPr>
          <w:gridAfter w:val="1"/>
          <w:wAfter w:w="10" w:type="dxa"/>
          <w:trHeight w:val="855"/>
        </w:trPr>
        <w:tc>
          <w:tcPr>
            <w:tcW w:w="562" w:type="dxa"/>
            <w:vMerge w:val="restart"/>
            <w:vAlign w:val="center"/>
          </w:tcPr>
          <w:p w:rsidR="002F5319" w:rsidRDefault="002F5319" w:rsidP="00777C96">
            <w:pPr>
              <w:jc w:val="center"/>
              <w:rPr>
                <w:rFonts w:asciiTheme="minorHAnsi" w:hAnsiTheme="minorHAnsi" w:cs="Calibri"/>
                <w:color w:val="000000"/>
                <w:sz w:val="20"/>
                <w:szCs w:val="20"/>
              </w:rPr>
            </w:pPr>
            <w:r>
              <w:rPr>
                <w:rFonts w:asciiTheme="minorHAnsi" w:hAnsiTheme="minorHAnsi" w:cs="Calibri"/>
                <w:color w:val="000000"/>
                <w:sz w:val="20"/>
                <w:szCs w:val="20"/>
              </w:rPr>
              <w:t>2.5</w:t>
            </w:r>
          </w:p>
        </w:tc>
        <w:tc>
          <w:tcPr>
            <w:tcW w:w="3828" w:type="dxa"/>
            <w:vMerge w:val="restart"/>
            <w:vAlign w:val="center"/>
          </w:tcPr>
          <w:p w:rsidR="002F5319" w:rsidRPr="00351466" w:rsidRDefault="002F5319"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351466">
              <w:rPr>
                <w:rFonts w:asciiTheme="minorHAnsi" w:eastAsia="Times New Roman" w:hAnsiTheme="minorHAnsi" w:cs="Calibri"/>
                <w:i w:val="0"/>
                <w:iCs w:val="0"/>
                <w:color w:val="000000"/>
                <w:lang w:eastAsia="ar-SA"/>
              </w:rPr>
              <w:t xml:space="preserve">Wsparcie rozwoju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 xml:space="preserve">OZE na terenie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 xml:space="preserve">Gminy Tyczyn (w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 xml:space="preserve">ramach projektu ZIT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 xml:space="preserve">pn. "Wsparcie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 xml:space="preserve">rozwoju OZE na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terenie ROF –</w:t>
            </w:r>
          </w:p>
          <w:p w:rsidR="002F5319" w:rsidRPr="00351466" w:rsidRDefault="002F5319"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351466">
              <w:rPr>
                <w:rFonts w:asciiTheme="minorHAnsi" w:eastAsia="Times New Roman" w:hAnsiTheme="minorHAnsi" w:cs="Calibri"/>
                <w:i w:val="0"/>
                <w:iCs w:val="0"/>
                <w:color w:val="000000"/>
                <w:lang w:eastAsia="ar-SA"/>
              </w:rPr>
              <w:t xml:space="preserve">projekt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 xml:space="preserve">parasolowy") OZE w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budynkach</w:t>
            </w:r>
          </w:p>
          <w:p w:rsidR="002F5319" w:rsidRPr="00351466" w:rsidRDefault="002F5319"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351466">
              <w:rPr>
                <w:rFonts w:asciiTheme="minorHAnsi" w:eastAsia="Times New Roman" w:hAnsiTheme="minorHAnsi" w:cs="Calibri"/>
                <w:i w:val="0"/>
                <w:iCs w:val="0"/>
                <w:color w:val="000000"/>
                <w:lang w:eastAsia="ar-SA"/>
              </w:rPr>
              <w:t xml:space="preserve">prywatnych i wspólnot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mieszkaniowych.</w:t>
            </w:r>
          </w:p>
          <w:p w:rsidR="002F5319" w:rsidRPr="00CE4923" w:rsidRDefault="002F5319" w:rsidP="00D21C1A">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351466">
              <w:rPr>
                <w:rFonts w:asciiTheme="minorHAnsi" w:eastAsia="Times New Roman" w:hAnsiTheme="minorHAnsi" w:cs="Calibri"/>
                <w:i w:val="0"/>
                <w:iCs w:val="0"/>
                <w:color w:val="000000"/>
                <w:lang w:eastAsia="ar-SA"/>
              </w:rPr>
              <w:t xml:space="preserve">Lokalizacja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 xml:space="preserve">rozproszona na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 xml:space="preserve">terenie całej </w:t>
            </w:r>
            <w:r>
              <w:rPr>
                <w:rFonts w:asciiTheme="minorHAnsi" w:eastAsia="Times New Roman" w:hAnsiTheme="minorHAnsi" w:cs="Calibri"/>
                <w:i w:val="0"/>
                <w:iCs w:val="0"/>
                <w:color w:val="000000"/>
                <w:lang w:eastAsia="ar-SA"/>
              </w:rPr>
              <w:t>g</w:t>
            </w:r>
            <w:r w:rsidRPr="00351466">
              <w:rPr>
                <w:rFonts w:asciiTheme="minorHAnsi" w:eastAsia="Times New Roman" w:hAnsiTheme="minorHAnsi" w:cs="Calibri"/>
                <w:i w:val="0"/>
                <w:iCs w:val="0"/>
                <w:color w:val="000000"/>
                <w:lang w:eastAsia="ar-SA"/>
              </w:rPr>
              <w:t xml:space="preserve">miny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Tyczyn</w:t>
            </w:r>
          </w:p>
        </w:tc>
        <w:tc>
          <w:tcPr>
            <w:tcW w:w="1219" w:type="dxa"/>
            <w:vAlign w:val="center"/>
          </w:tcPr>
          <w:p w:rsidR="002F5319" w:rsidRPr="0021640D" w:rsidRDefault="002F5319" w:rsidP="003C7E6D">
            <w:pPr>
              <w:jc w:val="center"/>
              <w:rPr>
                <w:rFonts w:asciiTheme="minorHAnsi" w:hAnsiTheme="minorHAnsi" w:cs="Calibri"/>
                <w:color w:val="000000"/>
                <w:sz w:val="20"/>
                <w:szCs w:val="20"/>
              </w:rPr>
            </w:pPr>
          </w:p>
        </w:tc>
        <w:tc>
          <w:tcPr>
            <w:tcW w:w="1219" w:type="dxa"/>
            <w:gridSpan w:val="3"/>
            <w:vAlign w:val="center"/>
          </w:tcPr>
          <w:p w:rsidR="002F5319" w:rsidRPr="0021640D" w:rsidRDefault="002F5319" w:rsidP="003C7E6D">
            <w:pPr>
              <w:jc w:val="center"/>
              <w:rPr>
                <w:rFonts w:asciiTheme="minorHAnsi" w:hAnsiTheme="minorHAnsi" w:cs="Calibri"/>
                <w:color w:val="000000"/>
                <w:sz w:val="20"/>
                <w:szCs w:val="20"/>
              </w:rPr>
            </w:pPr>
            <w:r>
              <w:rPr>
                <w:rFonts w:asciiTheme="minorHAnsi" w:hAnsiTheme="minorHAnsi" w:cs="Calibri"/>
                <w:color w:val="000000"/>
                <w:sz w:val="20"/>
                <w:szCs w:val="20"/>
              </w:rPr>
              <w:t>1 207 </w:t>
            </w:r>
          </w:p>
        </w:tc>
        <w:tc>
          <w:tcPr>
            <w:tcW w:w="1220" w:type="dxa"/>
            <w:vAlign w:val="center"/>
          </w:tcPr>
          <w:p w:rsidR="002F5319" w:rsidRPr="0021640D" w:rsidRDefault="002F5319" w:rsidP="003C7E6D">
            <w:pPr>
              <w:jc w:val="center"/>
              <w:rPr>
                <w:rFonts w:asciiTheme="minorHAnsi" w:hAnsiTheme="minorHAnsi" w:cs="Calibri"/>
                <w:color w:val="000000"/>
                <w:sz w:val="20"/>
                <w:szCs w:val="20"/>
              </w:rPr>
            </w:pPr>
          </w:p>
        </w:tc>
        <w:tc>
          <w:tcPr>
            <w:tcW w:w="1219" w:type="dxa"/>
            <w:gridSpan w:val="3"/>
            <w:vAlign w:val="center"/>
          </w:tcPr>
          <w:p w:rsidR="002F5319" w:rsidRPr="0021640D" w:rsidRDefault="002F5319" w:rsidP="003C7E6D">
            <w:pPr>
              <w:jc w:val="center"/>
              <w:rPr>
                <w:rFonts w:asciiTheme="minorHAnsi" w:hAnsiTheme="minorHAnsi" w:cs="Calibri"/>
                <w:color w:val="000000"/>
                <w:sz w:val="20"/>
                <w:szCs w:val="20"/>
              </w:rPr>
            </w:pPr>
          </w:p>
        </w:tc>
        <w:tc>
          <w:tcPr>
            <w:tcW w:w="1220" w:type="dxa"/>
            <w:vAlign w:val="center"/>
          </w:tcPr>
          <w:p w:rsidR="002F5319" w:rsidRPr="0021640D" w:rsidRDefault="002F5319" w:rsidP="003C7E6D">
            <w:pPr>
              <w:jc w:val="center"/>
              <w:rPr>
                <w:rFonts w:asciiTheme="minorHAnsi" w:hAnsiTheme="minorHAnsi" w:cs="Calibri"/>
                <w:color w:val="000000"/>
                <w:sz w:val="20"/>
                <w:szCs w:val="20"/>
              </w:rPr>
            </w:pPr>
          </w:p>
        </w:tc>
        <w:tc>
          <w:tcPr>
            <w:tcW w:w="1274" w:type="dxa"/>
            <w:vMerge w:val="restart"/>
            <w:vAlign w:val="center"/>
          </w:tcPr>
          <w:p w:rsidR="002F5319" w:rsidRPr="0021640D" w:rsidRDefault="002F5319"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2018</w:t>
            </w:r>
          </w:p>
        </w:tc>
        <w:tc>
          <w:tcPr>
            <w:tcW w:w="2407" w:type="dxa"/>
            <w:vMerge w:val="restart"/>
            <w:vAlign w:val="center"/>
          </w:tcPr>
          <w:p w:rsidR="002F5319" w:rsidRPr="0021640D" w:rsidRDefault="002F5319" w:rsidP="00CA58E3">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Przedsiębiorstwa,</w:t>
            </w:r>
          </w:p>
          <w:p w:rsidR="002F5319" w:rsidRPr="0021640D" w:rsidRDefault="002F5319" w:rsidP="00CA58E3">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Zakłady, Gmina, podmioty</w:t>
            </w:r>
          </w:p>
          <w:p w:rsidR="002F5319" w:rsidRPr="0021640D" w:rsidRDefault="002F5319" w:rsidP="00CA58E3">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gospodarcze,</w:t>
            </w:r>
          </w:p>
          <w:p w:rsidR="002F5319" w:rsidRPr="0021640D" w:rsidRDefault="002F5319" w:rsidP="00CA58E3">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właściciele i zarządcy</w:t>
            </w:r>
          </w:p>
          <w:p w:rsidR="002F5319" w:rsidRPr="0021640D" w:rsidRDefault="002F5319" w:rsidP="00CA58E3">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budynków, inwestorzy indywidualni</w:t>
            </w:r>
          </w:p>
        </w:tc>
      </w:tr>
      <w:tr w:rsidR="0045612F" w:rsidRPr="0021640D" w:rsidTr="00084CE9">
        <w:tblPrEx>
          <w:tblLook w:val="01E0" w:firstRow="1" w:lastRow="1" w:firstColumn="1" w:lastColumn="1" w:noHBand="0" w:noVBand="0"/>
        </w:tblPrEx>
        <w:trPr>
          <w:gridAfter w:val="1"/>
          <w:wAfter w:w="10" w:type="dxa"/>
          <w:trHeight w:val="855"/>
        </w:trPr>
        <w:tc>
          <w:tcPr>
            <w:tcW w:w="562" w:type="dxa"/>
            <w:vMerge/>
            <w:vAlign w:val="center"/>
          </w:tcPr>
          <w:p w:rsidR="0045612F" w:rsidRDefault="0045612F" w:rsidP="00BF55F8">
            <w:pPr>
              <w:jc w:val="center"/>
              <w:rPr>
                <w:rFonts w:asciiTheme="minorHAnsi" w:hAnsiTheme="minorHAnsi" w:cs="Calibri"/>
                <w:color w:val="000000"/>
                <w:sz w:val="20"/>
                <w:szCs w:val="20"/>
              </w:rPr>
            </w:pPr>
          </w:p>
        </w:tc>
        <w:tc>
          <w:tcPr>
            <w:tcW w:w="3828" w:type="dxa"/>
            <w:vMerge/>
            <w:vAlign w:val="center"/>
          </w:tcPr>
          <w:p w:rsidR="0045612F" w:rsidRPr="00351466" w:rsidRDefault="0045612F"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p>
        </w:tc>
        <w:tc>
          <w:tcPr>
            <w:tcW w:w="6097" w:type="dxa"/>
            <w:gridSpan w:val="9"/>
            <w:vAlign w:val="center"/>
          </w:tcPr>
          <w:p w:rsidR="0045612F" w:rsidRDefault="0045612F" w:rsidP="006C5A18">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Środki własne</w:t>
            </w:r>
            <w:r>
              <w:rPr>
                <w:rFonts w:asciiTheme="minorHAnsi" w:hAnsiTheme="minorHAnsi" w:cs="Calibri"/>
                <w:sz w:val="20"/>
                <w:szCs w:val="20"/>
                <w:lang w:eastAsia="pl-PL"/>
              </w:rPr>
              <w:t xml:space="preserve">, Regionalny Program Operacyjny Województwa Podkarpackiego 2014-2020  </w:t>
            </w:r>
          </w:p>
        </w:tc>
        <w:tc>
          <w:tcPr>
            <w:tcW w:w="1274" w:type="dxa"/>
            <w:vMerge/>
            <w:vAlign w:val="center"/>
          </w:tcPr>
          <w:p w:rsidR="0045612F" w:rsidRDefault="0045612F"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45612F" w:rsidRPr="0021640D" w:rsidRDefault="0045612F" w:rsidP="00CA58E3">
            <w:pPr>
              <w:autoSpaceDE w:val="0"/>
              <w:autoSpaceDN w:val="0"/>
              <w:adjustRightInd w:val="0"/>
              <w:jc w:val="center"/>
              <w:rPr>
                <w:rFonts w:asciiTheme="minorHAnsi" w:hAnsiTheme="minorHAnsi" w:cs="Calibri"/>
                <w:sz w:val="20"/>
                <w:szCs w:val="20"/>
                <w:lang w:eastAsia="pl-PL"/>
              </w:rPr>
            </w:pPr>
          </w:p>
        </w:tc>
      </w:tr>
      <w:tr w:rsidR="005F077D" w:rsidRPr="0021640D" w:rsidTr="00084CE9">
        <w:tblPrEx>
          <w:tblLook w:val="01E0" w:firstRow="1" w:lastRow="1" w:firstColumn="1" w:lastColumn="1" w:noHBand="0" w:noVBand="0"/>
        </w:tblPrEx>
        <w:trPr>
          <w:gridAfter w:val="1"/>
          <w:wAfter w:w="10" w:type="dxa"/>
          <w:trHeight w:val="407"/>
        </w:trPr>
        <w:tc>
          <w:tcPr>
            <w:tcW w:w="562" w:type="dxa"/>
            <w:vMerge w:val="restart"/>
            <w:vAlign w:val="center"/>
          </w:tcPr>
          <w:p w:rsidR="005F077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t>3</w:t>
            </w:r>
            <w:r w:rsidR="00A761BA">
              <w:rPr>
                <w:rFonts w:asciiTheme="minorHAnsi" w:hAnsiTheme="minorHAnsi" w:cs="Calibri"/>
                <w:color w:val="000000"/>
                <w:sz w:val="20"/>
                <w:szCs w:val="20"/>
              </w:rPr>
              <w:t>.</w:t>
            </w:r>
          </w:p>
        </w:tc>
        <w:tc>
          <w:tcPr>
            <w:tcW w:w="3828" w:type="dxa"/>
            <w:vMerge w:val="restart"/>
            <w:vAlign w:val="center"/>
          </w:tcPr>
          <w:p w:rsidR="005F077D" w:rsidRPr="0021640D" w:rsidRDefault="005F077D" w:rsidP="00BF55F8">
            <w:pPr>
              <w:pStyle w:val="Default"/>
              <w:jc w:val="center"/>
              <w:rPr>
                <w:rFonts w:asciiTheme="minorHAnsi" w:hAnsiTheme="minorHAnsi" w:cs="Calibri"/>
                <w:sz w:val="20"/>
                <w:szCs w:val="20"/>
              </w:rPr>
            </w:pPr>
            <w:r>
              <w:rPr>
                <w:rFonts w:asciiTheme="minorHAnsi" w:hAnsiTheme="minorHAnsi" w:cs="Calibri"/>
                <w:sz w:val="20"/>
                <w:szCs w:val="20"/>
              </w:rPr>
              <w:t xml:space="preserve">Utrzymanie czystości na drogach. Zgodnie </w:t>
            </w:r>
            <w:r>
              <w:rPr>
                <w:rFonts w:asciiTheme="minorHAnsi" w:hAnsiTheme="minorHAnsi" w:cs="Calibri"/>
                <w:sz w:val="20"/>
                <w:szCs w:val="20"/>
              </w:rPr>
              <w:br/>
              <w:t xml:space="preserve">z założeniami POP dla strefy podkarpackiej </w:t>
            </w:r>
          </w:p>
        </w:tc>
        <w:tc>
          <w:tcPr>
            <w:tcW w:w="6097" w:type="dxa"/>
            <w:gridSpan w:val="9"/>
            <w:vAlign w:val="center"/>
          </w:tcPr>
          <w:p w:rsidR="002F5319" w:rsidRDefault="002F5319" w:rsidP="005F077D">
            <w:pPr>
              <w:jc w:val="center"/>
              <w:rPr>
                <w:rFonts w:asciiTheme="minorHAnsi" w:hAnsiTheme="minorHAnsi" w:cs="Calibri"/>
                <w:color w:val="000000"/>
                <w:sz w:val="20"/>
                <w:szCs w:val="20"/>
              </w:rPr>
            </w:pPr>
          </w:p>
          <w:p w:rsidR="005F077D" w:rsidRDefault="005F077D" w:rsidP="005F077D">
            <w:pPr>
              <w:jc w:val="center"/>
              <w:rPr>
                <w:rFonts w:asciiTheme="minorHAnsi" w:hAnsiTheme="minorHAnsi" w:cs="Calibri"/>
                <w:color w:val="000000"/>
                <w:sz w:val="20"/>
                <w:szCs w:val="20"/>
              </w:rPr>
            </w:pPr>
            <w:r>
              <w:rPr>
                <w:rFonts w:asciiTheme="minorHAnsi" w:hAnsiTheme="minorHAnsi" w:cs="Calibri"/>
                <w:color w:val="000000"/>
                <w:sz w:val="20"/>
                <w:szCs w:val="20"/>
              </w:rPr>
              <w:t>Koszty bieżące</w:t>
            </w:r>
          </w:p>
          <w:p w:rsidR="00777C96" w:rsidRPr="0021640D" w:rsidRDefault="00777C96" w:rsidP="005F077D">
            <w:pPr>
              <w:jc w:val="center"/>
              <w:rPr>
                <w:rFonts w:asciiTheme="minorHAnsi" w:hAnsiTheme="minorHAnsi" w:cs="Calibri"/>
                <w:color w:val="000000"/>
                <w:sz w:val="20"/>
                <w:szCs w:val="20"/>
              </w:rPr>
            </w:pPr>
          </w:p>
        </w:tc>
        <w:tc>
          <w:tcPr>
            <w:tcW w:w="1274" w:type="dxa"/>
            <w:vMerge w:val="restart"/>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Pr>
                <w:rFonts w:asciiTheme="minorHAnsi" w:hAnsiTheme="minorHAnsi" w:cs="Calibri"/>
                <w:color w:val="000000"/>
                <w:sz w:val="20"/>
                <w:szCs w:val="20"/>
              </w:rPr>
              <w:t>7</w:t>
            </w:r>
            <w:r w:rsidRPr="0021640D">
              <w:rPr>
                <w:rFonts w:asciiTheme="minorHAnsi" w:hAnsiTheme="minorHAnsi" w:cs="Calibri"/>
                <w:color w:val="000000"/>
                <w:sz w:val="20"/>
                <w:szCs w:val="20"/>
              </w:rPr>
              <w:t>-202</w:t>
            </w:r>
            <w:r>
              <w:rPr>
                <w:rFonts w:asciiTheme="minorHAnsi" w:hAnsiTheme="minorHAnsi" w:cs="Calibri"/>
                <w:color w:val="000000"/>
                <w:sz w:val="20"/>
                <w:szCs w:val="20"/>
              </w:rPr>
              <w:t>4</w:t>
            </w:r>
          </w:p>
        </w:tc>
        <w:tc>
          <w:tcPr>
            <w:tcW w:w="2407" w:type="dxa"/>
            <w:vMerge w:val="restart"/>
            <w:vAlign w:val="center"/>
          </w:tcPr>
          <w:p w:rsidR="005F077D" w:rsidRPr="0021640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t>Gmina Tyczyn, zarządcy dróg</w:t>
            </w:r>
          </w:p>
        </w:tc>
      </w:tr>
      <w:tr w:rsidR="005F077D" w:rsidRPr="0021640D" w:rsidTr="00084CE9">
        <w:tblPrEx>
          <w:tblLook w:val="01E0" w:firstRow="1" w:lastRow="1" w:firstColumn="1" w:lastColumn="1" w:noHBand="0" w:noVBand="0"/>
        </w:tblPrEx>
        <w:trPr>
          <w:gridAfter w:val="1"/>
          <w:wAfter w:w="10" w:type="dxa"/>
          <w:trHeight w:val="263"/>
        </w:trPr>
        <w:tc>
          <w:tcPr>
            <w:tcW w:w="562" w:type="dxa"/>
            <w:vMerge/>
            <w:vAlign w:val="center"/>
          </w:tcPr>
          <w:p w:rsidR="005F077D" w:rsidRDefault="005F077D" w:rsidP="00BF55F8">
            <w:pPr>
              <w:jc w:val="center"/>
              <w:rPr>
                <w:rFonts w:asciiTheme="minorHAnsi" w:hAnsiTheme="minorHAnsi" w:cs="Calibri"/>
                <w:color w:val="000000"/>
                <w:sz w:val="20"/>
                <w:szCs w:val="20"/>
              </w:rPr>
            </w:pPr>
          </w:p>
        </w:tc>
        <w:tc>
          <w:tcPr>
            <w:tcW w:w="3828" w:type="dxa"/>
            <w:vMerge/>
            <w:vAlign w:val="center"/>
          </w:tcPr>
          <w:p w:rsidR="005F077D" w:rsidRDefault="005F077D" w:rsidP="00BF55F8">
            <w:pPr>
              <w:pStyle w:val="Default"/>
              <w:jc w:val="center"/>
              <w:rPr>
                <w:rFonts w:asciiTheme="minorHAnsi" w:hAnsiTheme="minorHAnsi" w:cs="Calibri"/>
                <w:sz w:val="20"/>
                <w:szCs w:val="20"/>
              </w:rPr>
            </w:pPr>
          </w:p>
        </w:tc>
        <w:tc>
          <w:tcPr>
            <w:tcW w:w="6097" w:type="dxa"/>
            <w:gridSpan w:val="9"/>
            <w:vAlign w:val="center"/>
          </w:tcPr>
          <w:p w:rsidR="005F077D" w:rsidRDefault="005F077D" w:rsidP="005F077D">
            <w:pPr>
              <w:jc w:val="center"/>
              <w:rPr>
                <w:rFonts w:asciiTheme="minorHAnsi" w:hAnsiTheme="minorHAnsi" w:cs="Calibri"/>
                <w:sz w:val="20"/>
                <w:szCs w:val="20"/>
                <w:lang w:eastAsia="pl-PL"/>
              </w:rPr>
            </w:pPr>
            <w:r w:rsidRPr="0021640D">
              <w:rPr>
                <w:rFonts w:asciiTheme="minorHAnsi" w:hAnsiTheme="minorHAnsi" w:cs="Calibri"/>
                <w:sz w:val="20"/>
                <w:szCs w:val="20"/>
                <w:lang w:eastAsia="pl-PL"/>
              </w:rPr>
              <w:t xml:space="preserve">Środki własne jednostek realizujących </w:t>
            </w:r>
          </w:p>
          <w:p w:rsidR="005F077D" w:rsidRDefault="005F077D" w:rsidP="005F077D">
            <w:pPr>
              <w:jc w:val="center"/>
              <w:rPr>
                <w:rFonts w:asciiTheme="minorHAnsi" w:hAnsiTheme="minorHAnsi" w:cs="Calibri"/>
                <w:color w:val="000000"/>
                <w:sz w:val="20"/>
                <w:szCs w:val="20"/>
              </w:rPr>
            </w:pPr>
          </w:p>
        </w:tc>
        <w:tc>
          <w:tcPr>
            <w:tcW w:w="1274" w:type="dxa"/>
            <w:vMerge/>
            <w:vAlign w:val="center"/>
          </w:tcPr>
          <w:p w:rsidR="005F077D" w:rsidRPr="0021640D" w:rsidRDefault="005F077D" w:rsidP="00BF55F8">
            <w:pPr>
              <w:jc w:val="center"/>
              <w:rPr>
                <w:rFonts w:asciiTheme="minorHAnsi" w:hAnsiTheme="minorHAnsi" w:cs="Calibri"/>
                <w:color w:val="000000"/>
                <w:sz w:val="20"/>
                <w:szCs w:val="20"/>
              </w:rPr>
            </w:pPr>
          </w:p>
        </w:tc>
        <w:tc>
          <w:tcPr>
            <w:tcW w:w="2407" w:type="dxa"/>
            <w:vMerge/>
            <w:vAlign w:val="center"/>
          </w:tcPr>
          <w:p w:rsidR="005F077D" w:rsidRDefault="005F077D" w:rsidP="00BF55F8">
            <w:pPr>
              <w:jc w:val="center"/>
              <w:rPr>
                <w:rFonts w:asciiTheme="minorHAnsi" w:hAnsiTheme="minorHAnsi" w:cs="Calibri"/>
                <w:color w:val="000000"/>
                <w:sz w:val="20"/>
                <w:szCs w:val="20"/>
              </w:rPr>
            </w:pPr>
          </w:p>
        </w:tc>
      </w:tr>
      <w:tr w:rsidR="005F077D" w:rsidRPr="0021640D" w:rsidTr="00084CE9">
        <w:tblPrEx>
          <w:tblLook w:val="01E0" w:firstRow="1" w:lastRow="1" w:firstColumn="1" w:lastColumn="1" w:noHBand="0" w:noVBand="0"/>
        </w:tblPrEx>
        <w:trPr>
          <w:gridAfter w:val="1"/>
          <w:wAfter w:w="10" w:type="dxa"/>
          <w:trHeight w:val="569"/>
        </w:trPr>
        <w:tc>
          <w:tcPr>
            <w:tcW w:w="562" w:type="dxa"/>
            <w:vMerge w:val="restart"/>
            <w:vAlign w:val="center"/>
          </w:tcPr>
          <w:p w:rsidR="005F077D" w:rsidRPr="0021640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lastRenderedPageBreak/>
              <w:t>4</w:t>
            </w:r>
            <w:r w:rsidR="00A761BA">
              <w:rPr>
                <w:rFonts w:asciiTheme="minorHAnsi" w:hAnsiTheme="minorHAnsi" w:cs="Calibri"/>
                <w:color w:val="000000"/>
                <w:sz w:val="20"/>
                <w:szCs w:val="20"/>
              </w:rPr>
              <w:t>.</w:t>
            </w:r>
          </w:p>
        </w:tc>
        <w:tc>
          <w:tcPr>
            <w:tcW w:w="3828" w:type="dxa"/>
            <w:vMerge w:val="restart"/>
            <w:vAlign w:val="center"/>
          </w:tcPr>
          <w:p w:rsidR="005F077D" w:rsidRPr="0021640D" w:rsidRDefault="005F077D" w:rsidP="00BF55F8">
            <w:pPr>
              <w:pStyle w:val="Default"/>
              <w:jc w:val="center"/>
              <w:rPr>
                <w:rFonts w:asciiTheme="minorHAnsi" w:hAnsiTheme="minorHAnsi" w:cs="Calibri"/>
                <w:sz w:val="20"/>
                <w:szCs w:val="20"/>
              </w:rPr>
            </w:pPr>
            <w:r w:rsidRPr="0021640D">
              <w:rPr>
                <w:rFonts w:asciiTheme="minorHAnsi" w:hAnsiTheme="minorHAnsi" w:cs="Calibri"/>
                <w:sz w:val="20"/>
                <w:szCs w:val="20"/>
              </w:rPr>
              <w:t xml:space="preserve">Budowa, przebudowa i modernizacja infrastruktury drogowej (dróg gminnych, dróg powiatowych, dróg wojewódzkich, drogi krajowej).Budowa parkingów na terenie miasta i </w:t>
            </w:r>
            <w:r>
              <w:rPr>
                <w:rFonts w:asciiTheme="minorHAnsi" w:hAnsiTheme="minorHAnsi" w:cs="Calibri"/>
                <w:sz w:val="20"/>
                <w:szCs w:val="20"/>
              </w:rPr>
              <w:t>gminy Tyczyn</w:t>
            </w:r>
            <w:r w:rsidRPr="0021640D">
              <w:rPr>
                <w:rFonts w:asciiTheme="minorHAnsi" w:hAnsiTheme="minorHAnsi" w:cs="Calibri"/>
                <w:sz w:val="20"/>
                <w:szCs w:val="20"/>
              </w:rPr>
              <w:t>.</w:t>
            </w:r>
          </w:p>
        </w:tc>
        <w:tc>
          <w:tcPr>
            <w:tcW w:w="6097" w:type="dxa"/>
            <w:gridSpan w:val="9"/>
            <w:vAlign w:val="center"/>
          </w:tcPr>
          <w:p w:rsidR="005F077D" w:rsidRPr="0021640D" w:rsidRDefault="0045612F" w:rsidP="00BF55F8">
            <w:pPr>
              <w:jc w:val="center"/>
              <w:rPr>
                <w:rFonts w:asciiTheme="minorHAnsi" w:hAnsiTheme="minorHAnsi" w:cs="Calibri"/>
                <w:color w:val="000000"/>
                <w:sz w:val="20"/>
                <w:szCs w:val="20"/>
              </w:rPr>
            </w:pPr>
            <w:r>
              <w:rPr>
                <w:rFonts w:asciiTheme="minorHAnsi" w:hAnsiTheme="minorHAnsi" w:cstheme="minorHAnsi"/>
                <w:sz w:val="20"/>
                <w:szCs w:val="20"/>
                <w:lang w:eastAsia="pl-PL"/>
              </w:rPr>
              <w:t>Z</w:t>
            </w:r>
            <w:r w:rsidRPr="0021640D">
              <w:rPr>
                <w:rFonts w:asciiTheme="minorHAnsi" w:hAnsiTheme="minorHAnsi" w:cstheme="minorHAnsi"/>
                <w:sz w:val="20"/>
                <w:szCs w:val="20"/>
                <w:lang w:eastAsia="pl-PL"/>
              </w:rPr>
              <w:t>godnie z założeniami poszczególnych zarządców dróg</w:t>
            </w:r>
          </w:p>
        </w:tc>
        <w:tc>
          <w:tcPr>
            <w:tcW w:w="1274" w:type="dxa"/>
            <w:vMerge w:val="restart"/>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Pr>
                <w:rFonts w:asciiTheme="minorHAnsi" w:hAnsiTheme="minorHAnsi" w:cs="Calibri"/>
                <w:color w:val="000000"/>
                <w:sz w:val="20"/>
                <w:szCs w:val="20"/>
              </w:rPr>
              <w:t>7</w:t>
            </w:r>
            <w:r w:rsidRPr="0021640D">
              <w:rPr>
                <w:rFonts w:asciiTheme="minorHAnsi" w:hAnsiTheme="minorHAnsi" w:cs="Calibri"/>
                <w:color w:val="000000"/>
                <w:sz w:val="20"/>
                <w:szCs w:val="20"/>
              </w:rPr>
              <w:t>-202</w:t>
            </w:r>
            <w:r>
              <w:rPr>
                <w:rFonts w:asciiTheme="minorHAnsi" w:hAnsiTheme="minorHAnsi" w:cs="Calibri"/>
                <w:color w:val="000000"/>
                <w:sz w:val="20"/>
                <w:szCs w:val="20"/>
              </w:rPr>
              <w:t>4</w:t>
            </w:r>
          </w:p>
        </w:tc>
        <w:tc>
          <w:tcPr>
            <w:tcW w:w="2407" w:type="dxa"/>
            <w:vMerge w:val="restart"/>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Gmina, Powiat, GENERALNA DYREKCJA DRÓG KRAJOWYCH I AUTOSTRAD</w:t>
            </w:r>
          </w:p>
        </w:tc>
      </w:tr>
      <w:tr w:rsidR="005F077D" w:rsidRPr="0021640D" w:rsidTr="00084CE9">
        <w:tblPrEx>
          <w:tblLook w:val="01E0" w:firstRow="1" w:lastRow="1" w:firstColumn="1" w:lastColumn="1" w:noHBand="0" w:noVBand="0"/>
        </w:tblPrEx>
        <w:trPr>
          <w:gridAfter w:val="1"/>
          <w:wAfter w:w="10" w:type="dxa"/>
          <w:trHeight w:val="560"/>
        </w:trPr>
        <w:tc>
          <w:tcPr>
            <w:tcW w:w="562" w:type="dxa"/>
            <w:vMerge/>
            <w:vAlign w:val="center"/>
          </w:tcPr>
          <w:p w:rsidR="005F077D" w:rsidRDefault="005F077D" w:rsidP="00BF55F8">
            <w:pPr>
              <w:jc w:val="center"/>
              <w:rPr>
                <w:rFonts w:asciiTheme="minorHAnsi" w:hAnsiTheme="minorHAnsi" w:cs="Calibri"/>
                <w:color w:val="000000"/>
                <w:sz w:val="20"/>
                <w:szCs w:val="20"/>
              </w:rPr>
            </w:pPr>
          </w:p>
        </w:tc>
        <w:tc>
          <w:tcPr>
            <w:tcW w:w="3828" w:type="dxa"/>
            <w:vMerge/>
            <w:vAlign w:val="center"/>
          </w:tcPr>
          <w:p w:rsidR="005F077D" w:rsidRPr="0021640D" w:rsidRDefault="005F077D" w:rsidP="00BF55F8">
            <w:pPr>
              <w:pStyle w:val="Default"/>
              <w:jc w:val="center"/>
              <w:rPr>
                <w:rFonts w:asciiTheme="minorHAnsi" w:hAnsiTheme="minorHAnsi" w:cs="Calibri"/>
                <w:sz w:val="20"/>
                <w:szCs w:val="20"/>
              </w:rPr>
            </w:pPr>
          </w:p>
        </w:tc>
        <w:tc>
          <w:tcPr>
            <w:tcW w:w="6097" w:type="dxa"/>
            <w:gridSpan w:val="9"/>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Środki własne jednostek realizujących, środki pomocowe UE, kredyty, RPO,</w:t>
            </w:r>
          </w:p>
        </w:tc>
        <w:tc>
          <w:tcPr>
            <w:tcW w:w="1274" w:type="dxa"/>
            <w:vMerge/>
            <w:vAlign w:val="center"/>
          </w:tcPr>
          <w:p w:rsidR="005F077D" w:rsidRPr="0021640D" w:rsidRDefault="005F077D" w:rsidP="00BF55F8">
            <w:pPr>
              <w:jc w:val="center"/>
              <w:rPr>
                <w:rFonts w:asciiTheme="minorHAnsi" w:hAnsiTheme="minorHAnsi" w:cs="Calibri"/>
                <w:color w:val="000000"/>
                <w:sz w:val="20"/>
                <w:szCs w:val="20"/>
              </w:rPr>
            </w:pPr>
          </w:p>
        </w:tc>
        <w:tc>
          <w:tcPr>
            <w:tcW w:w="2407" w:type="dxa"/>
            <w:vMerge/>
            <w:vAlign w:val="center"/>
          </w:tcPr>
          <w:p w:rsidR="005F077D" w:rsidRPr="0021640D" w:rsidRDefault="005F077D" w:rsidP="00BF55F8">
            <w:pPr>
              <w:jc w:val="center"/>
              <w:rPr>
                <w:rFonts w:asciiTheme="minorHAnsi" w:hAnsiTheme="minorHAnsi" w:cs="Calibri"/>
                <w:color w:val="000000"/>
                <w:sz w:val="20"/>
                <w:szCs w:val="20"/>
              </w:rPr>
            </w:pPr>
          </w:p>
        </w:tc>
      </w:tr>
      <w:tr w:rsidR="00D21C1A" w:rsidRPr="0021640D" w:rsidTr="00084CE9">
        <w:tblPrEx>
          <w:tblLook w:val="01E0" w:firstRow="1" w:lastRow="1" w:firstColumn="1" w:lastColumn="1" w:noHBand="0" w:noVBand="0"/>
        </w:tblPrEx>
        <w:trPr>
          <w:gridAfter w:val="1"/>
          <w:wAfter w:w="10" w:type="dxa"/>
          <w:trHeight w:val="472"/>
        </w:trPr>
        <w:tc>
          <w:tcPr>
            <w:tcW w:w="562" w:type="dxa"/>
            <w:vMerge w:val="restart"/>
            <w:vAlign w:val="center"/>
          </w:tcPr>
          <w:p w:rsidR="00D21C1A" w:rsidRDefault="00D21C1A" w:rsidP="00BF55F8">
            <w:pPr>
              <w:jc w:val="center"/>
              <w:rPr>
                <w:rFonts w:asciiTheme="minorHAnsi" w:hAnsiTheme="minorHAnsi" w:cs="Calibri"/>
                <w:color w:val="000000"/>
                <w:sz w:val="20"/>
                <w:szCs w:val="20"/>
              </w:rPr>
            </w:pPr>
          </w:p>
          <w:p w:rsidR="00D21C1A" w:rsidRDefault="00D21C1A" w:rsidP="00BF55F8">
            <w:pPr>
              <w:jc w:val="center"/>
              <w:rPr>
                <w:rFonts w:asciiTheme="minorHAnsi" w:hAnsiTheme="minorHAnsi" w:cs="Calibri"/>
                <w:color w:val="000000"/>
                <w:sz w:val="20"/>
                <w:szCs w:val="20"/>
              </w:rPr>
            </w:pPr>
            <w:r>
              <w:rPr>
                <w:rFonts w:asciiTheme="minorHAnsi" w:hAnsiTheme="minorHAnsi" w:cs="Calibri"/>
                <w:color w:val="000000"/>
                <w:sz w:val="20"/>
                <w:szCs w:val="20"/>
              </w:rPr>
              <w:t>4.1</w:t>
            </w:r>
          </w:p>
          <w:p w:rsidR="00D21C1A" w:rsidRDefault="00D21C1A" w:rsidP="00BF55F8">
            <w:pPr>
              <w:jc w:val="center"/>
              <w:rPr>
                <w:rFonts w:asciiTheme="minorHAnsi" w:hAnsiTheme="minorHAnsi" w:cs="Calibri"/>
                <w:color w:val="000000"/>
                <w:sz w:val="20"/>
                <w:szCs w:val="20"/>
              </w:rPr>
            </w:pPr>
          </w:p>
        </w:tc>
        <w:tc>
          <w:tcPr>
            <w:tcW w:w="3828" w:type="dxa"/>
            <w:vMerge w:val="restart"/>
            <w:vAlign w:val="center"/>
          </w:tcPr>
          <w:p w:rsidR="00D21C1A" w:rsidRPr="0021640D" w:rsidRDefault="00D21C1A" w:rsidP="002A1B8D">
            <w:pPr>
              <w:pStyle w:val="Default"/>
              <w:jc w:val="center"/>
              <w:rPr>
                <w:rFonts w:asciiTheme="minorHAnsi" w:hAnsiTheme="minorHAnsi" w:cs="Calibri"/>
                <w:sz w:val="20"/>
                <w:szCs w:val="20"/>
              </w:rPr>
            </w:pPr>
            <w:r w:rsidRPr="00351466">
              <w:rPr>
                <w:rFonts w:asciiTheme="minorHAnsi" w:hAnsiTheme="minorHAnsi" w:cs="Calibri"/>
                <w:sz w:val="20"/>
                <w:szCs w:val="20"/>
              </w:rPr>
              <w:t>Przebudowa drogi powiatowej Rzeszów -Matysówka – Chmielnik  Nr 1402R (przebudowa drogi na długości ok. 3 km)</w:t>
            </w:r>
          </w:p>
        </w:tc>
        <w:tc>
          <w:tcPr>
            <w:tcW w:w="6097" w:type="dxa"/>
            <w:gridSpan w:val="9"/>
            <w:vAlign w:val="center"/>
          </w:tcPr>
          <w:p w:rsidR="00D21C1A" w:rsidRPr="0021640D" w:rsidRDefault="00D21C1A" w:rsidP="003865BB">
            <w:pPr>
              <w:jc w:val="center"/>
              <w:rPr>
                <w:rFonts w:asciiTheme="minorHAnsi" w:hAnsiTheme="minorHAnsi" w:cs="Calibri"/>
                <w:color w:val="000000"/>
                <w:sz w:val="20"/>
                <w:szCs w:val="20"/>
              </w:rPr>
            </w:pPr>
            <w:r>
              <w:rPr>
                <w:rFonts w:asciiTheme="minorHAnsi" w:hAnsiTheme="minorHAnsi" w:cs="Calibri"/>
                <w:color w:val="000000"/>
                <w:sz w:val="20"/>
                <w:szCs w:val="20"/>
              </w:rPr>
              <w:t>6 000</w:t>
            </w:r>
            <w:r w:rsidRPr="00351466">
              <w:rPr>
                <w:rFonts w:asciiTheme="minorHAnsi" w:hAnsiTheme="minorHAnsi" w:cs="Calibri"/>
                <w:color w:val="000000"/>
                <w:sz w:val="20"/>
                <w:szCs w:val="20"/>
              </w:rPr>
              <w:t xml:space="preserve"> </w:t>
            </w:r>
          </w:p>
        </w:tc>
        <w:tc>
          <w:tcPr>
            <w:tcW w:w="1274" w:type="dxa"/>
            <w:vMerge w:val="restart"/>
            <w:vAlign w:val="center"/>
          </w:tcPr>
          <w:p w:rsidR="00D21C1A" w:rsidRPr="0021640D" w:rsidRDefault="00D21C1A"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Pr>
                <w:rFonts w:asciiTheme="minorHAnsi" w:hAnsiTheme="minorHAnsi" w:cs="Calibri"/>
                <w:color w:val="000000"/>
                <w:sz w:val="20"/>
                <w:szCs w:val="20"/>
              </w:rPr>
              <w:t>7</w:t>
            </w:r>
            <w:r w:rsidRPr="0021640D">
              <w:rPr>
                <w:rFonts w:asciiTheme="minorHAnsi" w:hAnsiTheme="minorHAnsi" w:cs="Calibri"/>
                <w:color w:val="000000"/>
                <w:sz w:val="20"/>
                <w:szCs w:val="20"/>
              </w:rPr>
              <w:t>-202</w:t>
            </w:r>
            <w:r>
              <w:rPr>
                <w:rFonts w:asciiTheme="minorHAnsi" w:hAnsiTheme="minorHAnsi" w:cs="Calibri"/>
                <w:color w:val="000000"/>
                <w:sz w:val="20"/>
                <w:szCs w:val="20"/>
              </w:rPr>
              <w:t>4</w:t>
            </w:r>
          </w:p>
        </w:tc>
        <w:tc>
          <w:tcPr>
            <w:tcW w:w="2407" w:type="dxa"/>
            <w:vMerge w:val="restart"/>
            <w:vAlign w:val="center"/>
          </w:tcPr>
          <w:p w:rsidR="00D21C1A" w:rsidRPr="00351466" w:rsidRDefault="00D21C1A" w:rsidP="00BF55F8">
            <w:pPr>
              <w:jc w:val="center"/>
              <w:rPr>
                <w:rFonts w:asciiTheme="minorHAnsi" w:hAnsiTheme="minorHAnsi" w:cs="Calibri"/>
                <w:color w:val="000000"/>
                <w:sz w:val="20"/>
                <w:szCs w:val="20"/>
              </w:rPr>
            </w:pPr>
            <w:r w:rsidRPr="00351466">
              <w:rPr>
                <w:rFonts w:asciiTheme="minorHAnsi" w:hAnsiTheme="minorHAnsi" w:cs="Calibri"/>
                <w:color w:val="000000"/>
                <w:sz w:val="20"/>
                <w:szCs w:val="20"/>
              </w:rPr>
              <w:t xml:space="preserve">Gmina Tyczyn/ </w:t>
            </w:r>
          </w:p>
          <w:p w:rsidR="00D21C1A" w:rsidRPr="0021640D" w:rsidRDefault="00D21C1A" w:rsidP="005F077D">
            <w:pPr>
              <w:jc w:val="center"/>
              <w:rPr>
                <w:rFonts w:asciiTheme="minorHAnsi" w:hAnsiTheme="minorHAnsi" w:cs="Calibri"/>
                <w:color w:val="000000"/>
                <w:sz w:val="20"/>
                <w:szCs w:val="20"/>
              </w:rPr>
            </w:pPr>
            <w:r w:rsidRPr="00351466">
              <w:rPr>
                <w:rFonts w:asciiTheme="minorHAnsi" w:hAnsiTheme="minorHAnsi" w:cs="Calibri"/>
                <w:color w:val="000000"/>
                <w:sz w:val="20"/>
                <w:szCs w:val="20"/>
              </w:rPr>
              <w:t>Powiat Rzeszowski</w:t>
            </w:r>
          </w:p>
        </w:tc>
      </w:tr>
      <w:tr w:rsidR="00D21C1A" w:rsidRPr="0021640D" w:rsidTr="00084CE9">
        <w:tblPrEx>
          <w:tblLook w:val="01E0" w:firstRow="1" w:lastRow="1" w:firstColumn="1" w:lastColumn="1" w:noHBand="0" w:noVBand="0"/>
        </w:tblPrEx>
        <w:trPr>
          <w:gridAfter w:val="1"/>
          <w:wAfter w:w="10" w:type="dxa"/>
          <w:trHeight w:val="692"/>
        </w:trPr>
        <w:tc>
          <w:tcPr>
            <w:tcW w:w="562" w:type="dxa"/>
            <w:vMerge/>
            <w:vAlign w:val="center"/>
          </w:tcPr>
          <w:p w:rsidR="00D21C1A" w:rsidRDefault="00D21C1A" w:rsidP="00BF55F8">
            <w:pPr>
              <w:jc w:val="center"/>
              <w:rPr>
                <w:rFonts w:asciiTheme="minorHAnsi" w:hAnsiTheme="minorHAnsi" w:cs="Calibri"/>
                <w:color w:val="000000"/>
                <w:sz w:val="20"/>
                <w:szCs w:val="20"/>
              </w:rPr>
            </w:pPr>
          </w:p>
        </w:tc>
        <w:tc>
          <w:tcPr>
            <w:tcW w:w="3828" w:type="dxa"/>
            <w:vMerge/>
            <w:vAlign w:val="center"/>
          </w:tcPr>
          <w:p w:rsidR="00D21C1A" w:rsidRPr="00351466" w:rsidRDefault="00D21C1A" w:rsidP="00BF55F8">
            <w:pPr>
              <w:pStyle w:val="Default"/>
              <w:jc w:val="center"/>
              <w:rPr>
                <w:rFonts w:asciiTheme="minorHAnsi" w:hAnsiTheme="minorHAnsi" w:cs="Calibri"/>
                <w:sz w:val="20"/>
                <w:szCs w:val="20"/>
              </w:rPr>
            </w:pPr>
          </w:p>
        </w:tc>
        <w:tc>
          <w:tcPr>
            <w:tcW w:w="6097" w:type="dxa"/>
            <w:gridSpan w:val="9"/>
            <w:vAlign w:val="center"/>
          </w:tcPr>
          <w:p w:rsidR="00D21C1A" w:rsidRPr="00351466" w:rsidRDefault="00D21C1A" w:rsidP="003C7E6D">
            <w:pPr>
              <w:jc w:val="center"/>
              <w:rPr>
                <w:rFonts w:asciiTheme="minorHAnsi" w:hAnsiTheme="minorHAnsi" w:cs="Calibri"/>
                <w:color w:val="000000"/>
                <w:sz w:val="20"/>
                <w:szCs w:val="20"/>
              </w:rPr>
            </w:pPr>
            <w:r>
              <w:rPr>
                <w:rFonts w:asciiTheme="minorHAnsi" w:hAnsiTheme="minorHAnsi" w:cs="Calibri"/>
                <w:sz w:val="20"/>
                <w:szCs w:val="20"/>
                <w:lang w:eastAsia="pl-PL"/>
              </w:rPr>
              <w:t>Ś</w:t>
            </w:r>
            <w:r w:rsidRPr="0021640D">
              <w:rPr>
                <w:rFonts w:asciiTheme="minorHAnsi" w:hAnsiTheme="minorHAnsi" w:cs="Calibri"/>
                <w:sz w:val="20"/>
                <w:szCs w:val="20"/>
                <w:lang w:eastAsia="pl-PL"/>
              </w:rPr>
              <w:t xml:space="preserve">rodki własne jednostek realizujących </w:t>
            </w:r>
            <w:r>
              <w:rPr>
                <w:rFonts w:asciiTheme="minorHAnsi" w:hAnsiTheme="minorHAnsi" w:cs="Calibri"/>
                <w:color w:val="000000"/>
                <w:sz w:val="20"/>
                <w:szCs w:val="20"/>
              </w:rPr>
              <w:t xml:space="preserve">Program Rozwoju Gminnej </w:t>
            </w:r>
            <w:r>
              <w:rPr>
                <w:rFonts w:asciiTheme="minorHAnsi" w:hAnsiTheme="minorHAnsi" w:cs="Calibri"/>
                <w:color w:val="000000"/>
                <w:sz w:val="20"/>
                <w:szCs w:val="20"/>
              </w:rPr>
              <w:br/>
              <w:t>i Powiatowej Infrastruktury Drogowej na lata 2016-2019</w:t>
            </w:r>
            <w:r w:rsidRPr="0021640D">
              <w:rPr>
                <w:rFonts w:asciiTheme="minorHAnsi" w:hAnsiTheme="minorHAnsi" w:cs="Calibri"/>
                <w:sz w:val="20"/>
                <w:szCs w:val="20"/>
                <w:lang w:eastAsia="pl-PL"/>
              </w:rPr>
              <w:t xml:space="preserve"> </w:t>
            </w:r>
          </w:p>
        </w:tc>
        <w:tc>
          <w:tcPr>
            <w:tcW w:w="1274" w:type="dxa"/>
            <w:vMerge/>
            <w:vAlign w:val="center"/>
          </w:tcPr>
          <w:p w:rsidR="00D21C1A" w:rsidRPr="0021640D" w:rsidRDefault="00D21C1A" w:rsidP="00BF55F8">
            <w:pPr>
              <w:jc w:val="center"/>
              <w:rPr>
                <w:rFonts w:asciiTheme="minorHAnsi" w:hAnsiTheme="minorHAnsi" w:cs="Calibri"/>
                <w:color w:val="000000"/>
                <w:sz w:val="20"/>
                <w:szCs w:val="20"/>
              </w:rPr>
            </w:pPr>
          </w:p>
        </w:tc>
        <w:tc>
          <w:tcPr>
            <w:tcW w:w="2407" w:type="dxa"/>
            <w:vMerge/>
            <w:vAlign w:val="center"/>
          </w:tcPr>
          <w:p w:rsidR="00D21C1A" w:rsidRPr="00351466" w:rsidRDefault="00D21C1A" w:rsidP="00BF55F8">
            <w:pPr>
              <w:jc w:val="center"/>
              <w:rPr>
                <w:rFonts w:asciiTheme="minorHAnsi" w:hAnsiTheme="minorHAnsi" w:cs="Calibri"/>
                <w:color w:val="000000"/>
                <w:sz w:val="20"/>
                <w:szCs w:val="20"/>
              </w:rPr>
            </w:pPr>
          </w:p>
        </w:tc>
      </w:tr>
      <w:tr w:rsidR="0045612F" w:rsidRPr="0021640D" w:rsidTr="00084CE9">
        <w:tblPrEx>
          <w:tblLook w:val="01E0" w:firstRow="1" w:lastRow="1" w:firstColumn="1" w:lastColumn="1" w:noHBand="0" w:noVBand="0"/>
        </w:tblPrEx>
        <w:trPr>
          <w:gridAfter w:val="1"/>
          <w:wAfter w:w="10" w:type="dxa"/>
          <w:trHeight w:val="368"/>
        </w:trPr>
        <w:tc>
          <w:tcPr>
            <w:tcW w:w="562" w:type="dxa"/>
            <w:vMerge w:val="restart"/>
            <w:vAlign w:val="center"/>
          </w:tcPr>
          <w:p w:rsidR="0045612F" w:rsidRDefault="0045612F" w:rsidP="00BF55F8">
            <w:pPr>
              <w:jc w:val="center"/>
              <w:rPr>
                <w:rFonts w:asciiTheme="minorHAnsi" w:hAnsiTheme="minorHAnsi" w:cs="Calibri"/>
                <w:color w:val="000000"/>
                <w:sz w:val="20"/>
                <w:szCs w:val="20"/>
              </w:rPr>
            </w:pPr>
            <w:r>
              <w:rPr>
                <w:rFonts w:asciiTheme="minorHAnsi" w:hAnsiTheme="minorHAnsi" w:cs="Calibri"/>
                <w:color w:val="000000"/>
                <w:sz w:val="20"/>
                <w:szCs w:val="20"/>
              </w:rPr>
              <w:t>4.2</w:t>
            </w:r>
          </w:p>
        </w:tc>
        <w:tc>
          <w:tcPr>
            <w:tcW w:w="3828" w:type="dxa"/>
            <w:vMerge w:val="restart"/>
            <w:vAlign w:val="center"/>
          </w:tcPr>
          <w:p w:rsidR="0045612F" w:rsidRPr="00351466" w:rsidRDefault="0045612F"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Przebudowa drogi ul. Potoki w Tyczynie </w:t>
            </w:r>
          </w:p>
          <w:p w:rsidR="0045612F" w:rsidRPr="0021640D" w:rsidRDefault="0045612F" w:rsidP="00BF55F8">
            <w:pPr>
              <w:pStyle w:val="Default"/>
              <w:jc w:val="center"/>
              <w:rPr>
                <w:rFonts w:asciiTheme="minorHAnsi" w:hAnsiTheme="minorHAnsi" w:cs="Calibri"/>
                <w:sz w:val="20"/>
                <w:szCs w:val="20"/>
              </w:rPr>
            </w:pPr>
            <w:r w:rsidRPr="00351466">
              <w:rPr>
                <w:rFonts w:asciiTheme="minorHAnsi" w:hAnsiTheme="minorHAnsi" w:cs="Calibri"/>
                <w:sz w:val="20"/>
                <w:szCs w:val="20"/>
              </w:rPr>
              <w:t>Nr 108962R (przebudowa drogi</w:t>
            </w:r>
            <w:r>
              <w:rPr>
                <w:rFonts w:asciiTheme="minorHAnsi" w:hAnsiTheme="minorHAnsi" w:cs="Calibri"/>
                <w:sz w:val="20"/>
                <w:szCs w:val="20"/>
              </w:rPr>
              <w:t xml:space="preserve"> </w:t>
            </w:r>
            <w:r w:rsidRPr="00351466">
              <w:rPr>
                <w:rFonts w:asciiTheme="minorHAnsi" w:hAnsiTheme="minorHAnsi" w:cs="Calibri"/>
                <w:sz w:val="20"/>
                <w:szCs w:val="20"/>
              </w:rPr>
              <w:t>na długości ok. 1,5 km)</w:t>
            </w:r>
          </w:p>
        </w:tc>
        <w:tc>
          <w:tcPr>
            <w:tcW w:w="6097" w:type="dxa"/>
            <w:gridSpan w:val="9"/>
            <w:vAlign w:val="center"/>
          </w:tcPr>
          <w:p w:rsidR="0045612F" w:rsidRPr="0021640D" w:rsidRDefault="0045612F" w:rsidP="003865BB">
            <w:pPr>
              <w:jc w:val="center"/>
              <w:rPr>
                <w:rFonts w:asciiTheme="minorHAnsi" w:hAnsiTheme="minorHAnsi" w:cs="Calibri"/>
                <w:color w:val="000000"/>
                <w:sz w:val="20"/>
                <w:szCs w:val="20"/>
              </w:rPr>
            </w:pPr>
            <w:r w:rsidRPr="00351466">
              <w:rPr>
                <w:rFonts w:asciiTheme="minorHAnsi" w:hAnsiTheme="minorHAnsi" w:cs="Calibri"/>
                <w:color w:val="000000"/>
                <w:sz w:val="20"/>
                <w:szCs w:val="20"/>
              </w:rPr>
              <w:t xml:space="preserve">800 </w:t>
            </w:r>
          </w:p>
        </w:tc>
        <w:tc>
          <w:tcPr>
            <w:tcW w:w="1274" w:type="dxa"/>
            <w:vMerge w:val="restart"/>
            <w:vAlign w:val="center"/>
          </w:tcPr>
          <w:p w:rsidR="0045612F" w:rsidRPr="0021640D" w:rsidRDefault="0045612F"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Pr>
                <w:rFonts w:asciiTheme="minorHAnsi" w:hAnsiTheme="minorHAnsi" w:cs="Calibri"/>
                <w:color w:val="000000"/>
                <w:sz w:val="20"/>
                <w:szCs w:val="20"/>
              </w:rPr>
              <w:t>7</w:t>
            </w:r>
            <w:r w:rsidRPr="0021640D">
              <w:rPr>
                <w:rFonts w:asciiTheme="minorHAnsi" w:hAnsiTheme="minorHAnsi" w:cs="Calibri"/>
                <w:color w:val="000000"/>
                <w:sz w:val="20"/>
                <w:szCs w:val="20"/>
              </w:rPr>
              <w:t>-202</w:t>
            </w:r>
            <w:r>
              <w:rPr>
                <w:rFonts w:asciiTheme="minorHAnsi" w:hAnsiTheme="minorHAnsi" w:cs="Calibri"/>
                <w:color w:val="000000"/>
                <w:sz w:val="20"/>
                <w:szCs w:val="20"/>
              </w:rPr>
              <w:t>4</w:t>
            </w:r>
          </w:p>
        </w:tc>
        <w:tc>
          <w:tcPr>
            <w:tcW w:w="2407" w:type="dxa"/>
            <w:vMerge w:val="restart"/>
            <w:vAlign w:val="center"/>
          </w:tcPr>
          <w:p w:rsidR="0045612F" w:rsidRPr="00351466" w:rsidRDefault="0045612F" w:rsidP="00BF55F8">
            <w:pPr>
              <w:jc w:val="center"/>
              <w:rPr>
                <w:rFonts w:asciiTheme="minorHAnsi" w:hAnsiTheme="minorHAnsi" w:cs="Calibri"/>
                <w:color w:val="000000"/>
                <w:sz w:val="20"/>
                <w:szCs w:val="20"/>
              </w:rPr>
            </w:pPr>
            <w:r w:rsidRPr="00351466">
              <w:rPr>
                <w:rFonts w:asciiTheme="minorHAnsi" w:hAnsiTheme="minorHAnsi" w:cs="Calibri"/>
                <w:color w:val="000000"/>
                <w:sz w:val="20"/>
                <w:szCs w:val="20"/>
              </w:rPr>
              <w:t xml:space="preserve">Gmina Tyczyn/ </w:t>
            </w:r>
          </w:p>
          <w:p w:rsidR="0045612F" w:rsidRPr="0021640D" w:rsidRDefault="0045612F" w:rsidP="00943518">
            <w:pPr>
              <w:jc w:val="center"/>
              <w:rPr>
                <w:rFonts w:asciiTheme="minorHAnsi" w:hAnsiTheme="minorHAnsi" w:cs="Calibri"/>
                <w:color w:val="000000"/>
                <w:sz w:val="20"/>
                <w:szCs w:val="20"/>
              </w:rPr>
            </w:pPr>
            <w:r w:rsidRPr="00351466">
              <w:rPr>
                <w:rFonts w:asciiTheme="minorHAnsi" w:hAnsiTheme="minorHAnsi" w:cs="Calibri"/>
                <w:color w:val="000000"/>
                <w:sz w:val="20"/>
                <w:szCs w:val="20"/>
              </w:rPr>
              <w:t>Powiat Rzeszowski</w:t>
            </w:r>
          </w:p>
        </w:tc>
      </w:tr>
      <w:tr w:rsidR="0045612F" w:rsidRPr="0021640D" w:rsidTr="00084CE9">
        <w:tblPrEx>
          <w:tblLook w:val="01E0" w:firstRow="1" w:lastRow="1" w:firstColumn="1" w:lastColumn="1" w:noHBand="0" w:noVBand="0"/>
        </w:tblPrEx>
        <w:trPr>
          <w:gridAfter w:val="1"/>
          <w:wAfter w:w="10" w:type="dxa"/>
          <w:trHeight w:val="367"/>
        </w:trPr>
        <w:tc>
          <w:tcPr>
            <w:tcW w:w="562" w:type="dxa"/>
            <w:vMerge/>
            <w:vAlign w:val="center"/>
          </w:tcPr>
          <w:p w:rsidR="0045612F" w:rsidRDefault="0045612F" w:rsidP="00BF55F8">
            <w:pPr>
              <w:jc w:val="center"/>
              <w:rPr>
                <w:rFonts w:asciiTheme="minorHAnsi" w:hAnsiTheme="minorHAnsi" w:cs="Calibri"/>
                <w:color w:val="000000"/>
                <w:sz w:val="20"/>
                <w:szCs w:val="20"/>
              </w:rPr>
            </w:pPr>
          </w:p>
        </w:tc>
        <w:tc>
          <w:tcPr>
            <w:tcW w:w="3828" w:type="dxa"/>
            <w:vMerge/>
            <w:vAlign w:val="center"/>
          </w:tcPr>
          <w:p w:rsidR="0045612F" w:rsidRPr="00351466" w:rsidRDefault="0045612F" w:rsidP="00BF55F8">
            <w:pPr>
              <w:pStyle w:val="Default"/>
              <w:jc w:val="center"/>
              <w:rPr>
                <w:rFonts w:asciiTheme="minorHAnsi" w:hAnsiTheme="minorHAnsi" w:cs="Calibri"/>
                <w:sz w:val="20"/>
                <w:szCs w:val="20"/>
              </w:rPr>
            </w:pPr>
          </w:p>
        </w:tc>
        <w:tc>
          <w:tcPr>
            <w:tcW w:w="6097" w:type="dxa"/>
            <w:gridSpan w:val="9"/>
            <w:vAlign w:val="center"/>
          </w:tcPr>
          <w:p w:rsidR="0045612F" w:rsidRPr="00351466" w:rsidRDefault="0091756B" w:rsidP="0091756B">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 xml:space="preserve">Środki własne jednostek realizujących, środki pomocowe UE, kredyty, </w:t>
            </w:r>
          </w:p>
        </w:tc>
        <w:tc>
          <w:tcPr>
            <w:tcW w:w="1274" w:type="dxa"/>
            <w:vMerge/>
            <w:vAlign w:val="center"/>
          </w:tcPr>
          <w:p w:rsidR="0045612F" w:rsidRPr="0021640D" w:rsidRDefault="0045612F" w:rsidP="00BF55F8">
            <w:pPr>
              <w:jc w:val="center"/>
              <w:rPr>
                <w:rFonts w:asciiTheme="minorHAnsi" w:hAnsiTheme="minorHAnsi" w:cs="Calibri"/>
                <w:color w:val="000000"/>
                <w:sz w:val="20"/>
                <w:szCs w:val="20"/>
              </w:rPr>
            </w:pPr>
          </w:p>
        </w:tc>
        <w:tc>
          <w:tcPr>
            <w:tcW w:w="2407" w:type="dxa"/>
            <w:vMerge/>
            <w:vAlign w:val="center"/>
          </w:tcPr>
          <w:p w:rsidR="0045612F" w:rsidRPr="00351466" w:rsidRDefault="0045612F" w:rsidP="00BF55F8">
            <w:pPr>
              <w:jc w:val="center"/>
              <w:rPr>
                <w:rFonts w:asciiTheme="minorHAnsi" w:hAnsiTheme="minorHAnsi" w:cs="Calibri"/>
                <w:color w:val="000000"/>
                <w:sz w:val="20"/>
                <w:szCs w:val="20"/>
              </w:rPr>
            </w:pPr>
          </w:p>
        </w:tc>
      </w:tr>
      <w:tr w:rsidR="003C7E6D" w:rsidRPr="0021640D" w:rsidTr="00084CE9">
        <w:tblPrEx>
          <w:tblLook w:val="01E0" w:firstRow="1" w:lastRow="1" w:firstColumn="1" w:lastColumn="1" w:noHBand="0" w:noVBand="0"/>
        </w:tblPrEx>
        <w:trPr>
          <w:gridAfter w:val="1"/>
          <w:wAfter w:w="10" w:type="dxa"/>
          <w:trHeight w:val="439"/>
        </w:trPr>
        <w:tc>
          <w:tcPr>
            <w:tcW w:w="562" w:type="dxa"/>
            <w:vMerge w:val="restart"/>
            <w:vAlign w:val="center"/>
          </w:tcPr>
          <w:p w:rsidR="00777C96" w:rsidRDefault="00777C96" w:rsidP="00BF55F8">
            <w:pPr>
              <w:jc w:val="center"/>
              <w:rPr>
                <w:rFonts w:asciiTheme="minorHAnsi" w:hAnsiTheme="minorHAnsi" w:cs="Calibri"/>
                <w:color w:val="000000"/>
                <w:sz w:val="20"/>
                <w:szCs w:val="20"/>
              </w:rPr>
            </w:pPr>
          </w:p>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4.3</w:t>
            </w:r>
          </w:p>
          <w:p w:rsidR="003C7E6D" w:rsidRDefault="003C7E6D" w:rsidP="00BF55F8">
            <w:pPr>
              <w:jc w:val="center"/>
              <w:rPr>
                <w:rFonts w:asciiTheme="minorHAnsi" w:hAnsiTheme="minorHAnsi" w:cs="Calibri"/>
                <w:color w:val="000000"/>
                <w:sz w:val="20"/>
                <w:szCs w:val="20"/>
              </w:rPr>
            </w:pPr>
          </w:p>
          <w:p w:rsidR="003C7E6D" w:rsidRDefault="003C7E6D" w:rsidP="00BF55F8">
            <w:pPr>
              <w:jc w:val="center"/>
              <w:rPr>
                <w:rFonts w:asciiTheme="minorHAnsi" w:hAnsiTheme="minorHAnsi" w:cs="Calibri"/>
                <w:color w:val="000000"/>
                <w:sz w:val="20"/>
                <w:szCs w:val="20"/>
              </w:rPr>
            </w:pPr>
          </w:p>
        </w:tc>
        <w:tc>
          <w:tcPr>
            <w:tcW w:w="3828" w:type="dxa"/>
            <w:vMerge w:val="restart"/>
            <w:vAlign w:val="center"/>
          </w:tcPr>
          <w:p w:rsidR="003C7E6D" w:rsidRPr="00BC5BF8" w:rsidRDefault="003C7E6D" w:rsidP="00BF55F8">
            <w:pPr>
              <w:pStyle w:val="Default"/>
              <w:jc w:val="center"/>
              <w:rPr>
                <w:rFonts w:asciiTheme="minorHAnsi" w:hAnsiTheme="minorHAnsi" w:cs="Calibri"/>
                <w:sz w:val="20"/>
                <w:szCs w:val="20"/>
              </w:rPr>
            </w:pPr>
            <w:r w:rsidRPr="00BC5BF8">
              <w:rPr>
                <w:rFonts w:asciiTheme="minorHAnsi" w:hAnsiTheme="minorHAnsi" w:cs="Calibri"/>
                <w:sz w:val="20"/>
                <w:szCs w:val="20"/>
              </w:rPr>
              <w:t>Modernizacje, remonty budowa dróg</w:t>
            </w:r>
            <w:r>
              <w:rPr>
                <w:rFonts w:asciiTheme="minorHAnsi" w:hAnsiTheme="minorHAnsi" w:cs="Calibri"/>
                <w:sz w:val="20"/>
                <w:szCs w:val="20"/>
              </w:rPr>
              <w:t xml:space="preserve"> </w:t>
            </w:r>
            <w:r w:rsidRPr="00BC5BF8">
              <w:rPr>
                <w:rFonts w:asciiTheme="minorHAnsi" w:hAnsiTheme="minorHAnsi" w:cs="Calibri"/>
                <w:sz w:val="20"/>
                <w:szCs w:val="20"/>
              </w:rPr>
              <w:t>gminnych - Borek Stary - Sklepiska</w:t>
            </w:r>
          </w:p>
          <w:p w:rsidR="003C7E6D" w:rsidRPr="00351466" w:rsidRDefault="003C7E6D" w:rsidP="00BF55F8">
            <w:pPr>
              <w:pStyle w:val="Default"/>
              <w:jc w:val="center"/>
              <w:rPr>
                <w:rFonts w:asciiTheme="minorHAnsi" w:hAnsiTheme="minorHAnsi" w:cs="Calibri"/>
                <w:sz w:val="20"/>
                <w:szCs w:val="20"/>
              </w:rPr>
            </w:pPr>
            <w:r w:rsidRPr="00BC5BF8">
              <w:rPr>
                <w:rFonts w:asciiTheme="minorHAnsi" w:hAnsiTheme="minorHAnsi" w:cs="Calibri"/>
                <w:sz w:val="20"/>
                <w:szCs w:val="20"/>
              </w:rPr>
              <w:t>- Borek Stary - Kanada- Kielnarowa Obszary Kanada</w:t>
            </w:r>
          </w:p>
        </w:tc>
        <w:tc>
          <w:tcPr>
            <w:tcW w:w="1275" w:type="dxa"/>
            <w:gridSpan w:val="2"/>
            <w:vAlign w:val="center"/>
          </w:tcPr>
          <w:p w:rsidR="003C7E6D" w:rsidRDefault="003C7E6D" w:rsidP="003865BB">
            <w:pPr>
              <w:jc w:val="center"/>
              <w:rPr>
                <w:rFonts w:asciiTheme="minorHAnsi" w:hAnsiTheme="minorHAnsi" w:cs="Calibri"/>
                <w:color w:val="000000"/>
                <w:sz w:val="20"/>
                <w:szCs w:val="20"/>
              </w:rPr>
            </w:pPr>
            <w:r>
              <w:rPr>
                <w:rFonts w:asciiTheme="minorHAnsi" w:hAnsiTheme="minorHAnsi" w:cs="Calibri"/>
                <w:color w:val="000000"/>
                <w:sz w:val="20"/>
                <w:szCs w:val="20"/>
              </w:rPr>
              <w:t xml:space="preserve">1 600 </w:t>
            </w:r>
          </w:p>
        </w:tc>
        <w:tc>
          <w:tcPr>
            <w:tcW w:w="1134" w:type="dxa"/>
            <w:vAlign w:val="center"/>
          </w:tcPr>
          <w:p w:rsidR="003C7E6D" w:rsidRDefault="003C7E6D" w:rsidP="00BF55F8">
            <w:pPr>
              <w:jc w:val="center"/>
              <w:rPr>
                <w:rFonts w:asciiTheme="minorHAnsi" w:hAnsiTheme="minorHAnsi" w:cs="Calibri"/>
                <w:color w:val="000000"/>
                <w:sz w:val="20"/>
                <w:szCs w:val="20"/>
              </w:rPr>
            </w:pPr>
          </w:p>
        </w:tc>
        <w:tc>
          <w:tcPr>
            <w:tcW w:w="1276" w:type="dxa"/>
            <w:gridSpan w:val="3"/>
            <w:vAlign w:val="center"/>
          </w:tcPr>
          <w:p w:rsidR="003C7E6D" w:rsidRDefault="003C7E6D" w:rsidP="00BF55F8">
            <w:pPr>
              <w:jc w:val="center"/>
              <w:rPr>
                <w:rFonts w:asciiTheme="minorHAnsi" w:hAnsiTheme="minorHAnsi" w:cs="Calibri"/>
                <w:color w:val="000000"/>
                <w:sz w:val="20"/>
                <w:szCs w:val="20"/>
              </w:rPr>
            </w:pPr>
          </w:p>
        </w:tc>
        <w:tc>
          <w:tcPr>
            <w:tcW w:w="1134" w:type="dxa"/>
            <w:vAlign w:val="center"/>
          </w:tcPr>
          <w:p w:rsidR="003C7E6D" w:rsidRDefault="003C7E6D" w:rsidP="00BF55F8">
            <w:pPr>
              <w:jc w:val="center"/>
              <w:rPr>
                <w:rFonts w:asciiTheme="minorHAnsi" w:hAnsiTheme="minorHAnsi" w:cs="Calibri"/>
                <w:color w:val="000000"/>
                <w:sz w:val="20"/>
                <w:szCs w:val="20"/>
              </w:rPr>
            </w:pPr>
          </w:p>
        </w:tc>
        <w:tc>
          <w:tcPr>
            <w:tcW w:w="1278" w:type="dxa"/>
            <w:gridSpan w:val="2"/>
            <w:vAlign w:val="center"/>
          </w:tcPr>
          <w:p w:rsidR="003C7E6D" w:rsidRDefault="003C7E6D" w:rsidP="00BF55F8">
            <w:pPr>
              <w:jc w:val="center"/>
              <w:rPr>
                <w:rFonts w:asciiTheme="minorHAnsi" w:hAnsiTheme="minorHAnsi" w:cs="Calibri"/>
                <w:color w:val="000000"/>
                <w:sz w:val="20"/>
                <w:szCs w:val="20"/>
              </w:rPr>
            </w:pPr>
          </w:p>
        </w:tc>
        <w:tc>
          <w:tcPr>
            <w:tcW w:w="1274" w:type="dxa"/>
            <w:vMerge w:val="restart"/>
            <w:vAlign w:val="center"/>
          </w:tcPr>
          <w:p w:rsidR="003C7E6D" w:rsidRPr="0021640D" w:rsidRDefault="003C7E6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Pr>
                <w:rFonts w:asciiTheme="minorHAnsi" w:hAnsiTheme="minorHAnsi" w:cs="Calibri"/>
                <w:color w:val="000000"/>
                <w:sz w:val="20"/>
                <w:szCs w:val="20"/>
              </w:rPr>
              <w:t>7</w:t>
            </w:r>
          </w:p>
        </w:tc>
        <w:tc>
          <w:tcPr>
            <w:tcW w:w="2407" w:type="dxa"/>
            <w:vMerge w:val="restart"/>
            <w:vAlign w:val="center"/>
          </w:tcPr>
          <w:p w:rsidR="003C7E6D" w:rsidRPr="0021640D" w:rsidRDefault="003C7E6D" w:rsidP="00BF55F8">
            <w:pPr>
              <w:jc w:val="center"/>
              <w:rPr>
                <w:rFonts w:asciiTheme="minorHAnsi" w:hAnsiTheme="minorHAnsi" w:cs="Calibri"/>
                <w:color w:val="000000"/>
                <w:sz w:val="20"/>
                <w:szCs w:val="20"/>
              </w:rPr>
            </w:pPr>
            <w:r w:rsidRPr="00351466">
              <w:rPr>
                <w:rFonts w:asciiTheme="minorHAnsi" w:hAnsiTheme="minorHAnsi" w:cs="Calibri"/>
                <w:color w:val="000000"/>
                <w:sz w:val="20"/>
                <w:szCs w:val="20"/>
              </w:rPr>
              <w:t>Gmina Tyczyn</w:t>
            </w:r>
          </w:p>
        </w:tc>
      </w:tr>
      <w:tr w:rsidR="003C7E6D" w:rsidRPr="0021640D" w:rsidTr="00084CE9">
        <w:tblPrEx>
          <w:tblLook w:val="01E0" w:firstRow="1" w:lastRow="1" w:firstColumn="1" w:lastColumn="1" w:noHBand="0" w:noVBand="0"/>
        </w:tblPrEx>
        <w:trPr>
          <w:gridAfter w:val="1"/>
          <w:wAfter w:w="10" w:type="dxa"/>
          <w:trHeight w:val="918"/>
        </w:trPr>
        <w:tc>
          <w:tcPr>
            <w:tcW w:w="562" w:type="dxa"/>
            <w:vMerge/>
            <w:vAlign w:val="center"/>
          </w:tcPr>
          <w:p w:rsidR="003C7E6D" w:rsidRDefault="003C7E6D" w:rsidP="00BF55F8">
            <w:pPr>
              <w:jc w:val="center"/>
              <w:rPr>
                <w:rFonts w:asciiTheme="minorHAnsi" w:hAnsiTheme="minorHAnsi" w:cs="Calibri"/>
                <w:color w:val="000000"/>
                <w:sz w:val="20"/>
                <w:szCs w:val="20"/>
              </w:rPr>
            </w:pPr>
          </w:p>
        </w:tc>
        <w:tc>
          <w:tcPr>
            <w:tcW w:w="3828" w:type="dxa"/>
            <w:vMerge/>
            <w:vAlign w:val="center"/>
          </w:tcPr>
          <w:p w:rsidR="003C7E6D" w:rsidRPr="00BC5BF8" w:rsidRDefault="003C7E6D" w:rsidP="00BF55F8">
            <w:pPr>
              <w:pStyle w:val="Default"/>
              <w:jc w:val="center"/>
              <w:rPr>
                <w:rFonts w:asciiTheme="minorHAnsi" w:hAnsiTheme="minorHAnsi" w:cs="Calibri"/>
                <w:sz w:val="20"/>
                <w:szCs w:val="20"/>
              </w:rPr>
            </w:pPr>
          </w:p>
        </w:tc>
        <w:tc>
          <w:tcPr>
            <w:tcW w:w="6097" w:type="dxa"/>
            <w:gridSpan w:val="9"/>
            <w:vAlign w:val="center"/>
          </w:tcPr>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 xml:space="preserve">Środki własne, Program Rozwoju Gminnej i Powiatowej Infrastruktury Drogowej na lata 2016-2019 </w:t>
            </w:r>
          </w:p>
        </w:tc>
        <w:tc>
          <w:tcPr>
            <w:tcW w:w="1274" w:type="dxa"/>
            <w:vMerge/>
            <w:vAlign w:val="center"/>
          </w:tcPr>
          <w:p w:rsidR="003C7E6D" w:rsidRPr="0021640D" w:rsidRDefault="003C7E6D" w:rsidP="00BF55F8">
            <w:pPr>
              <w:jc w:val="center"/>
              <w:rPr>
                <w:rFonts w:asciiTheme="minorHAnsi" w:hAnsiTheme="minorHAnsi" w:cs="Calibri"/>
                <w:color w:val="000000"/>
                <w:sz w:val="20"/>
                <w:szCs w:val="20"/>
              </w:rPr>
            </w:pPr>
          </w:p>
        </w:tc>
        <w:tc>
          <w:tcPr>
            <w:tcW w:w="2407" w:type="dxa"/>
            <w:vMerge/>
            <w:vAlign w:val="center"/>
          </w:tcPr>
          <w:p w:rsidR="003C7E6D" w:rsidRPr="00351466" w:rsidRDefault="003C7E6D" w:rsidP="00BF55F8">
            <w:pPr>
              <w:jc w:val="center"/>
              <w:rPr>
                <w:rFonts w:asciiTheme="minorHAnsi" w:hAnsiTheme="minorHAnsi" w:cs="Calibri"/>
                <w:color w:val="000000"/>
                <w:sz w:val="20"/>
                <w:szCs w:val="20"/>
              </w:rPr>
            </w:pPr>
          </w:p>
        </w:tc>
      </w:tr>
      <w:tr w:rsidR="003C7E6D" w:rsidRPr="0021640D" w:rsidTr="00084CE9">
        <w:tblPrEx>
          <w:tblLook w:val="01E0" w:firstRow="1" w:lastRow="1" w:firstColumn="1" w:lastColumn="1" w:noHBand="0" w:noVBand="0"/>
        </w:tblPrEx>
        <w:trPr>
          <w:gridAfter w:val="1"/>
          <w:wAfter w:w="10" w:type="dxa"/>
          <w:trHeight w:val="439"/>
        </w:trPr>
        <w:tc>
          <w:tcPr>
            <w:tcW w:w="562" w:type="dxa"/>
            <w:vMerge w:val="restart"/>
            <w:vAlign w:val="center"/>
          </w:tcPr>
          <w:p w:rsidR="003C7E6D" w:rsidRDefault="003C7E6D" w:rsidP="00BF55F8">
            <w:pPr>
              <w:jc w:val="center"/>
              <w:rPr>
                <w:rFonts w:asciiTheme="minorHAnsi" w:hAnsiTheme="minorHAnsi" w:cs="Calibri"/>
                <w:color w:val="000000"/>
                <w:sz w:val="20"/>
                <w:szCs w:val="20"/>
              </w:rPr>
            </w:pPr>
          </w:p>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4.4</w:t>
            </w:r>
          </w:p>
          <w:p w:rsidR="003C7E6D" w:rsidRDefault="003C7E6D" w:rsidP="00BF55F8">
            <w:pPr>
              <w:jc w:val="center"/>
              <w:rPr>
                <w:rFonts w:asciiTheme="minorHAnsi" w:hAnsiTheme="minorHAnsi" w:cs="Calibri"/>
                <w:color w:val="000000"/>
                <w:sz w:val="20"/>
                <w:szCs w:val="20"/>
              </w:rPr>
            </w:pPr>
          </w:p>
        </w:tc>
        <w:tc>
          <w:tcPr>
            <w:tcW w:w="3828" w:type="dxa"/>
            <w:vMerge w:val="restart"/>
            <w:vAlign w:val="center"/>
          </w:tcPr>
          <w:p w:rsidR="003C7E6D" w:rsidRPr="00BC5BF8" w:rsidRDefault="003C7E6D" w:rsidP="003C7E6D">
            <w:pPr>
              <w:pStyle w:val="Default"/>
              <w:jc w:val="center"/>
              <w:rPr>
                <w:rFonts w:asciiTheme="minorHAnsi" w:hAnsiTheme="minorHAnsi" w:cs="Calibri"/>
                <w:sz w:val="20"/>
                <w:szCs w:val="20"/>
              </w:rPr>
            </w:pPr>
            <w:r w:rsidRPr="0021640D">
              <w:rPr>
                <w:rFonts w:asciiTheme="minorHAnsi" w:hAnsiTheme="minorHAnsi" w:cs="Calibri"/>
                <w:sz w:val="20"/>
                <w:szCs w:val="20"/>
              </w:rPr>
              <w:t xml:space="preserve">Budowa, przebudowa i modernizacja </w:t>
            </w:r>
            <w:r>
              <w:rPr>
                <w:rFonts w:asciiTheme="minorHAnsi" w:hAnsiTheme="minorHAnsi" w:cs="Calibri"/>
                <w:sz w:val="20"/>
                <w:szCs w:val="20"/>
              </w:rPr>
              <w:br/>
            </w:r>
            <w:r w:rsidRPr="0021640D">
              <w:rPr>
                <w:rFonts w:asciiTheme="minorHAnsi" w:hAnsiTheme="minorHAnsi" w:cs="Calibri"/>
                <w:sz w:val="20"/>
                <w:szCs w:val="20"/>
              </w:rPr>
              <w:t>dróg gminnych</w:t>
            </w:r>
          </w:p>
        </w:tc>
        <w:tc>
          <w:tcPr>
            <w:tcW w:w="1219" w:type="dxa"/>
            <w:vAlign w:val="center"/>
          </w:tcPr>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 xml:space="preserve"> 2 000</w:t>
            </w:r>
          </w:p>
        </w:tc>
        <w:tc>
          <w:tcPr>
            <w:tcW w:w="1219" w:type="dxa"/>
            <w:gridSpan w:val="3"/>
            <w:vAlign w:val="center"/>
          </w:tcPr>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2 000</w:t>
            </w:r>
          </w:p>
        </w:tc>
        <w:tc>
          <w:tcPr>
            <w:tcW w:w="1247" w:type="dxa"/>
            <w:gridSpan w:val="2"/>
            <w:vAlign w:val="center"/>
          </w:tcPr>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2000</w:t>
            </w:r>
          </w:p>
        </w:tc>
        <w:tc>
          <w:tcPr>
            <w:tcW w:w="1134" w:type="dxa"/>
            <w:vAlign w:val="center"/>
          </w:tcPr>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2000</w:t>
            </w:r>
          </w:p>
        </w:tc>
        <w:tc>
          <w:tcPr>
            <w:tcW w:w="1278" w:type="dxa"/>
            <w:gridSpan w:val="2"/>
            <w:vAlign w:val="center"/>
          </w:tcPr>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6 000</w:t>
            </w:r>
          </w:p>
        </w:tc>
        <w:tc>
          <w:tcPr>
            <w:tcW w:w="1274" w:type="dxa"/>
            <w:vMerge w:val="restart"/>
            <w:vAlign w:val="center"/>
          </w:tcPr>
          <w:p w:rsidR="003C7E6D" w:rsidRPr="0021640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2017-2024</w:t>
            </w:r>
          </w:p>
        </w:tc>
        <w:tc>
          <w:tcPr>
            <w:tcW w:w="2407" w:type="dxa"/>
            <w:vMerge w:val="restart"/>
            <w:vAlign w:val="center"/>
          </w:tcPr>
          <w:p w:rsidR="003C7E6D" w:rsidRPr="00351466"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 xml:space="preserve">Gmina Tyczyn </w:t>
            </w:r>
          </w:p>
        </w:tc>
      </w:tr>
      <w:tr w:rsidR="003C7E6D" w:rsidRPr="0021640D" w:rsidTr="00084CE9">
        <w:tblPrEx>
          <w:tblLook w:val="01E0" w:firstRow="1" w:lastRow="1" w:firstColumn="1" w:lastColumn="1" w:noHBand="0" w:noVBand="0"/>
        </w:tblPrEx>
        <w:trPr>
          <w:gridAfter w:val="1"/>
          <w:wAfter w:w="10" w:type="dxa"/>
          <w:trHeight w:val="609"/>
        </w:trPr>
        <w:tc>
          <w:tcPr>
            <w:tcW w:w="562" w:type="dxa"/>
            <w:vMerge/>
            <w:vAlign w:val="center"/>
          </w:tcPr>
          <w:p w:rsidR="003C7E6D" w:rsidRDefault="003C7E6D" w:rsidP="00BF55F8">
            <w:pPr>
              <w:jc w:val="center"/>
              <w:rPr>
                <w:rFonts w:asciiTheme="minorHAnsi" w:hAnsiTheme="minorHAnsi" w:cs="Calibri"/>
                <w:color w:val="000000"/>
                <w:sz w:val="20"/>
                <w:szCs w:val="20"/>
              </w:rPr>
            </w:pPr>
          </w:p>
        </w:tc>
        <w:tc>
          <w:tcPr>
            <w:tcW w:w="3828" w:type="dxa"/>
            <w:vMerge/>
            <w:vAlign w:val="center"/>
          </w:tcPr>
          <w:p w:rsidR="003C7E6D" w:rsidRPr="00BC5BF8" w:rsidRDefault="003C7E6D" w:rsidP="00BF55F8">
            <w:pPr>
              <w:pStyle w:val="Default"/>
              <w:jc w:val="center"/>
              <w:rPr>
                <w:rFonts w:asciiTheme="minorHAnsi" w:hAnsiTheme="minorHAnsi" w:cs="Calibri"/>
                <w:sz w:val="20"/>
                <w:szCs w:val="20"/>
              </w:rPr>
            </w:pPr>
          </w:p>
        </w:tc>
        <w:tc>
          <w:tcPr>
            <w:tcW w:w="6097" w:type="dxa"/>
            <w:gridSpan w:val="9"/>
            <w:vAlign w:val="center"/>
          </w:tcPr>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 xml:space="preserve">Środki własne, </w:t>
            </w:r>
            <w:r w:rsidR="00084CE9">
              <w:rPr>
                <w:rFonts w:asciiTheme="minorHAnsi" w:hAnsiTheme="minorHAnsi" w:cs="Calibri"/>
                <w:color w:val="000000"/>
                <w:sz w:val="20"/>
                <w:szCs w:val="20"/>
              </w:rPr>
              <w:t xml:space="preserve">UE, </w:t>
            </w:r>
            <w:r>
              <w:rPr>
                <w:rFonts w:asciiTheme="minorHAnsi" w:hAnsiTheme="minorHAnsi" w:cs="Calibri"/>
                <w:color w:val="000000"/>
                <w:sz w:val="20"/>
                <w:szCs w:val="20"/>
              </w:rPr>
              <w:t xml:space="preserve">budżet państwa </w:t>
            </w:r>
          </w:p>
        </w:tc>
        <w:tc>
          <w:tcPr>
            <w:tcW w:w="1274" w:type="dxa"/>
            <w:vMerge/>
            <w:vAlign w:val="center"/>
          </w:tcPr>
          <w:p w:rsidR="003C7E6D" w:rsidRPr="0021640D" w:rsidRDefault="003C7E6D" w:rsidP="00BF55F8">
            <w:pPr>
              <w:jc w:val="center"/>
              <w:rPr>
                <w:rFonts w:asciiTheme="minorHAnsi" w:hAnsiTheme="minorHAnsi" w:cs="Calibri"/>
                <w:color w:val="000000"/>
                <w:sz w:val="20"/>
                <w:szCs w:val="20"/>
              </w:rPr>
            </w:pPr>
          </w:p>
        </w:tc>
        <w:tc>
          <w:tcPr>
            <w:tcW w:w="2407" w:type="dxa"/>
            <w:vMerge/>
            <w:vAlign w:val="center"/>
          </w:tcPr>
          <w:p w:rsidR="003C7E6D" w:rsidRPr="00351466" w:rsidRDefault="003C7E6D" w:rsidP="00BF55F8">
            <w:pPr>
              <w:jc w:val="center"/>
              <w:rPr>
                <w:rFonts w:asciiTheme="minorHAnsi" w:hAnsiTheme="minorHAnsi" w:cs="Calibri"/>
                <w:color w:val="000000"/>
                <w:sz w:val="20"/>
                <w:szCs w:val="20"/>
              </w:rPr>
            </w:pPr>
          </w:p>
        </w:tc>
      </w:tr>
      <w:tr w:rsidR="0091756B" w:rsidRPr="0021640D" w:rsidTr="00084CE9">
        <w:tblPrEx>
          <w:tblLook w:val="01E0" w:firstRow="1" w:lastRow="1" w:firstColumn="1" w:lastColumn="1" w:noHBand="0" w:noVBand="0"/>
        </w:tblPrEx>
        <w:trPr>
          <w:gridAfter w:val="1"/>
          <w:wAfter w:w="10" w:type="dxa"/>
          <w:trHeight w:val="483"/>
        </w:trPr>
        <w:tc>
          <w:tcPr>
            <w:tcW w:w="562" w:type="dxa"/>
            <w:vMerge w:val="restart"/>
            <w:vAlign w:val="center"/>
          </w:tcPr>
          <w:p w:rsidR="0091756B" w:rsidRDefault="0091756B" w:rsidP="003C7E6D">
            <w:pPr>
              <w:jc w:val="center"/>
              <w:rPr>
                <w:rFonts w:asciiTheme="minorHAnsi" w:hAnsiTheme="minorHAnsi" w:cs="Calibri"/>
                <w:color w:val="000000"/>
                <w:sz w:val="20"/>
                <w:szCs w:val="20"/>
              </w:rPr>
            </w:pPr>
            <w:r>
              <w:rPr>
                <w:rFonts w:asciiTheme="minorHAnsi" w:hAnsiTheme="minorHAnsi" w:cs="Calibri"/>
                <w:color w:val="000000"/>
                <w:sz w:val="20"/>
                <w:szCs w:val="20"/>
              </w:rPr>
              <w:t>4.</w:t>
            </w:r>
            <w:r w:rsidR="003C7E6D">
              <w:rPr>
                <w:rFonts w:asciiTheme="minorHAnsi" w:hAnsiTheme="minorHAnsi" w:cs="Calibri"/>
                <w:color w:val="000000"/>
                <w:sz w:val="20"/>
                <w:szCs w:val="20"/>
              </w:rPr>
              <w:t>5</w:t>
            </w:r>
          </w:p>
        </w:tc>
        <w:tc>
          <w:tcPr>
            <w:tcW w:w="3828" w:type="dxa"/>
            <w:vMerge w:val="restart"/>
            <w:vAlign w:val="center"/>
          </w:tcPr>
          <w:p w:rsidR="0091756B" w:rsidRPr="00351466" w:rsidRDefault="0091756B"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Zakup 2 lekkich/średnich samochodów </w:t>
            </w:r>
          </w:p>
          <w:p w:rsidR="0091756B" w:rsidRPr="0021640D" w:rsidRDefault="00084CE9" w:rsidP="0091756B">
            <w:pPr>
              <w:pStyle w:val="Default"/>
              <w:jc w:val="center"/>
              <w:rPr>
                <w:rFonts w:asciiTheme="minorHAnsi" w:hAnsiTheme="minorHAnsi" w:cs="Calibri"/>
                <w:sz w:val="20"/>
                <w:szCs w:val="20"/>
              </w:rPr>
            </w:pPr>
            <w:r>
              <w:rPr>
                <w:rFonts w:asciiTheme="minorHAnsi" w:hAnsiTheme="minorHAnsi" w:cs="Calibri"/>
                <w:sz w:val="20"/>
                <w:szCs w:val="20"/>
              </w:rPr>
              <w:t>pożarniczych o normie EURO 6</w:t>
            </w:r>
          </w:p>
        </w:tc>
        <w:tc>
          <w:tcPr>
            <w:tcW w:w="6097" w:type="dxa"/>
            <w:gridSpan w:val="9"/>
            <w:vAlign w:val="center"/>
          </w:tcPr>
          <w:p w:rsidR="0091756B" w:rsidRPr="0021640D" w:rsidRDefault="0091756B" w:rsidP="003865BB">
            <w:pPr>
              <w:jc w:val="center"/>
              <w:rPr>
                <w:rFonts w:asciiTheme="minorHAnsi" w:hAnsiTheme="minorHAnsi" w:cs="Calibri"/>
                <w:color w:val="000000"/>
                <w:sz w:val="20"/>
                <w:szCs w:val="20"/>
              </w:rPr>
            </w:pPr>
            <w:r>
              <w:rPr>
                <w:rFonts w:asciiTheme="minorHAnsi" w:hAnsiTheme="minorHAnsi" w:cs="Calibri"/>
                <w:color w:val="000000"/>
                <w:sz w:val="20"/>
                <w:szCs w:val="20"/>
              </w:rPr>
              <w:t>700</w:t>
            </w:r>
            <w:r w:rsidRPr="00351466">
              <w:rPr>
                <w:rFonts w:asciiTheme="minorHAnsi" w:hAnsiTheme="minorHAnsi" w:cs="Calibri"/>
                <w:color w:val="000000"/>
                <w:sz w:val="20"/>
                <w:szCs w:val="20"/>
              </w:rPr>
              <w:t xml:space="preserve"> 000</w:t>
            </w:r>
            <w:r>
              <w:rPr>
                <w:rFonts w:asciiTheme="minorHAnsi" w:hAnsiTheme="minorHAnsi" w:cs="Calibri"/>
                <w:color w:val="000000"/>
                <w:sz w:val="20"/>
                <w:szCs w:val="20"/>
              </w:rPr>
              <w:t xml:space="preserve"> </w:t>
            </w:r>
          </w:p>
        </w:tc>
        <w:tc>
          <w:tcPr>
            <w:tcW w:w="1274" w:type="dxa"/>
            <w:vMerge w:val="restart"/>
            <w:vAlign w:val="center"/>
          </w:tcPr>
          <w:p w:rsidR="0091756B" w:rsidRPr="0021640D" w:rsidRDefault="0091756B"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Pr>
                <w:rFonts w:asciiTheme="minorHAnsi" w:hAnsiTheme="minorHAnsi" w:cs="Calibri"/>
                <w:color w:val="000000"/>
                <w:sz w:val="20"/>
                <w:szCs w:val="20"/>
              </w:rPr>
              <w:t>7</w:t>
            </w:r>
            <w:r w:rsidRPr="0021640D">
              <w:rPr>
                <w:rFonts w:asciiTheme="minorHAnsi" w:hAnsiTheme="minorHAnsi" w:cs="Calibri"/>
                <w:color w:val="000000"/>
                <w:sz w:val="20"/>
                <w:szCs w:val="20"/>
              </w:rPr>
              <w:t>-202</w:t>
            </w:r>
            <w:r>
              <w:rPr>
                <w:rFonts w:asciiTheme="minorHAnsi" w:hAnsiTheme="minorHAnsi" w:cs="Calibri"/>
                <w:color w:val="000000"/>
                <w:sz w:val="20"/>
                <w:szCs w:val="20"/>
              </w:rPr>
              <w:t>4</w:t>
            </w:r>
          </w:p>
        </w:tc>
        <w:tc>
          <w:tcPr>
            <w:tcW w:w="2407" w:type="dxa"/>
            <w:vMerge w:val="restart"/>
            <w:vAlign w:val="center"/>
          </w:tcPr>
          <w:p w:rsidR="0091756B" w:rsidRPr="0021640D" w:rsidRDefault="0091756B" w:rsidP="00BF55F8">
            <w:pPr>
              <w:jc w:val="center"/>
              <w:rPr>
                <w:rFonts w:asciiTheme="minorHAnsi" w:hAnsiTheme="minorHAnsi" w:cs="Calibri"/>
                <w:color w:val="000000"/>
                <w:sz w:val="20"/>
                <w:szCs w:val="20"/>
              </w:rPr>
            </w:pPr>
            <w:r w:rsidRPr="00351466">
              <w:rPr>
                <w:rFonts w:asciiTheme="minorHAnsi" w:hAnsiTheme="minorHAnsi" w:cs="Calibri"/>
                <w:color w:val="000000"/>
                <w:sz w:val="20"/>
                <w:szCs w:val="20"/>
              </w:rPr>
              <w:t>Gmina Tyczyn</w:t>
            </w:r>
          </w:p>
        </w:tc>
      </w:tr>
      <w:tr w:rsidR="0091756B" w:rsidRPr="0021640D" w:rsidTr="00084CE9">
        <w:tblPrEx>
          <w:tblLook w:val="01E0" w:firstRow="1" w:lastRow="1" w:firstColumn="1" w:lastColumn="1" w:noHBand="0" w:noVBand="0"/>
        </w:tblPrEx>
        <w:trPr>
          <w:gridAfter w:val="1"/>
          <w:wAfter w:w="10" w:type="dxa"/>
          <w:trHeight w:val="645"/>
        </w:trPr>
        <w:tc>
          <w:tcPr>
            <w:tcW w:w="562" w:type="dxa"/>
            <w:vMerge/>
            <w:vAlign w:val="center"/>
          </w:tcPr>
          <w:p w:rsidR="0091756B" w:rsidRDefault="0091756B" w:rsidP="00BF55F8">
            <w:pPr>
              <w:jc w:val="center"/>
              <w:rPr>
                <w:rFonts w:asciiTheme="minorHAnsi" w:hAnsiTheme="minorHAnsi" w:cs="Calibri"/>
                <w:color w:val="000000"/>
                <w:sz w:val="20"/>
                <w:szCs w:val="20"/>
              </w:rPr>
            </w:pPr>
          </w:p>
        </w:tc>
        <w:tc>
          <w:tcPr>
            <w:tcW w:w="3828" w:type="dxa"/>
            <w:vMerge/>
            <w:vAlign w:val="center"/>
          </w:tcPr>
          <w:p w:rsidR="0091756B" w:rsidRPr="00351466" w:rsidRDefault="0091756B" w:rsidP="00BF55F8">
            <w:pPr>
              <w:pStyle w:val="Default"/>
              <w:jc w:val="center"/>
              <w:rPr>
                <w:rFonts w:asciiTheme="minorHAnsi" w:hAnsiTheme="minorHAnsi" w:cs="Calibri"/>
                <w:sz w:val="20"/>
                <w:szCs w:val="20"/>
              </w:rPr>
            </w:pPr>
          </w:p>
        </w:tc>
        <w:tc>
          <w:tcPr>
            <w:tcW w:w="6097" w:type="dxa"/>
            <w:gridSpan w:val="9"/>
            <w:vAlign w:val="center"/>
          </w:tcPr>
          <w:p w:rsidR="00084CE9" w:rsidRDefault="00084CE9" w:rsidP="00BF55F8">
            <w:pPr>
              <w:jc w:val="center"/>
              <w:rPr>
                <w:rFonts w:asciiTheme="minorHAnsi" w:hAnsiTheme="minorHAnsi" w:cs="Calibri"/>
                <w:sz w:val="20"/>
                <w:szCs w:val="20"/>
                <w:lang w:eastAsia="pl-PL"/>
              </w:rPr>
            </w:pPr>
          </w:p>
          <w:p w:rsidR="00084CE9" w:rsidRDefault="00084CE9" w:rsidP="00BF55F8">
            <w:pPr>
              <w:jc w:val="center"/>
              <w:rPr>
                <w:rFonts w:asciiTheme="minorHAnsi" w:hAnsiTheme="minorHAnsi" w:cs="Calibri"/>
                <w:sz w:val="20"/>
                <w:szCs w:val="20"/>
                <w:lang w:eastAsia="pl-PL"/>
              </w:rPr>
            </w:pPr>
          </w:p>
          <w:p w:rsidR="00084CE9" w:rsidRDefault="0091756B" w:rsidP="00084CE9">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Środki własne jednostek realizujących, środki pomocowe UE, kredyty,</w:t>
            </w:r>
            <w:r>
              <w:rPr>
                <w:rFonts w:asciiTheme="minorHAnsi" w:hAnsiTheme="minorHAnsi" w:cs="Calibri"/>
                <w:sz w:val="20"/>
                <w:szCs w:val="20"/>
                <w:lang w:eastAsia="pl-PL"/>
              </w:rPr>
              <w:t xml:space="preserve"> WFOŚiGW, NFOŚiGW</w:t>
            </w:r>
          </w:p>
        </w:tc>
        <w:tc>
          <w:tcPr>
            <w:tcW w:w="1274" w:type="dxa"/>
            <w:vMerge/>
            <w:vAlign w:val="center"/>
          </w:tcPr>
          <w:p w:rsidR="0091756B" w:rsidRPr="0021640D" w:rsidRDefault="0091756B" w:rsidP="00BF55F8">
            <w:pPr>
              <w:jc w:val="center"/>
              <w:rPr>
                <w:rFonts w:asciiTheme="minorHAnsi" w:hAnsiTheme="minorHAnsi" w:cs="Calibri"/>
                <w:color w:val="000000"/>
                <w:sz w:val="20"/>
                <w:szCs w:val="20"/>
              </w:rPr>
            </w:pPr>
          </w:p>
        </w:tc>
        <w:tc>
          <w:tcPr>
            <w:tcW w:w="2407" w:type="dxa"/>
            <w:vMerge/>
            <w:vAlign w:val="center"/>
          </w:tcPr>
          <w:p w:rsidR="0091756B" w:rsidRPr="00351466" w:rsidRDefault="0091756B" w:rsidP="00BF55F8">
            <w:pPr>
              <w:jc w:val="center"/>
              <w:rPr>
                <w:rFonts w:asciiTheme="minorHAnsi" w:hAnsiTheme="minorHAnsi" w:cs="Calibri"/>
                <w:color w:val="000000"/>
                <w:sz w:val="20"/>
                <w:szCs w:val="20"/>
              </w:rPr>
            </w:pPr>
          </w:p>
        </w:tc>
      </w:tr>
      <w:tr w:rsidR="00D433F9" w:rsidRPr="0021640D" w:rsidTr="00084CE9">
        <w:tblPrEx>
          <w:tblLook w:val="01E0" w:firstRow="1" w:lastRow="1" w:firstColumn="1" w:lastColumn="1" w:noHBand="0" w:noVBand="0"/>
        </w:tblPrEx>
        <w:trPr>
          <w:gridAfter w:val="1"/>
          <w:wAfter w:w="10" w:type="dxa"/>
          <w:trHeight w:val="795"/>
        </w:trPr>
        <w:tc>
          <w:tcPr>
            <w:tcW w:w="562" w:type="dxa"/>
            <w:vMerge w:val="restart"/>
            <w:vAlign w:val="center"/>
          </w:tcPr>
          <w:p w:rsidR="00D433F9" w:rsidRDefault="00D433F9" w:rsidP="003C7E6D">
            <w:pPr>
              <w:jc w:val="center"/>
              <w:rPr>
                <w:rFonts w:asciiTheme="minorHAnsi" w:hAnsiTheme="minorHAnsi" w:cs="Calibri"/>
                <w:color w:val="000000"/>
                <w:sz w:val="20"/>
                <w:szCs w:val="20"/>
              </w:rPr>
            </w:pPr>
            <w:r>
              <w:rPr>
                <w:rFonts w:asciiTheme="minorHAnsi" w:hAnsiTheme="minorHAnsi" w:cs="Calibri"/>
                <w:color w:val="000000"/>
                <w:sz w:val="20"/>
                <w:szCs w:val="20"/>
              </w:rPr>
              <w:lastRenderedPageBreak/>
              <w:t>4.6</w:t>
            </w:r>
          </w:p>
        </w:tc>
        <w:tc>
          <w:tcPr>
            <w:tcW w:w="3828" w:type="dxa"/>
            <w:vMerge w:val="restart"/>
            <w:vAlign w:val="center"/>
          </w:tcPr>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Inwestycje w infrastrukturę drogową niezbędną do rozwoju, odtworzenia </w:t>
            </w:r>
          </w:p>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systemu transportu publicznego, które </w:t>
            </w:r>
          </w:p>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przyczyniają się do osiągnięcia planowanych </w:t>
            </w:r>
          </w:p>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efektów (ograniczenie emisji zanieczyszczeń </w:t>
            </w:r>
          </w:p>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oraz/lub zatłoczenia w miastach). Budowa i </w:t>
            </w:r>
          </w:p>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przebudowa niezbędnej infrastruktury na </w:t>
            </w:r>
          </w:p>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potrzeby komunikacji autobusowej w </w:t>
            </w:r>
          </w:p>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tym: pętle, zatoki, parkingi w systemie </w:t>
            </w:r>
          </w:p>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Park&amp;Ride, na terenie Gminy Tyczyn </w:t>
            </w:r>
            <w:r>
              <w:rPr>
                <w:rFonts w:asciiTheme="minorHAnsi" w:hAnsiTheme="minorHAnsi" w:cs="Calibri"/>
                <w:sz w:val="20"/>
                <w:szCs w:val="20"/>
              </w:rPr>
              <w:br/>
            </w:r>
            <w:r w:rsidRPr="00351466">
              <w:rPr>
                <w:rFonts w:asciiTheme="minorHAnsi" w:hAnsiTheme="minorHAnsi" w:cs="Calibri"/>
                <w:sz w:val="20"/>
                <w:szCs w:val="20"/>
              </w:rPr>
              <w:t xml:space="preserve">(w ramach projektu ZIT pn. "Rozwój gospodarki niskoemisyjnej oraz </w:t>
            </w:r>
          </w:p>
          <w:p w:rsidR="00D433F9" w:rsidRPr="0021640D"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poprawa mobilności</w:t>
            </w:r>
          </w:p>
        </w:tc>
        <w:tc>
          <w:tcPr>
            <w:tcW w:w="2409" w:type="dxa"/>
            <w:gridSpan w:val="3"/>
            <w:vAlign w:val="center"/>
          </w:tcPr>
          <w:p w:rsidR="00D433F9" w:rsidRPr="0021640D" w:rsidRDefault="00D433F9" w:rsidP="00BF55F8">
            <w:pPr>
              <w:jc w:val="center"/>
              <w:rPr>
                <w:rFonts w:asciiTheme="minorHAnsi" w:hAnsiTheme="minorHAnsi" w:cs="Calibri"/>
                <w:color w:val="000000"/>
                <w:sz w:val="20"/>
                <w:szCs w:val="20"/>
              </w:rPr>
            </w:pPr>
            <w:r>
              <w:rPr>
                <w:rFonts w:asciiTheme="minorHAnsi" w:hAnsiTheme="minorHAnsi" w:cs="Calibri"/>
                <w:color w:val="000000"/>
                <w:sz w:val="20"/>
                <w:szCs w:val="20"/>
              </w:rPr>
              <w:t>2 000</w:t>
            </w:r>
          </w:p>
        </w:tc>
        <w:tc>
          <w:tcPr>
            <w:tcW w:w="1276" w:type="dxa"/>
            <w:gridSpan w:val="3"/>
            <w:vAlign w:val="center"/>
          </w:tcPr>
          <w:p w:rsidR="00D433F9" w:rsidRPr="0021640D" w:rsidRDefault="00D433F9" w:rsidP="00BF55F8">
            <w:pPr>
              <w:jc w:val="center"/>
              <w:rPr>
                <w:rFonts w:asciiTheme="minorHAnsi" w:hAnsiTheme="minorHAnsi" w:cs="Calibri"/>
                <w:color w:val="000000"/>
                <w:sz w:val="20"/>
                <w:szCs w:val="20"/>
              </w:rPr>
            </w:pPr>
          </w:p>
        </w:tc>
        <w:tc>
          <w:tcPr>
            <w:tcW w:w="1134" w:type="dxa"/>
            <w:vAlign w:val="center"/>
          </w:tcPr>
          <w:p w:rsidR="00D433F9" w:rsidRPr="0021640D" w:rsidRDefault="00D433F9" w:rsidP="00BF55F8">
            <w:pPr>
              <w:jc w:val="center"/>
              <w:rPr>
                <w:rFonts w:asciiTheme="minorHAnsi" w:hAnsiTheme="minorHAnsi" w:cs="Calibri"/>
                <w:color w:val="000000"/>
                <w:sz w:val="20"/>
                <w:szCs w:val="20"/>
              </w:rPr>
            </w:pPr>
          </w:p>
        </w:tc>
        <w:tc>
          <w:tcPr>
            <w:tcW w:w="1278" w:type="dxa"/>
            <w:gridSpan w:val="2"/>
            <w:vAlign w:val="center"/>
          </w:tcPr>
          <w:p w:rsidR="00D433F9" w:rsidRPr="0021640D" w:rsidRDefault="00D433F9" w:rsidP="00BF55F8">
            <w:pPr>
              <w:jc w:val="center"/>
              <w:rPr>
                <w:rFonts w:asciiTheme="minorHAnsi" w:hAnsiTheme="minorHAnsi" w:cs="Calibri"/>
                <w:color w:val="000000"/>
                <w:sz w:val="20"/>
                <w:szCs w:val="20"/>
              </w:rPr>
            </w:pPr>
          </w:p>
        </w:tc>
        <w:tc>
          <w:tcPr>
            <w:tcW w:w="1274" w:type="dxa"/>
            <w:vMerge w:val="restart"/>
            <w:vAlign w:val="center"/>
          </w:tcPr>
          <w:p w:rsidR="00D433F9" w:rsidRPr="0021640D" w:rsidRDefault="00D433F9" w:rsidP="00BF55F8">
            <w:pPr>
              <w:jc w:val="center"/>
              <w:rPr>
                <w:rFonts w:asciiTheme="minorHAnsi" w:hAnsiTheme="minorHAnsi" w:cs="Calibri"/>
                <w:color w:val="000000"/>
                <w:sz w:val="20"/>
                <w:szCs w:val="20"/>
              </w:rPr>
            </w:pPr>
            <w:r>
              <w:rPr>
                <w:rFonts w:asciiTheme="minorHAnsi" w:hAnsiTheme="minorHAnsi" w:cs="Calibri"/>
                <w:color w:val="000000"/>
                <w:sz w:val="20"/>
                <w:szCs w:val="20"/>
              </w:rPr>
              <w:t>2017- 2018</w:t>
            </w:r>
          </w:p>
        </w:tc>
        <w:tc>
          <w:tcPr>
            <w:tcW w:w="2407" w:type="dxa"/>
            <w:vMerge w:val="restart"/>
            <w:vAlign w:val="center"/>
          </w:tcPr>
          <w:p w:rsidR="00D433F9" w:rsidRPr="0021640D" w:rsidRDefault="00D433F9" w:rsidP="00BF55F8">
            <w:pPr>
              <w:jc w:val="center"/>
              <w:rPr>
                <w:rFonts w:asciiTheme="minorHAnsi" w:hAnsiTheme="minorHAnsi" w:cs="Calibri"/>
                <w:color w:val="000000"/>
                <w:sz w:val="20"/>
                <w:szCs w:val="20"/>
              </w:rPr>
            </w:pPr>
            <w:r w:rsidRPr="00351466">
              <w:rPr>
                <w:rFonts w:asciiTheme="minorHAnsi" w:hAnsiTheme="minorHAnsi" w:cs="Calibri"/>
                <w:color w:val="000000"/>
                <w:sz w:val="20"/>
                <w:szCs w:val="20"/>
              </w:rPr>
              <w:t>Gmina Tyczyn</w:t>
            </w:r>
          </w:p>
        </w:tc>
      </w:tr>
      <w:tr w:rsidR="00D433F9" w:rsidRPr="0021640D" w:rsidTr="00084CE9">
        <w:tblPrEx>
          <w:tblLook w:val="01E0" w:firstRow="1" w:lastRow="1" w:firstColumn="1" w:lastColumn="1" w:noHBand="0" w:noVBand="0"/>
        </w:tblPrEx>
        <w:trPr>
          <w:gridAfter w:val="1"/>
          <w:wAfter w:w="10" w:type="dxa"/>
          <w:trHeight w:val="2475"/>
        </w:trPr>
        <w:tc>
          <w:tcPr>
            <w:tcW w:w="562" w:type="dxa"/>
            <w:vMerge/>
            <w:tcBorders>
              <w:bottom w:val="single" w:sz="4" w:space="0" w:color="auto"/>
            </w:tcBorders>
            <w:vAlign w:val="center"/>
          </w:tcPr>
          <w:p w:rsidR="00D433F9" w:rsidRDefault="00D433F9" w:rsidP="003C7E6D">
            <w:pPr>
              <w:jc w:val="center"/>
              <w:rPr>
                <w:rFonts w:asciiTheme="minorHAnsi" w:hAnsiTheme="minorHAnsi" w:cs="Calibri"/>
                <w:color w:val="000000"/>
                <w:sz w:val="20"/>
                <w:szCs w:val="20"/>
              </w:rPr>
            </w:pPr>
          </w:p>
        </w:tc>
        <w:tc>
          <w:tcPr>
            <w:tcW w:w="3828" w:type="dxa"/>
            <w:vMerge/>
            <w:tcBorders>
              <w:bottom w:val="single" w:sz="4" w:space="0" w:color="auto"/>
            </w:tcBorders>
            <w:vAlign w:val="center"/>
          </w:tcPr>
          <w:p w:rsidR="00D433F9" w:rsidRPr="00351466" w:rsidRDefault="00D433F9" w:rsidP="00BF55F8">
            <w:pPr>
              <w:pStyle w:val="Default"/>
              <w:jc w:val="center"/>
              <w:rPr>
                <w:rFonts w:asciiTheme="minorHAnsi" w:hAnsiTheme="minorHAnsi" w:cs="Calibri"/>
                <w:sz w:val="20"/>
                <w:szCs w:val="20"/>
              </w:rPr>
            </w:pPr>
          </w:p>
        </w:tc>
        <w:tc>
          <w:tcPr>
            <w:tcW w:w="6097" w:type="dxa"/>
            <w:gridSpan w:val="9"/>
            <w:tcBorders>
              <w:bottom w:val="single" w:sz="4" w:space="0" w:color="auto"/>
            </w:tcBorders>
            <w:vAlign w:val="center"/>
          </w:tcPr>
          <w:p w:rsidR="00D433F9" w:rsidRDefault="00D433F9" w:rsidP="00BF55F8">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Środki własne jednostek realizujących, środki pomocowe UE, kredyty, RPO</w:t>
            </w:r>
          </w:p>
          <w:p w:rsidR="00D433F9" w:rsidRDefault="00D433F9" w:rsidP="00BF55F8">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w:t>
            </w:r>
          </w:p>
        </w:tc>
        <w:tc>
          <w:tcPr>
            <w:tcW w:w="1274" w:type="dxa"/>
            <w:vMerge/>
            <w:tcBorders>
              <w:bottom w:val="single" w:sz="4" w:space="0" w:color="auto"/>
            </w:tcBorders>
            <w:vAlign w:val="center"/>
          </w:tcPr>
          <w:p w:rsidR="00D433F9" w:rsidRPr="0021640D" w:rsidRDefault="00D433F9" w:rsidP="00BF55F8">
            <w:pPr>
              <w:jc w:val="center"/>
              <w:rPr>
                <w:rFonts w:asciiTheme="minorHAnsi" w:hAnsiTheme="minorHAnsi" w:cs="Calibri"/>
                <w:color w:val="000000"/>
                <w:sz w:val="20"/>
                <w:szCs w:val="20"/>
              </w:rPr>
            </w:pPr>
          </w:p>
        </w:tc>
        <w:tc>
          <w:tcPr>
            <w:tcW w:w="2407" w:type="dxa"/>
            <w:vMerge/>
            <w:tcBorders>
              <w:bottom w:val="single" w:sz="4" w:space="0" w:color="auto"/>
            </w:tcBorders>
            <w:vAlign w:val="center"/>
          </w:tcPr>
          <w:p w:rsidR="00D433F9" w:rsidRPr="00351466" w:rsidRDefault="00D433F9" w:rsidP="00BF55F8">
            <w:pPr>
              <w:jc w:val="center"/>
              <w:rPr>
                <w:rFonts w:asciiTheme="minorHAnsi" w:hAnsiTheme="minorHAnsi" w:cs="Calibri"/>
                <w:color w:val="000000"/>
                <w:sz w:val="20"/>
                <w:szCs w:val="20"/>
              </w:rPr>
            </w:pPr>
          </w:p>
        </w:tc>
      </w:tr>
      <w:tr w:rsidR="0045612F" w:rsidRPr="0021640D" w:rsidTr="00084CE9">
        <w:tblPrEx>
          <w:tblLook w:val="01E0" w:firstRow="1" w:lastRow="1" w:firstColumn="1" w:lastColumn="1" w:noHBand="0" w:noVBand="0"/>
        </w:tblPrEx>
        <w:trPr>
          <w:gridAfter w:val="1"/>
          <w:wAfter w:w="10" w:type="dxa"/>
          <w:trHeight w:val="975"/>
        </w:trPr>
        <w:tc>
          <w:tcPr>
            <w:tcW w:w="562" w:type="dxa"/>
            <w:vMerge w:val="restart"/>
            <w:vAlign w:val="center"/>
          </w:tcPr>
          <w:p w:rsidR="0045612F" w:rsidRDefault="0045612F" w:rsidP="00777C96">
            <w:pPr>
              <w:jc w:val="center"/>
              <w:rPr>
                <w:rFonts w:asciiTheme="minorHAnsi" w:hAnsiTheme="minorHAnsi" w:cs="Calibri"/>
                <w:color w:val="000000"/>
                <w:sz w:val="20"/>
                <w:szCs w:val="20"/>
              </w:rPr>
            </w:pPr>
            <w:r>
              <w:rPr>
                <w:rFonts w:asciiTheme="minorHAnsi" w:hAnsiTheme="minorHAnsi" w:cs="Calibri"/>
                <w:color w:val="000000"/>
                <w:sz w:val="20"/>
                <w:szCs w:val="20"/>
              </w:rPr>
              <w:t>4.</w:t>
            </w:r>
            <w:r w:rsidR="00777C96">
              <w:rPr>
                <w:rFonts w:asciiTheme="minorHAnsi" w:hAnsiTheme="minorHAnsi" w:cs="Calibri"/>
                <w:color w:val="000000"/>
                <w:sz w:val="20"/>
                <w:szCs w:val="20"/>
              </w:rPr>
              <w:t>7</w:t>
            </w:r>
          </w:p>
        </w:tc>
        <w:tc>
          <w:tcPr>
            <w:tcW w:w="3828" w:type="dxa"/>
            <w:vMerge w:val="restart"/>
            <w:vAlign w:val="center"/>
          </w:tcPr>
          <w:p w:rsidR="0045612F" w:rsidRPr="00351466" w:rsidRDefault="0045612F"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Zakup niskoemisyjnego nowoczesnego </w:t>
            </w:r>
          </w:p>
          <w:p w:rsidR="0045612F" w:rsidRPr="00351466" w:rsidRDefault="0045612F"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taboru  autobusowego spełniającego </w:t>
            </w:r>
          </w:p>
          <w:p w:rsidR="0045612F" w:rsidRPr="0021640D" w:rsidRDefault="0045612F"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między innymi normę euro 6. * </w:t>
            </w:r>
            <w:r>
              <w:rPr>
                <w:rFonts w:asciiTheme="minorHAnsi" w:hAnsiTheme="minorHAnsi" w:cs="Calibri"/>
                <w:sz w:val="20"/>
                <w:szCs w:val="20"/>
              </w:rPr>
              <w:br/>
            </w:r>
            <w:r w:rsidRPr="00351466">
              <w:rPr>
                <w:rFonts w:asciiTheme="minorHAnsi" w:hAnsiTheme="minorHAnsi" w:cs="Calibri"/>
                <w:sz w:val="20"/>
                <w:szCs w:val="20"/>
              </w:rPr>
              <w:t>(w ramach projektu ZIT pn. "Rozwój gospodarki niskoemisyjnej oraz poprawa mobilności mieszkańców poprzez usprawnienie zrównoważonego transportu publicznego na terenie ROF")</w:t>
            </w:r>
          </w:p>
        </w:tc>
        <w:tc>
          <w:tcPr>
            <w:tcW w:w="6097" w:type="dxa"/>
            <w:gridSpan w:val="9"/>
            <w:vAlign w:val="center"/>
          </w:tcPr>
          <w:p w:rsidR="003C7E6D" w:rsidRDefault="0045612F" w:rsidP="003C7E6D">
            <w:pPr>
              <w:jc w:val="center"/>
              <w:rPr>
                <w:rFonts w:asciiTheme="minorHAnsi" w:hAnsiTheme="minorHAnsi" w:cs="Calibri"/>
                <w:color w:val="000000"/>
                <w:sz w:val="20"/>
                <w:szCs w:val="20"/>
              </w:rPr>
            </w:pPr>
            <w:r>
              <w:rPr>
                <w:rFonts w:asciiTheme="minorHAnsi" w:hAnsiTheme="minorHAnsi" w:cs="Calibri"/>
                <w:color w:val="000000"/>
                <w:sz w:val="20"/>
                <w:szCs w:val="20"/>
              </w:rPr>
              <w:t>46</w:t>
            </w:r>
            <w:r w:rsidR="003C7E6D">
              <w:rPr>
                <w:rFonts w:asciiTheme="minorHAnsi" w:hAnsiTheme="minorHAnsi" w:cs="Calibri"/>
                <w:color w:val="000000"/>
                <w:sz w:val="20"/>
                <w:szCs w:val="20"/>
              </w:rPr>
              <w:t> </w:t>
            </w:r>
            <w:r>
              <w:rPr>
                <w:rFonts w:asciiTheme="minorHAnsi" w:hAnsiTheme="minorHAnsi" w:cs="Calibri"/>
                <w:color w:val="000000"/>
                <w:sz w:val="20"/>
                <w:szCs w:val="20"/>
              </w:rPr>
              <w:t>500</w:t>
            </w:r>
            <w:r w:rsidRPr="00351466">
              <w:rPr>
                <w:rFonts w:asciiTheme="minorHAnsi" w:hAnsiTheme="minorHAnsi" w:cs="Calibri"/>
                <w:color w:val="000000"/>
                <w:sz w:val="20"/>
                <w:szCs w:val="20"/>
              </w:rPr>
              <w:t xml:space="preserve"> </w:t>
            </w:r>
          </w:p>
          <w:p w:rsidR="0045612F" w:rsidRPr="0021640D" w:rsidRDefault="003C7E6D" w:rsidP="003C7E6D">
            <w:pPr>
              <w:jc w:val="center"/>
              <w:rPr>
                <w:rFonts w:asciiTheme="minorHAnsi" w:hAnsiTheme="minorHAnsi" w:cs="Calibri"/>
                <w:color w:val="000000"/>
                <w:sz w:val="20"/>
                <w:szCs w:val="20"/>
              </w:rPr>
            </w:pPr>
            <w:r>
              <w:rPr>
                <w:rFonts w:asciiTheme="minorHAnsi" w:hAnsiTheme="minorHAnsi" w:cs="Calibri"/>
                <w:color w:val="000000"/>
                <w:sz w:val="20"/>
                <w:szCs w:val="20"/>
              </w:rPr>
              <w:t xml:space="preserve">(dla całego ROF-u) </w:t>
            </w:r>
          </w:p>
        </w:tc>
        <w:tc>
          <w:tcPr>
            <w:tcW w:w="1274" w:type="dxa"/>
            <w:vMerge w:val="restart"/>
            <w:vAlign w:val="center"/>
          </w:tcPr>
          <w:p w:rsidR="0045612F" w:rsidRPr="0021640D" w:rsidRDefault="0045612F"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Pr>
                <w:rFonts w:asciiTheme="minorHAnsi" w:hAnsiTheme="minorHAnsi" w:cs="Calibri"/>
                <w:color w:val="000000"/>
                <w:sz w:val="20"/>
                <w:szCs w:val="20"/>
              </w:rPr>
              <w:t>7</w:t>
            </w:r>
            <w:r w:rsidRPr="0021640D">
              <w:rPr>
                <w:rFonts w:asciiTheme="minorHAnsi" w:hAnsiTheme="minorHAnsi" w:cs="Calibri"/>
                <w:color w:val="000000"/>
                <w:sz w:val="20"/>
                <w:szCs w:val="20"/>
              </w:rPr>
              <w:t>-202</w:t>
            </w:r>
            <w:r>
              <w:rPr>
                <w:rFonts w:asciiTheme="minorHAnsi" w:hAnsiTheme="minorHAnsi" w:cs="Calibri"/>
                <w:color w:val="000000"/>
                <w:sz w:val="20"/>
                <w:szCs w:val="20"/>
              </w:rPr>
              <w:t>4</w:t>
            </w:r>
          </w:p>
        </w:tc>
        <w:tc>
          <w:tcPr>
            <w:tcW w:w="2407" w:type="dxa"/>
            <w:vMerge w:val="restart"/>
            <w:vAlign w:val="center"/>
          </w:tcPr>
          <w:p w:rsidR="0045612F" w:rsidRPr="0021640D" w:rsidRDefault="0045612F" w:rsidP="00BF55F8">
            <w:pPr>
              <w:jc w:val="center"/>
              <w:rPr>
                <w:rFonts w:asciiTheme="minorHAnsi" w:hAnsiTheme="minorHAnsi" w:cs="Calibri"/>
                <w:color w:val="000000"/>
                <w:sz w:val="20"/>
                <w:szCs w:val="20"/>
              </w:rPr>
            </w:pPr>
            <w:r w:rsidRPr="00351466">
              <w:rPr>
                <w:rFonts w:asciiTheme="minorHAnsi" w:hAnsiTheme="minorHAnsi" w:cs="Calibri"/>
                <w:color w:val="000000"/>
                <w:sz w:val="20"/>
                <w:szCs w:val="20"/>
              </w:rPr>
              <w:t>ZG PKS</w:t>
            </w:r>
          </w:p>
        </w:tc>
      </w:tr>
      <w:tr w:rsidR="0045612F" w:rsidRPr="0021640D" w:rsidTr="00084CE9">
        <w:tblPrEx>
          <w:tblLook w:val="01E0" w:firstRow="1" w:lastRow="1" w:firstColumn="1" w:lastColumn="1" w:noHBand="0" w:noVBand="0"/>
        </w:tblPrEx>
        <w:trPr>
          <w:gridAfter w:val="1"/>
          <w:wAfter w:w="10" w:type="dxa"/>
          <w:trHeight w:val="975"/>
        </w:trPr>
        <w:tc>
          <w:tcPr>
            <w:tcW w:w="562" w:type="dxa"/>
            <w:vMerge/>
            <w:vAlign w:val="center"/>
          </w:tcPr>
          <w:p w:rsidR="0045612F" w:rsidRDefault="0045612F" w:rsidP="00BF55F8">
            <w:pPr>
              <w:jc w:val="center"/>
              <w:rPr>
                <w:rFonts w:asciiTheme="minorHAnsi" w:hAnsiTheme="minorHAnsi" w:cs="Calibri"/>
                <w:color w:val="000000"/>
                <w:sz w:val="20"/>
                <w:szCs w:val="20"/>
              </w:rPr>
            </w:pPr>
          </w:p>
        </w:tc>
        <w:tc>
          <w:tcPr>
            <w:tcW w:w="3828" w:type="dxa"/>
            <w:vMerge/>
            <w:vAlign w:val="center"/>
          </w:tcPr>
          <w:p w:rsidR="0045612F" w:rsidRPr="00351466" w:rsidRDefault="0045612F" w:rsidP="00BF55F8">
            <w:pPr>
              <w:pStyle w:val="Default"/>
              <w:jc w:val="center"/>
              <w:rPr>
                <w:rFonts w:asciiTheme="minorHAnsi" w:hAnsiTheme="minorHAnsi" w:cs="Calibri"/>
                <w:sz w:val="20"/>
                <w:szCs w:val="20"/>
              </w:rPr>
            </w:pPr>
          </w:p>
        </w:tc>
        <w:tc>
          <w:tcPr>
            <w:tcW w:w="6097" w:type="dxa"/>
            <w:gridSpan w:val="9"/>
            <w:vAlign w:val="center"/>
          </w:tcPr>
          <w:p w:rsidR="0045612F" w:rsidRDefault="0045612F" w:rsidP="003C7E6D">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 xml:space="preserve">Środki </w:t>
            </w:r>
            <w:r w:rsidR="003C7E6D">
              <w:rPr>
                <w:rFonts w:asciiTheme="minorHAnsi" w:hAnsiTheme="minorHAnsi" w:cs="Calibri"/>
                <w:sz w:val="20"/>
                <w:szCs w:val="20"/>
                <w:lang w:eastAsia="pl-PL"/>
              </w:rPr>
              <w:t>ZG PKS</w:t>
            </w:r>
            <w:r>
              <w:rPr>
                <w:rFonts w:asciiTheme="minorHAnsi" w:hAnsiTheme="minorHAnsi" w:cs="Calibri"/>
                <w:sz w:val="20"/>
                <w:szCs w:val="20"/>
                <w:lang w:eastAsia="pl-PL"/>
              </w:rPr>
              <w:t xml:space="preserve">, Regionalny Program Operacyjny Województwa Podkarpackiego 2014-2020  </w:t>
            </w:r>
          </w:p>
        </w:tc>
        <w:tc>
          <w:tcPr>
            <w:tcW w:w="1274" w:type="dxa"/>
            <w:vMerge/>
            <w:vAlign w:val="center"/>
          </w:tcPr>
          <w:p w:rsidR="0045612F" w:rsidRPr="0021640D" w:rsidRDefault="0045612F" w:rsidP="00BF55F8">
            <w:pPr>
              <w:jc w:val="center"/>
              <w:rPr>
                <w:rFonts w:asciiTheme="minorHAnsi" w:hAnsiTheme="minorHAnsi" w:cs="Calibri"/>
                <w:color w:val="000000"/>
                <w:sz w:val="20"/>
                <w:szCs w:val="20"/>
              </w:rPr>
            </w:pPr>
          </w:p>
        </w:tc>
        <w:tc>
          <w:tcPr>
            <w:tcW w:w="2407" w:type="dxa"/>
            <w:vMerge/>
            <w:vAlign w:val="center"/>
          </w:tcPr>
          <w:p w:rsidR="0045612F" w:rsidRPr="00351466" w:rsidRDefault="0045612F" w:rsidP="00BF55F8">
            <w:pPr>
              <w:jc w:val="center"/>
              <w:rPr>
                <w:rFonts w:asciiTheme="minorHAnsi" w:hAnsiTheme="minorHAnsi" w:cs="Calibri"/>
                <w:color w:val="000000"/>
                <w:sz w:val="20"/>
                <w:szCs w:val="20"/>
              </w:rPr>
            </w:pPr>
          </w:p>
        </w:tc>
      </w:tr>
      <w:tr w:rsidR="005F077D" w:rsidRPr="0021640D" w:rsidTr="00084CE9">
        <w:tblPrEx>
          <w:tblLook w:val="01E0" w:firstRow="1" w:lastRow="1" w:firstColumn="1" w:lastColumn="1" w:noHBand="0" w:noVBand="0"/>
        </w:tblPrEx>
        <w:trPr>
          <w:gridAfter w:val="1"/>
          <w:wAfter w:w="10" w:type="dxa"/>
          <w:trHeight w:val="1710"/>
        </w:trPr>
        <w:tc>
          <w:tcPr>
            <w:tcW w:w="562" w:type="dxa"/>
            <w:vMerge w:val="restart"/>
            <w:vAlign w:val="center"/>
          </w:tcPr>
          <w:p w:rsidR="005F077D" w:rsidRPr="0021640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t>5</w:t>
            </w:r>
            <w:r w:rsidR="0045612F">
              <w:rPr>
                <w:rFonts w:asciiTheme="minorHAnsi" w:hAnsiTheme="minorHAnsi" w:cs="Calibri"/>
                <w:color w:val="000000"/>
                <w:sz w:val="20"/>
                <w:szCs w:val="20"/>
              </w:rPr>
              <w:t>.</w:t>
            </w:r>
          </w:p>
        </w:tc>
        <w:tc>
          <w:tcPr>
            <w:tcW w:w="3828" w:type="dxa"/>
            <w:vMerge w:val="restart"/>
            <w:vAlign w:val="center"/>
          </w:tcPr>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Modernizacja oświetlenia publicznego -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modernizacja oświetlenia drogowego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poprzez wymianę starych opraw oraz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żarówek na wysokosprawne oświetlenie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ledowe lub inne niskoemisyjne wraz </w:t>
            </w:r>
            <w:r>
              <w:rPr>
                <w:rFonts w:asciiTheme="minorHAnsi" w:hAnsiTheme="minorHAnsi" w:cs="Calibri"/>
                <w:sz w:val="20"/>
                <w:szCs w:val="20"/>
              </w:rPr>
              <w:br/>
            </w:r>
            <w:r w:rsidRPr="00351466">
              <w:rPr>
                <w:rFonts w:asciiTheme="minorHAnsi" w:hAnsiTheme="minorHAnsi" w:cs="Calibri"/>
                <w:sz w:val="20"/>
                <w:szCs w:val="20"/>
              </w:rPr>
              <w:t>z regulacją.</w:t>
            </w:r>
            <w:r>
              <w:rPr>
                <w:rFonts w:asciiTheme="minorHAnsi" w:hAnsiTheme="minorHAnsi" w:cs="Calibri"/>
                <w:sz w:val="20"/>
                <w:szCs w:val="20"/>
              </w:rPr>
              <w:t xml:space="preserve"> </w:t>
            </w:r>
            <w:r w:rsidRPr="00351466">
              <w:rPr>
                <w:rFonts w:asciiTheme="minorHAnsi" w:hAnsiTheme="minorHAnsi" w:cs="Calibri"/>
                <w:sz w:val="20"/>
                <w:szCs w:val="20"/>
              </w:rPr>
              <w:t xml:space="preserve">Poprawa efektywności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energetycznej publicznych systemów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lastRenderedPageBreak/>
              <w:t xml:space="preserve">oświetleniowych jako czynnik wpływający na ograniczenie niskiej emisji w ROF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(lokalizacja – w miejscowościach Tyczyn, Borek Stary, Hermanowa, Kielnarowa,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Matysówka wzdłuż dróg gminnych,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powiatowych i drogi</w:t>
            </w:r>
            <w:r>
              <w:rPr>
                <w:rFonts w:asciiTheme="minorHAnsi" w:hAnsiTheme="minorHAnsi" w:cs="Calibri"/>
                <w:sz w:val="20"/>
                <w:szCs w:val="20"/>
              </w:rPr>
              <w:t xml:space="preserve"> </w:t>
            </w:r>
            <w:r w:rsidRPr="00351466">
              <w:rPr>
                <w:rFonts w:asciiTheme="minorHAnsi" w:hAnsiTheme="minorHAnsi" w:cs="Calibri"/>
                <w:sz w:val="20"/>
                <w:szCs w:val="20"/>
              </w:rPr>
              <w:t xml:space="preserve">wojewódzkiej nr </w:t>
            </w:r>
          </w:p>
          <w:p w:rsidR="005F077D" w:rsidRPr="0021640D" w:rsidRDefault="005F077D" w:rsidP="00BF55F8">
            <w:pPr>
              <w:jc w:val="center"/>
              <w:rPr>
                <w:rFonts w:asciiTheme="minorHAnsi" w:hAnsiTheme="minorHAnsi" w:cs="Calibri"/>
                <w:color w:val="000000"/>
                <w:sz w:val="20"/>
                <w:szCs w:val="20"/>
              </w:rPr>
            </w:pPr>
            <w:r w:rsidRPr="00351466">
              <w:rPr>
                <w:rFonts w:asciiTheme="minorHAnsi" w:hAnsiTheme="minorHAnsi" w:cs="Calibri"/>
                <w:sz w:val="20"/>
                <w:szCs w:val="20"/>
              </w:rPr>
              <w:t>878 ) – szacunkowa ilość ok. 600 sztuk.</w:t>
            </w:r>
          </w:p>
        </w:tc>
        <w:tc>
          <w:tcPr>
            <w:tcW w:w="6097" w:type="dxa"/>
            <w:gridSpan w:val="9"/>
            <w:vAlign w:val="center"/>
          </w:tcPr>
          <w:p w:rsidR="005F077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lastRenderedPageBreak/>
              <w:t xml:space="preserve">800 </w:t>
            </w:r>
          </w:p>
          <w:p w:rsidR="005F077D" w:rsidRPr="0021640D" w:rsidRDefault="005F077D" w:rsidP="00BF55F8">
            <w:pPr>
              <w:jc w:val="center"/>
              <w:rPr>
                <w:rFonts w:asciiTheme="minorHAnsi" w:hAnsiTheme="minorHAnsi" w:cs="Calibri"/>
                <w:color w:val="000000"/>
                <w:sz w:val="20"/>
                <w:szCs w:val="20"/>
              </w:rPr>
            </w:pPr>
          </w:p>
        </w:tc>
        <w:tc>
          <w:tcPr>
            <w:tcW w:w="1274" w:type="dxa"/>
            <w:vMerge w:val="restart"/>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Pr>
                <w:rFonts w:asciiTheme="minorHAnsi" w:hAnsiTheme="minorHAnsi" w:cs="Calibri"/>
                <w:color w:val="000000"/>
                <w:sz w:val="20"/>
                <w:szCs w:val="20"/>
              </w:rPr>
              <w:t>7</w:t>
            </w:r>
            <w:r w:rsidRPr="0021640D">
              <w:rPr>
                <w:rFonts w:asciiTheme="minorHAnsi" w:hAnsiTheme="minorHAnsi" w:cs="Calibri"/>
                <w:color w:val="000000"/>
                <w:sz w:val="20"/>
                <w:szCs w:val="20"/>
              </w:rPr>
              <w:t>-202</w:t>
            </w:r>
            <w:r>
              <w:rPr>
                <w:rFonts w:asciiTheme="minorHAnsi" w:hAnsiTheme="minorHAnsi" w:cs="Calibri"/>
                <w:color w:val="000000"/>
                <w:sz w:val="20"/>
                <w:szCs w:val="20"/>
              </w:rPr>
              <w:t>4</w:t>
            </w:r>
          </w:p>
        </w:tc>
        <w:tc>
          <w:tcPr>
            <w:tcW w:w="2407" w:type="dxa"/>
            <w:vMerge w:val="restart"/>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Gmina</w:t>
            </w:r>
            <w:r>
              <w:rPr>
                <w:rFonts w:asciiTheme="minorHAnsi" w:hAnsiTheme="minorHAnsi" w:cs="Calibri"/>
                <w:color w:val="000000"/>
                <w:sz w:val="20"/>
                <w:szCs w:val="20"/>
              </w:rPr>
              <w:t xml:space="preserve"> Tyczyn</w:t>
            </w:r>
          </w:p>
        </w:tc>
      </w:tr>
      <w:tr w:rsidR="005F077D" w:rsidRPr="0021640D" w:rsidTr="00084CE9">
        <w:tblPrEx>
          <w:tblLook w:val="01E0" w:firstRow="1" w:lastRow="1" w:firstColumn="1" w:lastColumn="1" w:noHBand="0" w:noVBand="0"/>
        </w:tblPrEx>
        <w:trPr>
          <w:gridAfter w:val="1"/>
          <w:wAfter w:w="10" w:type="dxa"/>
          <w:trHeight w:val="1710"/>
        </w:trPr>
        <w:tc>
          <w:tcPr>
            <w:tcW w:w="562" w:type="dxa"/>
            <w:vMerge/>
            <w:vAlign w:val="center"/>
          </w:tcPr>
          <w:p w:rsidR="005F077D" w:rsidRDefault="005F077D" w:rsidP="00BF55F8">
            <w:pPr>
              <w:jc w:val="center"/>
              <w:rPr>
                <w:rFonts w:asciiTheme="minorHAnsi" w:hAnsiTheme="minorHAnsi" w:cs="Calibri"/>
                <w:color w:val="000000"/>
                <w:sz w:val="20"/>
                <w:szCs w:val="20"/>
              </w:rPr>
            </w:pPr>
          </w:p>
        </w:tc>
        <w:tc>
          <w:tcPr>
            <w:tcW w:w="3828" w:type="dxa"/>
            <w:vMerge/>
            <w:vAlign w:val="center"/>
          </w:tcPr>
          <w:p w:rsidR="005F077D" w:rsidRPr="00351466" w:rsidRDefault="005F077D" w:rsidP="00BF55F8">
            <w:pPr>
              <w:jc w:val="center"/>
              <w:rPr>
                <w:rFonts w:asciiTheme="minorHAnsi" w:hAnsiTheme="minorHAnsi" w:cs="Calibri"/>
                <w:sz w:val="20"/>
                <w:szCs w:val="20"/>
              </w:rPr>
            </w:pPr>
          </w:p>
        </w:tc>
        <w:tc>
          <w:tcPr>
            <w:tcW w:w="6097" w:type="dxa"/>
            <w:gridSpan w:val="9"/>
            <w:vAlign w:val="center"/>
          </w:tcPr>
          <w:p w:rsidR="005F077D" w:rsidRDefault="005F077D" w:rsidP="00BF55F8">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Środki własne jednostek realizujących, środki pomocowe UE, kredyty, RPO, WFOŚiGW, NFOŚiGW</w:t>
            </w:r>
          </w:p>
        </w:tc>
        <w:tc>
          <w:tcPr>
            <w:tcW w:w="1274" w:type="dxa"/>
            <w:vMerge/>
            <w:vAlign w:val="center"/>
          </w:tcPr>
          <w:p w:rsidR="005F077D" w:rsidRPr="0021640D" w:rsidRDefault="005F077D" w:rsidP="00BF55F8">
            <w:pPr>
              <w:jc w:val="center"/>
              <w:rPr>
                <w:rFonts w:asciiTheme="minorHAnsi" w:hAnsiTheme="minorHAnsi" w:cs="Calibri"/>
                <w:color w:val="000000"/>
                <w:sz w:val="20"/>
                <w:szCs w:val="20"/>
              </w:rPr>
            </w:pPr>
          </w:p>
        </w:tc>
        <w:tc>
          <w:tcPr>
            <w:tcW w:w="2407" w:type="dxa"/>
            <w:vMerge/>
            <w:vAlign w:val="center"/>
          </w:tcPr>
          <w:p w:rsidR="005F077D" w:rsidRPr="0021640D" w:rsidRDefault="005F077D" w:rsidP="00BF55F8">
            <w:pPr>
              <w:jc w:val="center"/>
              <w:rPr>
                <w:rFonts w:asciiTheme="minorHAnsi" w:hAnsiTheme="minorHAnsi" w:cs="Calibri"/>
                <w:color w:val="000000"/>
                <w:sz w:val="20"/>
                <w:szCs w:val="20"/>
              </w:rPr>
            </w:pPr>
          </w:p>
        </w:tc>
      </w:tr>
      <w:tr w:rsidR="005F077D" w:rsidRPr="0021640D" w:rsidTr="00084CE9">
        <w:tblPrEx>
          <w:tblLook w:val="01E0" w:firstRow="1" w:lastRow="1" w:firstColumn="1" w:lastColumn="1" w:noHBand="0" w:noVBand="0"/>
        </w:tblPrEx>
        <w:trPr>
          <w:gridAfter w:val="1"/>
          <w:wAfter w:w="10" w:type="dxa"/>
          <w:trHeight w:val="975"/>
        </w:trPr>
        <w:tc>
          <w:tcPr>
            <w:tcW w:w="562" w:type="dxa"/>
            <w:vMerge w:val="restart"/>
            <w:vAlign w:val="center"/>
          </w:tcPr>
          <w:p w:rsidR="005F077D" w:rsidRPr="0021640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t>6</w:t>
            </w:r>
            <w:r w:rsidR="0045612F">
              <w:rPr>
                <w:rFonts w:asciiTheme="minorHAnsi" w:hAnsiTheme="minorHAnsi" w:cs="Calibri"/>
                <w:color w:val="000000"/>
                <w:sz w:val="20"/>
                <w:szCs w:val="20"/>
              </w:rPr>
              <w:t>.</w:t>
            </w:r>
          </w:p>
        </w:tc>
        <w:tc>
          <w:tcPr>
            <w:tcW w:w="3828" w:type="dxa"/>
            <w:vMerge w:val="restart"/>
            <w:vAlign w:val="center"/>
          </w:tcPr>
          <w:p w:rsidR="005F077D" w:rsidRPr="0021640D" w:rsidRDefault="005F077D" w:rsidP="002F5319">
            <w:pPr>
              <w:jc w:val="center"/>
              <w:rPr>
                <w:rFonts w:asciiTheme="minorHAnsi" w:hAnsiTheme="minorHAnsi" w:cs="Calibri"/>
                <w:color w:val="000000"/>
                <w:sz w:val="20"/>
                <w:szCs w:val="20"/>
              </w:rPr>
            </w:pPr>
            <w:r w:rsidRPr="0021640D">
              <w:rPr>
                <w:rFonts w:asciiTheme="minorHAnsi" w:hAnsiTheme="minorHAnsi" w:cs="Calibri"/>
                <w:color w:val="000000"/>
                <w:sz w:val="20"/>
                <w:szCs w:val="20"/>
              </w:rPr>
              <w:t>Działania edukacyjne, w tym organizacja akcji</w:t>
            </w:r>
            <w:r>
              <w:rPr>
                <w:rFonts w:asciiTheme="minorHAnsi" w:hAnsiTheme="minorHAnsi" w:cs="Calibri"/>
                <w:color w:val="000000"/>
                <w:sz w:val="20"/>
                <w:szCs w:val="20"/>
              </w:rPr>
              <w:t xml:space="preserve"> </w:t>
            </w:r>
            <w:r w:rsidRPr="0021640D">
              <w:rPr>
                <w:rFonts w:asciiTheme="minorHAnsi" w:hAnsiTheme="minorHAnsi" w:cs="Calibri"/>
                <w:color w:val="000000"/>
                <w:sz w:val="20"/>
                <w:szCs w:val="20"/>
              </w:rPr>
              <w:t>społecznych związanych z</w:t>
            </w:r>
            <w:r w:rsidR="00A761BA">
              <w:rPr>
                <w:rFonts w:asciiTheme="minorHAnsi" w:hAnsiTheme="minorHAnsi" w:cs="Calibri"/>
                <w:color w:val="000000"/>
                <w:sz w:val="20"/>
                <w:szCs w:val="20"/>
              </w:rPr>
              <w:t xml:space="preserve"> </w:t>
            </w:r>
            <w:r>
              <w:rPr>
                <w:rFonts w:asciiTheme="minorHAnsi" w:hAnsiTheme="minorHAnsi" w:cs="Calibri"/>
                <w:color w:val="000000"/>
                <w:sz w:val="20"/>
                <w:szCs w:val="20"/>
              </w:rPr>
              <w:t>o</w:t>
            </w:r>
            <w:r w:rsidRPr="0021640D">
              <w:rPr>
                <w:rFonts w:asciiTheme="minorHAnsi" w:hAnsiTheme="minorHAnsi" w:cs="Calibri"/>
                <w:color w:val="000000"/>
                <w:sz w:val="20"/>
                <w:szCs w:val="20"/>
              </w:rPr>
              <w:t>graniczeniem emisji,</w:t>
            </w:r>
            <w:r w:rsidR="00A761BA">
              <w:rPr>
                <w:rFonts w:asciiTheme="minorHAnsi" w:hAnsiTheme="minorHAnsi" w:cs="Calibri"/>
                <w:color w:val="000000"/>
                <w:sz w:val="20"/>
                <w:szCs w:val="20"/>
              </w:rPr>
              <w:t xml:space="preserve"> </w:t>
            </w:r>
            <w:r w:rsidRPr="0021640D">
              <w:rPr>
                <w:rFonts w:asciiTheme="minorHAnsi" w:hAnsiTheme="minorHAnsi" w:cs="Calibri"/>
                <w:color w:val="000000"/>
                <w:sz w:val="20"/>
                <w:szCs w:val="20"/>
              </w:rPr>
              <w:t>efektywnością energetyczną oraz wykorzystaniem</w:t>
            </w:r>
            <w:r>
              <w:rPr>
                <w:rFonts w:asciiTheme="minorHAnsi" w:hAnsiTheme="minorHAnsi" w:cs="Calibri"/>
                <w:color w:val="000000"/>
                <w:sz w:val="20"/>
                <w:szCs w:val="20"/>
              </w:rPr>
              <w:t xml:space="preserve"> </w:t>
            </w:r>
            <w:r w:rsidRPr="0021640D">
              <w:rPr>
                <w:rFonts w:asciiTheme="minorHAnsi" w:hAnsiTheme="minorHAnsi" w:cs="Calibri"/>
                <w:color w:val="000000"/>
                <w:sz w:val="20"/>
                <w:szCs w:val="20"/>
              </w:rPr>
              <w:t>odnawialnych źródeł energii</w:t>
            </w:r>
            <w:r>
              <w:rPr>
                <w:rFonts w:asciiTheme="minorHAnsi" w:hAnsiTheme="minorHAnsi" w:cs="Calibri"/>
                <w:color w:val="000000"/>
                <w:sz w:val="20"/>
                <w:szCs w:val="20"/>
              </w:rPr>
              <w:t xml:space="preserve">. </w:t>
            </w:r>
            <w:r w:rsidRPr="00F75226">
              <w:rPr>
                <w:rFonts w:asciiTheme="minorHAnsi" w:hAnsiTheme="minorHAnsi" w:cs="Calibri"/>
                <w:color w:val="000000"/>
                <w:sz w:val="20"/>
                <w:szCs w:val="20"/>
              </w:rPr>
              <w:t xml:space="preserve">Wewnętrzne </w:t>
            </w:r>
            <w:r>
              <w:rPr>
                <w:rFonts w:asciiTheme="minorHAnsi" w:hAnsiTheme="minorHAnsi" w:cs="Calibri"/>
                <w:color w:val="000000"/>
                <w:sz w:val="20"/>
                <w:szCs w:val="20"/>
              </w:rPr>
              <w:t xml:space="preserve"> </w:t>
            </w:r>
            <w:r w:rsidRPr="00F75226">
              <w:rPr>
                <w:rFonts w:asciiTheme="minorHAnsi" w:hAnsiTheme="minorHAnsi" w:cs="Calibri"/>
                <w:color w:val="000000"/>
                <w:sz w:val="20"/>
                <w:szCs w:val="20"/>
              </w:rPr>
              <w:t xml:space="preserve">działania promocyjne i edukacyjne </w:t>
            </w:r>
            <w:r w:rsidR="002A1B8D">
              <w:rPr>
                <w:rFonts w:asciiTheme="minorHAnsi" w:hAnsiTheme="minorHAnsi" w:cs="Calibri"/>
                <w:color w:val="000000"/>
                <w:sz w:val="20"/>
                <w:szCs w:val="20"/>
              </w:rPr>
              <w:br/>
            </w:r>
            <w:r w:rsidRPr="00F75226">
              <w:rPr>
                <w:rFonts w:asciiTheme="minorHAnsi" w:hAnsiTheme="minorHAnsi" w:cs="Calibri"/>
                <w:color w:val="000000"/>
                <w:sz w:val="20"/>
                <w:szCs w:val="20"/>
              </w:rPr>
              <w:t>w ramach jednostek</w:t>
            </w:r>
            <w:r w:rsidR="002F5319">
              <w:rPr>
                <w:rFonts w:asciiTheme="minorHAnsi" w:hAnsiTheme="minorHAnsi" w:cs="Calibri"/>
                <w:color w:val="000000"/>
                <w:sz w:val="20"/>
                <w:szCs w:val="20"/>
              </w:rPr>
              <w:t xml:space="preserve"> i</w:t>
            </w:r>
            <w:r w:rsidRPr="00F75226">
              <w:rPr>
                <w:rFonts w:asciiTheme="minorHAnsi" w:hAnsiTheme="minorHAnsi" w:cs="Calibri"/>
                <w:color w:val="000000"/>
                <w:sz w:val="20"/>
                <w:szCs w:val="20"/>
              </w:rPr>
              <w:t xml:space="preserve"> wydziałów Urzędu </w:t>
            </w:r>
            <w:r w:rsidR="002A1B8D">
              <w:rPr>
                <w:rFonts w:asciiTheme="minorHAnsi" w:hAnsiTheme="minorHAnsi" w:cs="Calibri"/>
                <w:color w:val="000000"/>
                <w:sz w:val="20"/>
                <w:szCs w:val="20"/>
              </w:rPr>
              <w:t>Miejskiego w Tyczynie.</w:t>
            </w:r>
          </w:p>
        </w:tc>
        <w:tc>
          <w:tcPr>
            <w:tcW w:w="6097" w:type="dxa"/>
            <w:gridSpan w:val="9"/>
            <w:vAlign w:val="center"/>
          </w:tcPr>
          <w:p w:rsidR="005F077D" w:rsidRPr="0021640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t>Środki bieżące</w:t>
            </w:r>
          </w:p>
          <w:p w:rsidR="005F077D" w:rsidRPr="0021640D" w:rsidRDefault="005F077D" w:rsidP="00BF55F8">
            <w:pPr>
              <w:jc w:val="center"/>
              <w:rPr>
                <w:rFonts w:asciiTheme="minorHAnsi" w:hAnsiTheme="minorHAnsi" w:cs="Calibri"/>
                <w:color w:val="000000"/>
                <w:sz w:val="20"/>
                <w:szCs w:val="20"/>
              </w:rPr>
            </w:pPr>
          </w:p>
        </w:tc>
        <w:tc>
          <w:tcPr>
            <w:tcW w:w="1274" w:type="dxa"/>
            <w:vMerge w:val="restart"/>
            <w:vAlign w:val="center"/>
          </w:tcPr>
          <w:p w:rsidR="005F077D" w:rsidRPr="0021640D" w:rsidRDefault="00644A3C" w:rsidP="00644A3C">
            <w:pPr>
              <w:jc w:val="center"/>
              <w:rPr>
                <w:rFonts w:asciiTheme="minorHAnsi" w:hAnsiTheme="minorHAnsi" w:cs="Calibri"/>
                <w:color w:val="000000"/>
                <w:sz w:val="20"/>
                <w:szCs w:val="20"/>
              </w:rPr>
            </w:pPr>
            <w:r>
              <w:rPr>
                <w:rFonts w:asciiTheme="minorHAnsi" w:hAnsiTheme="minorHAnsi" w:cs="Calibri"/>
                <w:color w:val="000000"/>
                <w:sz w:val="20"/>
                <w:szCs w:val="20"/>
              </w:rPr>
              <w:t>2017</w:t>
            </w:r>
            <w:r w:rsidR="005F077D" w:rsidRPr="0021640D">
              <w:rPr>
                <w:rFonts w:asciiTheme="minorHAnsi" w:hAnsiTheme="minorHAnsi" w:cs="Calibri"/>
                <w:color w:val="000000"/>
                <w:sz w:val="20"/>
                <w:szCs w:val="20"/>
              </w:rPr>
              <w:t>-202</w:t>
            </w:r>
            <w:r>
              <w:rPr>
                <w:rFonts w:asciiTheme="minorHAnsi" w:hAnsiTheme="minorHAnsi" w:cs="Calibri"/>
                <w:color w:val="000000"/>
                <w:sz w:val="20"/>
                <w:szCs w:val="20"/>
              </w:rPr>
              <w:t>4</w:t>
            </w:r>
          </w:p>
        </w:tc>
        <w:tc>
          <w:tcPr>
            <w:tcW w:w="2407" w:type="dxa"/>
            <w:vMerge w:val="restart"/>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Gmina</w:t>
            </w:r>
            <w:r>
              <w:rPr>
                <w:rFonts w:asciiTheme="minorHAnsi" w:hAnsiTheme="minorHAnsi" w:cs="Calibri"/>
                <w:color w:val="000000"/>
                <w:sz w:val="20"/>
                <w:szCs w:val="20"/>
              </w:rPr>
              <w:t xml:space="preserve"> Tyczyn </w:t>
            </w:r>
          </w:p>
        </w:tc>
      </w:tr>
      <w:tr w:rsidR="005F077D" w:rsidRPr="0021640D" w:rsidTr="00084CE9">
        <w:tblPrEx>
          <w:tblLook w:val="01E0" w:firstRow="1" w:lastRow="1" w:firstColumn="1" w:lastColumn="1" w:noHBand="0" w:noVBand="0"/>
        </w:tblPrEx>
        <w:trPr>
          <w:gridAfter w:val="1"/>
          <w:wAfter w:w="10" w:type="dxa"/>
          <w:trHeight w:val="975"/>
        </w:trPr>
        <w:tc>
          <w:tcPr>
            <w:tcW w:w="562" w:type="dxa"/>
            <w:vMerge/>
            <w:vAlign w:val="center"/>
          </w:tcPr>
          <w:p w:rsidR="005F077D" w:rsidRDefault="005F077D" w:rsidP="00BF55F8">
            <w:pPr>
              <w:jc w:val="center"/>
              <w:rPr>
                <w:rFonts w:asciiTheme="minorHAnsi" w:hAnsiTheme="minorHAnsi" w:cs="Calibri"/>
                <w:color w:val="000000"/>
                <w:sz w:val="20"/>
                <w:szCs w:val="20"/>
              </w:rPr>
            </w:pPr>
          </w:p>
        </w:tc>
        <w:tc>
          <w:tcPr>
            <w:tcW w:w="3828" w:type="dxa"/>
            <w:vMerge/>
            <w:vAlign w:val="center"/>
          </w:tcPr>
          <w:p w:rsidR="005F077D" w:rsidRPr="0021640D" w:rsidRDefault="005F077D" w:rsidP="00BF55F8">
            <w:pPr>
              <w:jc w:val="center"/>
              <w:rPr>
                <w:rFonts w:asciiTheme="minorHAnsi" w:hAnsiTheme="minorHAnsi" w:cs="Calibri"/>
                <w:color w:val="000000"/>
                <w:sz w:val="20"/>
                <w:szCs w:val="20"/>
              </w:rPr>
            </w:pPr>
          </w:p>
        </w:tc>
        <w:tc>
          <w:tcPr>
            <w:tcW w:w="6097" w:type="dxa"/>
            <w:gridSpan w:val="9"/>
            <w:vAlign w:val="center"/>
          </w:tcPr>
          <w:p w:rsidR="005F077D" w:rsidRDefault="00943518" w:rsidP="00943518">
            <w:pPr>
              <w:jc w:val="center"/>
              <w:rPr>
                <w:rFonts w:asciiTheme="minorHAnsi" w:hAnsiTheme="minorHAnsi" w:cs="Calibri"/>
                <w:color w:val="000000"/>
                <w:sz w:val="20"/>
                <w:szCs w:val="20"/>
              </w:rPr>
            </w:pPr>
            <w:r>
              <w:rPr>
                <w:rFonts w:asciiTheme="minorHAnsi" w:hAnsiTheme="minorHAnsi" w:cs="Calibri"/>
                <w:sz w:val="20"/>
                <w:szCs w:val="20"/>
                <w:lang w:eastAsia="pl-PL"/>
              </w:rPr>
              <w:t>Budżet gminy</w:t>
            </w:r>
            <w:r w:rsidR="00D433F9">
              <w:rPr>
                <w:rFonts w:asciiTheme="minorHAnsi" w:hAnsiTheme="minorHAnsi" w:cs="Calibri"/>
                <w:sz w:val="20"/>
                <w:szCs w:val="20"/>
                <w:lang w:eastAsia="pl-PL"/>
              </w:rPr>
              <w:t>,</w:t>
            </w:r>
            <w:r>
              <w:rPr>
                <w:rFonts w:asciiTheme="minorHAnsi" w:hAnsiTheme="minorHAnsi" w:cs="Calibri"/>
                <w:sz w:val="20"/>
                <w:szCs w:val="20"/>
                <w:lang w:eastAsia="pl-PL"/>
              </w:rPr>
              <w:t xml:space="preserve"> </w:t>
            </w:r>
            <w:r w:rsidR="00D433F9" w:rsidRPr="0021640D">
              <w:rPr>
                <w:rFonts w:asciiTheme="minorHAnsi" w:hAnsiTheme="minorHAnsi" w:cs="Calibri"/>
                <w:sz w:val="20"/>
                <w:szCs w:val="20"/>
                <w:lang w:eastAsia="pl-PL"/>
              </w:rPr>
              <w:t>WFOŚiGW, NFOŚiGW</w:t>
            </w:r>
          </w:p>
        </w:tc>
        <w:tc>
          <w:tcPr>
            <w:tcW w:w="1274" w:type="dxa"/>
            <w:vMerge/>
            <w:vAlign w:val="center"/>
          </w:tcPr>
          <w:p w:rsidR="005F077D" w:rsidRPr="0021640D" w:rsidRDefault="005F077D" w:rsidP="00BF55F8">
            <w:pPr>
              <w:jc w:val="center"/>
              <w:rPr>
                <w:rFonts w:asciiTheme="minorHAnsi" w:hAnsiTheme="minorHAnsi" w:cs="Calibri"/>
                <w:color w:val="000000"/>
                <w:sz w:val="20"/>
                <w:szCs w:val="20"/>
              </w:rPr>
            </w:pPr>
          </w:p>
        </w:tc>
        <w:tc>
          <w:tcPr>
            <w:tcW w:w="2407" w:type="dxa"/>
            <w:vMerge/>
            <w:vAlign w:val="center"/>
          </w:tcPr>
          <w:p w:rsidR="005F077D" w:rsidRPr="0021640D" w:rsidRDefault="005F077D" w:rsidP="00BF55F8">
            <w:pPr>
              <w:jc w:val="center"/>
              <w:rPr>
                <w:rFonts w:asciiTheme="minorHAnsi" w:hAnsiTheme="minorHAnsi" w:cs="Calibri"/>
                <w:color w:val="000000"/>
                <w:sz w:val="20"/>
                <w:szCs w:val="20"/>
              </w:rPr>
            </w:pPr>
          </w:p>
        </w:tc>
      </w:tr>
      <w:tr w:rsidR="005F077D" w:rsidRPr="0021640D" w:rsidTr="00084CE9">
        <w:tblPrEx>
          <w:tblLook w:val="01E0" w:firstRow="1" w:lastRow="1" w:firstColumn="1" w:lastColumn="1" w:noHBand="0" w:noVBand="0"/>
        </w:tblPrEx>
        <w:trPr>
          <w:gridAfter w:val="1"/>
          <w:wAfter w:w="10" w:type="dxa"/>
          <w:trHeight w:val="1590"/>
        </w:trPr>
        <w:tc>
          <w:tcPr>
            <w:tcW w:w="562" w:type="dxa"/>
            <w:vMerge w:val="restart"/>
            <w:vAlign w:val="center"/>
          </w:tcPr>
          <w:p w:rsidR="005F077D" w:rsidRPr="0021640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t>7</w:t>
            </w:r>
            <w:r w:rsidR="0045612F">
              <w:rPr>
                <w:rFonts w:asciiTheme="minorHAnsi" w:hAnsiTheme="minorHAnsi" w:cs="Calibri"/>
                <w:color w:val="000000"/>
                <w:sz w:val="20"/>
                <w:szCs w:val="20"/>
              </w:rPr>
              <w:t>.</w:t>
            </w:r>
          </w:p>
        </w:tc>
        <w:tc>
          <w:tcPr>
            <w:tcW w:w="3828" w:type="dxa"/>
            <w:vMerge w:val="restart"/>
            <w:vAlign w:val="center"/>
          </w:tcPr>
          <w:p w:rsidR="005F077D" w:rsidRPr="00F75226" w:rsidRDefault="005F077D" w:rsidP="00BF55F8">
            <w:pPr>
              <w:jc w:val="center"/>
              <w:rPr>
                <w:rFonts w:asciiTheme="minorHAnsi" w:hAnsiTheme="minorHAnsi" w:cs="Calibri"/>
                <w:color w:val="000000"/>
                <w:sz w:val="20"/>
                <w:szCs w:val="20"/>
              </w:rPr>
            </w:pPr>
            <w:r w:rsidRPr="00CE4923">
              <w:rPr>
                <w:rFonts w:asciiTheme="minorHAnsi" w:hAnsiTheme="minorHAnsi" w:cs="Calibri"/>
                <w:color w:val="000000"/>
                <w:sz w:val="20"/>
                <w:szCs w:val="20"/>
              </w:rPr>
              <w:t>Promowanie i realizacja systemu zielonych zamówień public</w:t>
            </w:r>
            <w:r w:rsidR="00943518">
              <w:rPr>
                <w:rFonts w:asciiTheme="minorHAnsi" w:hAnsiTheme="minorHAnsi" w:cs="Calibri"/>
                <w:color w:val="000000"/>
                <w:sz w:val="20"/>
                <w:szCs w:val="20"/>
              </w:rPr>
              <w:t>znych w ogłaszanych przetargach.</w:t>
            </w:r>
            <w:r>
              <w:rPr>
                <w:rFonts w:asciiTheme="minorHAnsi" w:hAnsiTheme="minorHAnsi" w:cs="Calibri"/>
                <w:color w:val="000000"/>
                <w:sz w:val="20"/>
                <w:szCs w:val="20"/>
              </w:rPr>
              <w:t xml:space="preserve"> </w:t>
            </w:r>
            <w:r w:rsidRPr="00F75226">
              <w:rPr>
                <w:rFonts w:asciiTheme="minorHAnsi" w:hAnsiTheme="minorHAnsi" w:cs="Calibri"/>
                <w:color w:val="000000"/>
                <w:sz w:val="20"/>
                <w:szCs w:val="20"/>
              </w:rPr>
              <w:t xml:space="preserve">Uwzględnianie w zamówieniach publicznych problemów ochrony powietrza, poprzez: odpowiednie </w:t>
            </w:r>
            <w:r w:rsidR="0091756B">
              <w:rPr>
                <w:rFonts w:asciiTheme="minorHAnsi" w:hAnsiTheme="minorHAnsi" w:cs="Calibri"/>
                <w:color w:val="000000"/>
                <w:sz w:val="20"/>
                <w:szCs w:val="20"/>
              </w:rPr>
              <w:t>p</w:t>
            </w:r>
            <w:r w:rsidRPr="00F75226">
              <w:rPr>
                <w:rFonts w:asciiTheme="minorHAnsi" w:hAnsiTheme="minorHAnsi" w:cs="Calibri"/>
                <w:color w:val="000000"/>
                <w:sz w:val="20"/>
                <w:szCs w:val="20"/>
              </w:rPr>
              <w:t>rzygotowywanie specyfikacji zamówień</w:t>
            </w:r>
            <w:r>
              <w:rPr>
                <w:rFonts w:asciiTheme="minorHAnsi" w:hAnsiTheme="minorHAnsi" w:cs="Calibri"/>
                <w:color w:val="000000"/>
                <w:sz w:val="20"/>
                <w:szCs w:val="20"/>
              </w:rPr>
              <w:t xml:space="preserve"> </w:t>
            </w:r>
            <w:r w:rsidRPr="00F75226">
              <w:rPr>
                <w:rFonts w:asciiTheme="minorHAnsi" w:hAnsiTheme="minorHAnsi" w:cs="Calibri"/>
                <w:color w:val="000000"/>
                <w:sz w:val="20"/>
                <w:szCs w:val="20"/>
              </w:rPr>
              <w:t xml:space="preserve">publicznych, które uwzględniać będą </w:t>
            </w:r>
          </w:p>
          <w:p w:rsidR="005F077D" w:rsidRPr="00F75226" w:rsidRDefault="005F077D" w:rsidP="00BF55F8">
            <w:pPr>
              <w:jc w:val="center"/>
              <w:rPr>
                <w:rFonts w:asciiTheme="minorHAnsi" w:hAnsiTheme="minorHAnsi" w:cs="Calibri"/>
                <w:color w:val="000000"/>
                <w:sz w:val="20"/>
                <w:szCs w:val="20"/>
              </w:rPr>
            </w:pPr>
            <w:r w:rsidRPr="00F75226">
              <w:rPr>
                <w:rFonts w:asciiTheme="minorHAnsi" w:hAnsiTheme="minorHAnsi" w:cs="Calibri"/>
                <w:color w:val="000000"/>
                <w:sz w:val="20"/>
                <w:szCs w:val="20"/>
              </w:rPr>
              <w:t xml:space="preserve">potrzeby ochrony powietrza przed zanieczyszczeniem, promowanie </w:t>
            </w:r>
          </w:p>
          <w:p w:rsidR="005F077D" w:rsidRPr="00F75226" w:rsidRDefault="005F077D" w:rsidP="00BF55F8">
            <w:pPr>
              <w:jc w:val="center"/>
              <w:rPr>
                <w:rFonts w:asciiTheme="minorHAnsi" w:hAnsiTheme="minorHAnsi" w:cs="Calibri"/>
                <w:color w:val="000000"/>
                <w:sz w:val="20"/>
                <w:szCs w:val="20"/>
              </w:rPr>
            </w:pPr>
            <w:r w:rsidRPr="00F75226">
              <w:rPr>
                <w:rFonts w:asciiTheme="minorHAnsi" w:hAnsiTheme="minorHAnsi" w:cs="Calibri"/>
                <w:color w:val="000000"/>
                <w:sz w:val="20"/>
                <w:szCs w:val="20"/>
              </w:rPr>
              <w:t xml:space="preserve">rozwiązań efektywnych energetycznie, </w:t>
            </w:r>
          </w:p>
          <w:p w:rsidR="005F077D" w:rsidRPr="00F75226" w:rsidRDefault="005F077D" w:rsidP="00BF55F8">
            <w:pPr>
              <w:jc w:val="center"/>
              <w:rPr>
                <w:rFonts w:asciiTheme="minorHAnsi" w:hAnsiTheme="minorHAnsi" w:cs="Calibri"/>
                <w:color w:val="000000"/>
                <w:sz w:val="20"/>
                <w:szCs w:val="20"/>
              </w:rPr>
            </w:pPr>
            <w:r w:rsidRPr="00F75226">
              <w:rPr>
                <w:rFonts w:asciiTheme="minorHAnsi" w:hAnsiTheme="minorHAnsi" w:cs="Calibri"/>
                <w:color w:val="000000"/>
                <w:sz w:val="20"/>
                <w:szCs w:val="20"/>
              </w:rPr>
              <w:t xml:space="preserve">promowanie OZE w przypadku, gdy </w:t>
            </w:r>
          </w:p>
          <w:p w:rsidR="005F077D" w:rsidRPr="00F75226" w:rsidRDefault="005F077D" w:rsidP="00BF55F8">
            <w:pPr>
              <w:jc w:val="center"/>
              <w:rPr>
                <w:rFonts w:asciiTheme="minorHAnsi" w:hAnsiTheme="minorHAnsi" w:cs="Calibri"/>
                <w:color w:val="000000"/>
                <w:sz w:val="20"/>
                <w:szCs w:val="20"/>
              </w:rPr>
            </w:pPr>
            <w:r w:rsidRPr="00F75226">
              <w:rPr>
                <w:rFonts w:asciiTheme="minorHAnsi" w:hAnsiTheme="minorHAnsi" w:cs="Calibri"/>
                <w:color w:val="000000"/>
                <w:sz w:val="20"/>
                <w:szCs w:val="20"/>
              </w:rPr>
              <w:t xml:space="preserve">przedmiot zamówienia umożliwia </w:t>
            </w:r>
          </w:p>
          <w:p w:rsidR="005F077D" w:rsidRPr="0021640D" w:rsidRDefault="005F077D" w:rsidP="00BF55F8">
            <w:pPr>
              <w:jc w:val="center"/>
              <w:rPr>
                <w:rFonts w:asciiTheme="minorHAnsi" w:hAnsiTheme="minorHAnsi" w:cs="Calibri"/>
                <w:color w:val="000000"/>
                <w:sz w:val="20"/>
                <w:szCs w:val="20"/>
              </w:rPr>
            </w:pPr>
            <w:r w:rsidRPr="00F75226">
              <w:rPr>
                <w:rFonts w:asciiTheme="minorHAnsi" w:hAnsiTheme="minorHAnsi" w:cs="Calibri"/>
                <w:color w:val="000000"/>
                <w:sz w:val="20"/>
                <w:szCs w:val="20"/>
              </w:rPr>
              <w:t>wprowadzenie</w:t>
            </w:r>
            <w:r>
              <w:rPr>
                <w:rFonts w:asciiTheme="minorHAnsi" w:hAnsiTheme="minorHAnsi" w:cs="Calibri"/>
                <w:color w:val="000000"/>
                <w:sz w:val="20"/>
                <w:szCs w:val="20"/>
              </w:rPr>
              <w:t xml:space="preserve"> </w:t>
            </w:r>
            <w:r w:rsidRPr="00F75226">
              <w:rPr>
                <w:rFonts w:asciiTheme="minorHAnsi" w:hAnsiTheme="minorHAnsi" w:cs="Calibri"/>
                <w:color w:val="000000"/>
                <w:sz w:val="20"/>
                <w:szCs w:val="20"/>
              </w:rPr>
              <w:t>w/w wymagań.</w:t>
            </w:r>
          </w:p>
        </w:tc>
        <w:tc>
          <w:tcPr>
            <w:tcW w:w="6097" w:type="dxa"/>
            <w:gridSpan w:val="9"/>
            <w:vAlign w:val="center"/>
          </w:tcPr>
          <w:p w:rsidR="005F077D" w:rsidRPr="0021640D" w:rsidRDefault="00A761BA" w:rsidP="00BF55F8">
            <w:pPr>
              <w:jc w:val="center"/>
              <w:rPr>
                <w:rFonts w:asciiTheme="minorHAnsi" w:hAnsiTheme="minorHAnsi" w:cs="Calibri"/>
                <w:color w:val="000000"/>
                <w:sz w:val="20"/>
                <w:szCs w:val="20"/>
              </w:rPr>
            </w:pPr>
            <w:r>
              <w:rPr>
                <w:rFonts w:asciiTheme="minorHAnsi" w:hAnsiTheme="minorHAnsi" w:cstheme="minorHAnsi"/>
                <w:sz w:val="20"/>
                <w:szCs w:val="20"/>
                <w:lang w:eastAsia="pl-PL"/>
              </w:rPr>
              <w:t>Koszty administracyjne</w:t>
            </w:r>
            <w:r w:rsidRPr="0021640D">
              <w:rPr>
                <w:rFonts w:asciiTheme="minorHAnsi" w:hAnsiTheme="minorHAnsi" w:cs="Calibri"/>
                <w:color w:val="000000"/>
                <w:sz w:val="20"/>
                <w:szCs w:val="20"/>
              </w:rPr>
              <w:t xml:space="preserve"> </w:t>
            </w:r>
          </w:p>
        </w:tc>
        <w:tc>
          <w:tcPr>
            <w:tcW w:w="1274" w:type="dxa"/>
            <w:vMerge w:val="restart"/>
            <w:vAlign w:val="center"/>
          </w:tcPr>
          <w:p w:rsidR="005F077D" w:rsidRPr="0021640D" w:rsidRDefault="005F077D" w:rsidP="00644A3C">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sidR="00644A3C">
              <w:rPr>
                <w:rFonts w:asciiTheme="minorHAnsi" w:hAnsiTheme="minorHAnsi" w:cs="Calibri"/>
                <w:color w:val="000000"/>
                <w:sz w:val="20"/>
                <w:szCs w:val="20"/>
              </w:rPr>
              <w:t>7</w:t>
            </w:r>
            <w:r w:rsidRPr="0021640D">
              <w:rPr>
                <w:rFonts w:asciiTheme="minorHAnsi" w:hAnsiTheme="minorHAnsi" w:cs="Calibri"/>
                <w:color w:val="000000"/>
                <w:sz w:val="20"/>
                <w:szCs w:val="20"/>
              </w:rPr>
              <w:t>-202</w:t>
            </w:r>
            <w:r w:rsidR="00644A3C">
              <w:rPr>
                <w:rFonts w:asciiTheme="minorHAnsi" w:hAnsiTheme="minorHAnsi" w:cs="Calibri"/>
                <w:color w:val="000000"/>
                <w:sz w:val="20"/>
                <w:szCs w:val="20"/>
              </w:rPr>
              <w:t>4</w:t>
            </w:r>
          </w:p>
        </w:tc>
        <w:tc>
          <w:tcPr>
            <w:tcW w:w="2407" w:type="dxa"/>
            <w:vMerge w:val="restart"/>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Gmina</w:t>
            </w:r>
            <w:r>
              <w:rPr>
                <w:rFonts w:asciiTheme="minorHAnsi" w:hAnsiTheme="minorHAnsi" w:cs="Calibri"/>
                <w:color w:val="000000"/>
                <w:sz w:val="20"/>
                <w:szCs w:val="20"/>
              </w:rPr>
              <w:t xml:space="preserve"> Tyczyn</w:t>
            </w:r>
          </w:p>
        </w:tc>
      </w:tr>
      <w:tr w:rsidR="005F077D" w:rsidRPr="0021640D" w:rsidTr="00084CE9">
        <w:tblPrEx>
          <w:tblLook w:val="01E0" w:firstRow="1" w:lastRow="1" w:firstColumn="1" w:lastColumn="1" w:noHBand="0" w:noVBand="0"/>
        </w:tblPrEx>
        <w:trPr>
          <w:gridAfter w:val="1"/>
          <w:wAfter w:w="10" w:type="dxa"/>
          <w:trHeight w:val="1590"/>
        </w:trPr>
        <w:tc>
          <w:tcPr>
            <w:tcW w:w="562" w:type="dxa"/>
            <w:vMerge/>
            <w:vAlign w:val="center"/>
          </w:tcPr>
          <w:p w:rsidR="005F077D" w:rsidRDefault="005F077D" w:rsidP="00BF55F8">
            <w:pPr>
              <w:jc w:val="center"/>
              <w:rPr>
                <w:rFonts w:asciiTheme="minorHAnsi" w:hAnsiTheme="minorHAnsi" w:cs="Calibri"/>
                <w:color w:val="000000"/>
                <w:sz w:val="20"/>
                <w:szCs w:val="20"/>
              </w:rPr>
            </w:pPr>
          </w:p>
        </w:tc>
        <w:tc>
          <w:tcPr>
            <w:tcW w:w="3828" w:type="dxa"/>
            <w:vMerge/>
            <w:vAlign w:val="center"/>
          </w:tcPr>
          <w:p w:rsidR="005F077D" w:rsidRPr="00CE4923" w:rsidRDefault="005F077D" w:rsidP="00BF55F8">
            <w:pPr>
              <w:jc w:val="center"/>
              <w:rPr>
                <w:rFonts w:asciiTheme="minorHAnsi" w:hAnsiTheme="minorHAnsi" w:cs="Calibri"/>
                <w:color w:val="000000"/>
                <w:sz w:val="20"/>
                <w:szCs w:val="20"/>
              </w:rPr>
            </w:pPr>
          </w:p>
        </w:tc>
        <w:tc>
          <w:tcPr>
            <w:tcW w:w="6097" w:type="dxa"/>
            <w:gridSpan w:val="9"/>
            <w:vAlign w:val="center"/>
          </w:tcPr>
          <w:p w:rsidR="005F077D" w:rsidRDefault="00943518" w:rsidP="00BF55F8">
            <w:pPr>
              <w:jc w:val="center"/>
              <w:rPr>
                <w:rFonts w:asciiTheme="minorHAnsi" w:hAnsiTheme="minorHAnsi" w:cs="Calibri"/>
                <w:color w:val="000000"/>
                <w:sz w:val="20"/>
                <w:szCs w:val="20"/>
              </w:rPr>
            </w:pPr>
            <w:r>
              <w:rPr>
                <w:rFonts w:asciiTheme="minorHAnsi" w:hAnsiTheme="minorHAnsi" w:cs="Calibri"/>
                <w:sz w:val="20"/>
                <w:szCs w:val="20"/>
                <w:lang w:eastAsia="pl-PL"/>
              </w:rPr>
              <w:t>Budżet gminy</w:t>
            </w:r>
            <w:r w:rsidR="00D433F9">
              <w:rPr>
                <w:rFonts w:asciiTheme="minorHAnsi" w:hAnsiTheme="minorHAnsi" w:cs="Calibri"/>
                <w:sz w:val="20"/>
                <w:szCs w:val="20"/>
                <w:lang w:eastAsia="pl-PL"/>
              </w:rPr>
              <w:t>,</w:t>
            </w:r>
            <w:r>
              <w:rPr>
                <w:rFonts w:asciiTheme="minorHAnsi" w:hAnsiTheme="minorHAnsi" w:cs="Calibri"/>
                <w:sz w:val="20"/>
                <w:szCs w:val="20"/>
                <w:lang w:eastAsia="pl-PL"/>
              </w:rPr>
              <w:t xml:space="preserve"> </w:t>
            </w:r>
            <w:r w:rsidR="00D433F9" w:rsidRPr="0021640D">
              <w:rPr>
                <w:rFonts w:asciiTheme="minorHAnsi" w:hAnsiTheme="minorHAnsi" w:cs="Calibri"/>
                <w:sz w:val="20"/>
                <w:szCs w:val="20"/>
                <w:lang w:eastAsia="pl-PL"/>
              </w:rPr>
              <w:t>WFOŚiGW, NFOŚiGW</w:t>
            </w:r>
          </w:p>
        </w:tc>
        <w:tc>
          <w:tcPr>
            <w:tcW w:w="1274" w:type="dxa"/>
            <w:vMerge/>
            <w:vAlign w:val="center"/>
          </w:tcPr>
          <w:p w:rsidR="005F077D" w:rsidRPr="0021640D" w:rsidRDefault="005F077D" w:rsidP="00BF55F8">
            <w:pPr>
              <w:jc w:val="center"/>
              <w:rPr>
                <w:rFonts w:asciiTheme="minorHAnsi" w:hAnsiTheme="minorHAnsi" w:cs="Calibri"/>
                <w:color w:val="000000"/>
                <w:sz w:val="20"/>
                <w:szCs w:val="20"/>
              </w:rPr>
            </w:pPr>
          </w:p>
        </w:tc>
        <w:tc>
          <w:tcPr>
            <w:tcW w:w="2407" w:type="dxa"/>
            <w:vMerge/>
            <w:vAlign w:val="center"/>
          </w:tcPr>
          <w:p w:rsidR="005F077D" w:rsidRPr="0021640D" w:rsidRDefault="005F077D" w:rsidP="00BF55F8">
            <w:pPr>
              <w:jc w:val="center"/>
              <w:rPr>
                <w:rFonts w:asciiTheme="minorHAnsi" w:hAnsiTheme="minorHAnsi" w:cs="Calibri"/>
                <w:color w:val="000000"/>
                <w:sz w:val="20"/>
                <w:szCs w:val="20"/>
              </w:rPr>
            </w:pPr>
          </w:p>
        </w:tc>
      </w:tr>
      <w:tr w:rsidR="005F077D" w:rsidRPr="0021640D" w:rsidTr="00084CE9">
        <w:tblPrEx>
          <w:tblLook w:val="01E0" w:firstRow="1" w:lastRow="1" w:firstColumn="1" w:lastColumn="1" w:noHBand="0" w:noVBand="0"/>
        </w:tblPrEx>
        <w:trPr>
          <w:gridAfter w:val="1"/>
          <w:wAfter w:w="10" w:type="dxa"/>
          <w:trHeight w:val="1095"/>
        </w:trPr>
        <w:tc>
          <w:tcPr>
            <w:tcW w:w="562" w:type="dxa"/>
            <w:vMerge w:val="restart"/>
            <w:vAlign w:val="center"/>
          </w:tcPr>
          <w:p w:rsidR="005F077D" w:rsidRPr="0021640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lastRenderedPageBreak/>
              <w:t>8</w:t>
            </w:r>
            <w:r w:rsidR="0045612F">
              <w:rPr>
                <w:rFonts w:asciiTheme="minorHAnsi" w:hAnsiTheme="minorHAnsi" w:cs="Calibri"/>
                <w:color w:val="000000"/>
                <w:sz w:val="20"/>
                <w:szCs w:val="20"/>
              </w:rPr>
              <w:t>.</w:t>
            </w:r>
          </w:p>
        </w:tc>
        <w:tc>
          <w:tcPr>
            <w:tcW w:w="3828" w:type="dxa"/>
            <w:vMerge w:val="restart"/>
            <w:vAlign w:val="center"/>
          </w:tcPr>
          <w:p w:rsidR="005F077D" w:rsidRPr="00DF05D7" w:rsidRDefault="005F077D" w:rsidP="00BF55F8">
            <w:pPr>
              <w:jc w:val="center"/>
              <w:rPr>
                <w:rFonts w:asciiTheme="minorHAnsi" w:hAnsiTheme="minorHAnsi" w:cs="Calibri"/>
                <w:color w:val="000000"/>
                <w:sz w:val="20"/>
                <w:szCs w:val="20"/>
              </w:rPr>
            </w:pPr>
            <w:r w:rsidRPr="00CE4923">
              <w:rPr>
                <w:rFonts w:asciiTheme="minorHAnsi" w:hAnsiTheme="minorHAnsi" w:cs="Calibri"/>
                <w:color w:val="000000"/>
                <w:sz w:val="20"/>
                <w:szCs w:val="20"/>
              </w:rPr>
              <w:t>Działania administracyjne i organizacyjne mające na celu utrzymanie standardów jakości środowiska w zakresie emisji do powietrza  i lokowania działalności gospodarczej we właściwych strefach.</w:t>
            </w:r>
            <w:r>
              <w:rPr>
                <w:rFonts w:asciiTheme="minorHAnsi" w:hAnsiTheme="minorHAnsi" w:cs="Calibri"/>
                <w:color w:val="000000"/>
                <w:sz w:val="20"/>
                <w:szCs w:val="20"/>
              </w:rPr>
              <w:t xml:space="preserve"> </w:t>
            </w:r>
            <w:r w:rsidRPr="00DF05D7">
              <w:rPr>
                <w:rFonts w:asciiTheme="minorHAnsi" w:hAnsiTheme="minorHAnsi" w:cs="Calibri"/>
                <w:color w:val="000000"/>
                <w:sz w:val="20"/>
                <w:szCs w:val="20"/>
              </w:rPr>
              <w:t xml:space="preserve">Stosowanie odpowiednich zapisów </w:t>
            </w:r>
          </w:p>
          <w:p w:rsidR="005F077D" w:rsidRPr="00DF05D7" w:rsidRDefault="005F077D" w:rsidP="00BF55F8">
            <w:pPr>
              <w:jc w:val="center"/>
              <w:rPr>
                <w:rFonts w:asciiTheme="minorHAnsi" w:hAnsiTheme="minorHAnsi" w:cs="Calibri"/>
                <w:color w:val="000000"/>
                <w:sz w:val="20"/>
                <w:szCs w:val="20"/>
              </w:rPr>
            </w:pPr>
            <w:r w:rsidRPr="00DF05D7">
              <w:rPr>
                <w:rFonts w:asciiTheme="minorHAnsi" w:hAnsiTheme="minorHAnsi" w:cs="Calibri"/>
                <w:color w:val="000000"/>
                <w:sz w:val="20"/>
                <w:szCs w:val="20"/>
              </w:rPr>
              <w:t xml:space="preserve">umożliwiających ograniczenie emisji </w:t>
            </w:r>
          </w:p>
          <w:p w:rsidR="005F077D" w:rsidRPr="00DF05D7" w:rsidRDefault="005F077D" w:rsidP="00BF55F8">
            <w:pPr>
              <w:jc w:val="center"/>
              <w:rPr>
                <w:rFonts w:asciiTheme="minorHAnsi" w:hAnsiTheme="minorHAnsi" w:cs="Calibri"/>
                <w:color w:val="000000"/>
                <w:sz w:val="20"/>
                <w:szCs w:val="20"/>
              </w:rPr>
            </w:pPr>
            <w:r w:rsidRPr="00DF05D7">
              <w:rPr>
                <w:rFonts w:asciiTheme="minorHAnsi" w:hAnsiTheme="minorHAnsi" w:cs="Calibri"/>
                <w:color w:val="000000"/>
                <w:sz w:val="20"/>
                <w:szCs w:val="20"/>
              </w:rPr>
              <w:t xml:space="preserve">pyłów i benzo(a)pirenu, w miejscowych </w:t>
            </w:r>
          </w:p>
          <w:p w:rsidR="005F077D" w:rsidRPr="0021640D" w:rsidRDefault="005F077D" w:rsidP="00BF55F8">
            <w:pPr>
              <w:jc w:val="center"/>
              <w:rPr>
                <w:rFonts w:asciiTheme="minorHAnsi" w:hAnsiTheme="minorHAnsi" w:cs="Calibri"/>
                <w:color w:val="000000"/>
                <w:sz w:val="20"/>
                <w:szCs w:val="20"/>
              </w:rPr>
            </w:pPr>
            <w:r w:rsidRPr="00DF05D7">
              <w:rPr>
                <w:rFonts w:asciiTheme="minorHAnsi" w:hAnsiTheme="minorHAnsi" w:cs="Calibri"/>
                <w:color w:val="000000"/>
                <w:sz w:val="20"/>
                <w:szCs w:val="20"/>
              </w:rPr>
              <w:t>planach zagospodarowania przestrzennego.</w:t>
            </w:r>
          </w:p>
        </w:tc>
        <w:tc>
          <w:tcPr>
            <w:tcW w:w="6097" w:type="dxa"/>
            <w:gridSpan w:val="9"/>
            <w:vAlign w:val="center"/>
          </w:tcPr>
          <w:p w:rsidR="005F077D" w:rsidRPr="0021640D" w:rsidRDefault="00A761BA" w:rsidP="00BF55F8">
            <w:pPr>
              <w:jc w:val="center"/>
              <w:rPr>
                <w:rFonts w:asciiTheme="minorHAnsi" w:hAnsiTheme="minorHAnsi" w:cs="Calibri"/>
                <w:color w:val="000000"/>
                <w:sz w:val="20"/>
                <w:szCs w:val="20"/>
              </w:rPr>
            </w:pPr>
            <w:r>
              <w:rPr>
                <w:rFonts w:asciiTheme="minorHAnsi" w:hAnsiTheme="minorHAnsi" w:cstheme="minorHAnsi"/>
                <w:sz w:val="20"/>
                <w:szCs w:val="20"/>
                <w:lang w:eastAsia="pl-PL"/>
              </w:rPr>
              <w:t>Koszty administracyjne</w:t>
            </w:r>
            <w:r w:rsidRPr="0021640D">
              <w:rPr>
                <w:rFonts w:asciiTheme="minorHAnsi" w:hAnsiTheme="minorHAnsi" w:cs="Calibri"/>
                <w:color w:val="000000"/>
                <w:sz w:val="20"/>
                <w:szCs w:val="20"/>
              </w:rPr>
              <w:t xml:space="preserve"> </w:t>
            </w:r>
          </w:p>
          <w:p w:rsidR="005F077D" w:rsidRPr="0021640D" w:rsidRDefault="005F077D" w:rsidP="00675A83">
            <w:pPr>
              <w:jc w:val="center"/>
              <w:rPr>
                <w:rFonts w:asciiTheme="minorHAnsi" w:hAnsiTheme="minorHAnsi" w:cs="Calibri"/>
                <w:color w:val="000000"/>
                <w:sz w:val="20"/>
                <w:szCs w:val="20"/>
              </w:rPr>
            </w:pPr>
          </w:p>
        </w:tc>
        <w:tc>
          <w:tcPr>
            <w:tcW w:w="1274" w:type="dxa"/>
            <w:vMerge w:val="restart"/>
            <w:vAlign w:val="center"/>
          </w:tcPr>
          <w:p w:rsidR="005F077D" w:rsidRPr="0021640D" w:rsidRDefault="005F077D" w:rsidP="00644A3C">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sidR="00644A3C">
              <w:rPr>
                <w:rFonts w:asciiTheme="minorHAnsi" w:hAnsiTheme="minorHAnsi" w:cs="Calibri"/>
                <w:color w:val="000000"/>
                <w:sz w:val="20"/>
                <w:szCs w:val="20"/>
              </w:rPr>
              <w:t>7</w:t>
            </w:r>
            <w:r w:rsidRPr="0021640D">
              <w:rPr>
                <w:rFonts w:asciiTheme="minorHAnsi" w:hAnsiTheme="minorHAnsi" w:cs="Calibri"/>
                <w:color w:val="000000"/>
                <w:sz w:val="20"/>
                <w:szCs w:val="20"/>
              </w:rPr>
              <w:t>-202</w:t>
            </w:r>
            <w:r w:rsidR="00644A3C">
              <w:rPr>
                <w:rFonts w:asciiTheme="minorHAnsi" w:hAnsiTheme="minorHAnsi" w:cs="Calibri"/>
                <w:color w:val="000000"/>
                <w:sz w:val="20"/>
                <w:szCs w:val="20"/>
              </w:rPr>
              <w:t>4</w:t>
            </w:r>
          </w:p>
        </w:tc>
        <w:tc>
          <w:tcPr>
            <w:tcW w:w="2407" w:type="dxa"/>
            <w:vMerge w:val="restart"/>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Gmina</w:t>
            </w:r>
            <w:r>
              <w:rPr>
                <w:rFonts w:asciiTheme="minorHAnsi" w:hAnsiTheme="minorHAnsi" w:cs="Calibri"/>
                <w:color w:val="000000"/>
                <w:sz w:val="20"/>
                <w:szCs w:val="20"/>
              </w:rPr>
              <w:t xml:space="preserve"> Tyczyn</w:t>
            </w:r>
          </w:p>
        </w:tc>
      </w:tr>
      <w:tr w:rsidR="005F077D" w:rsidRPr="0021640D" w:rsidTr="00084CE9">
        <w:tblPrEx>
          <w:tblLook w:val="01E0" w:firstRow="1" w:lastRow="1" w:firstColumn="1" w:lastColumn="1" w:noHBand="0" w:noVBand="0"/>
        </w:tblPrEx>
        <w:trPr>
          <w:gridAfter w:val="1"/>
          <w:wAfter w:w="10" w:type="dxa"/>
          <w:trHeight w:val="1095"/>
        </w:trPr>
        <w:tc>
          <w:tcPr>
            <w:tcW w:w="562" w:type="dxa"/>
            <w:vMerge/>
            <w:vAlign w:val="center"/>
          </w:tcPr>
          <w:p w:rsidR="005F077D" w:rsidRDefault="005F077D" w:rsidP="00BF55F8">
            <w:pPr>
              <w:jc w:val="center"/>
              <w:rPr>
                <w:rFonts w:asciiTheme="minorHAnsi" w:hAnsiTheme="minorHAnsi" w:cs="Calibri"/>
                <w:color w:val="000000"/>
                <w:sz w:val="20"/>
                <w:szCs w:val="20"/>
              </w:rPr>
            </w:pPr>
          </w:p>
        </w:tc>
        <w:tc>
          <w:tcPr>
            <w:tcW w:w="3828" w:type="dxa"/>
            <w:vMerge/>
            <w:vAlign w:val="center"/>
          </w:tcPr>
          <w:p w:rsidR="005F077D" w:rsidRPr="00CE4923" w:rsidRDefault="005F077D" w:rsidP="00BF55F8">
            <w:pPr>
              <w:jc w:val="center"/>
              <w:rPr>
                <w:rFonts w:asciiTheme="minorHAnsi" w:hAnsiTheme="minorHAnsi" w:cs="Calibri"/>
                <w:color w:val="000000"/>
                <w:sz w:val="20"/>
                <w:szCs w:val="20"/>
              </w:rPr>
            </w:pPr>
          </w:p>
        </w:tc>
        <w:tc>
          <w:tcPr>
            <w:tcW w:w="6097" w:type="dxa"/>
            <w:gridSpan w:val="9"/>
            <w:vAlign w:val="center"/>
          </w:tcPr>
          <w:p w:rsidR="005F077D" w:rsidRDefault="00943518" w:rsidP="00BF55F8">
            <w:pPr>
              <w:jc w:val="center"/>
              <w:rPr>
                <w:rFonts w:asciiTheme="minorHAnsi" w:hAnsiTheme="minorHAnsi" w:cs="Calibri"/>
                <w:color w:val="000000"/>
                <w:sz w:val="20"/>
                <w:szCs w:val="20"/>
              </w:rPr>
            </w:pPr>
            <w:r>
              <w:rPr>
                <w:rFonts w:asciiTheme="minorHAnsi" w:hAnsiTheme="minorHAnsi" w:cs="Calibri"/>
                <w:sz w:val="20"/>
                <w:szCs w:val="20"/>
                <w:lang w:eastAsia="pl-PL"/>
              </w:rPr>
              <w:t xml:space="preserve">Budżet gminy </w:t>
            </w:r>
          </w:p>
        </w:tc>
        <w:tc>
          <w:tcPr>
            <w:tcW w:w="1274" w:type="dxa"/>
            <w:vMerge/>
            <w:vAlign w:val="center"/>
          </w:tcPr>
          <w:p w:rsidR="005F077D" w:rsidRPr="0021640D" w:rsidRDefault="005F077D" w:rsidP="00BF55F8">
            <w:pPr>
              <w:jc w:val="center"/>
              <w:rPr>
                <w:rFonts w:asciiTheme="minorHAnsi" w:hAnsiTheme="minorHAnsi" w:cs="Calibri"/>
                <w:color w:val="000000"/>
                <w:sz w:val="20"/>
                <w:szCs w:val="20"/>
              </w:rPr>
            </w:pPr>
          </w:p>
        </w:tc>
        <w:tc>
          <w:tcPr>
            <w:tcW w:w="2407" w:type="dxa"/>
            <w:vMerge/>
            <w:vAlign w:val="center"/>
          </w:tcPr>
          <w:p w:rsidR="005F077D" w:rsidRPr="0021640D" w:rsidRDefault="005F077D" w:rsidP="00BF55F8">
            <w:pPr>
              <w:jc w:val="center"/>
              <w:rPr>
                <w:rFonts w:asciiTheme="minorHAnsi" w:hAnsiTheme="minorHAnsi" w:cs="Calibri"/>
                <w:color w:val="000000"/>
                <w:sz w:val="20"/>
                <w:szCs w:val="20"/>
              </w:rPr>
            </w:pPr>
          </w:p>
        </w:tc>
      </w:tr>
      <w:tr w:rsidR="00BF55F8" w:rsidRPr="0021640D" w:rsidTr="005D3C85">
        <w:trPr>
          <w:gridAfter w:val="1"/>
          <w:wAfter w:w="10" w:type="dxa"/>
          <w:trHeight w:val="515"/>
        </w:trPr>
        <w:tc>
          <w:tcPr>
            <w:tcW w:w="14168" w:type="dxa"/>
            <w:gridSpan w:val="13"/>
            <w:shd w:val="clear" w:color="auto" w:fill="8DB3E2" w:themeFill="text2" w:themeFillTint="66"/>
            <w:vAlign w:val="center"/>
          </w:tcPr>
          <w:p w:rsidR="00BF55F8" w:rsidRPr="00CA58E3" w:rsidRDefault="00BF55F8" w:rsidP="00A83E92">
            <w:pPr>
              <w:autoSpaceDE w:val="0"/>
              <w:autoSpaceDN w:val="0"/>
              <w:adjustRightInd w:val="0"/>
              <w:jc w:val="center"/>
              <w:rPr>
                <w:rFonts w:asciiTheme="minorHAnsi" w:hAnsiTheme="minorHAnsi" w:cstheme="minorHAnsi"/>
                <w:b/>
                <w:lang w:eastAsia="pl-PL"/>
              </w:rPr>
            </w:pPr>
            <w:r w:rsidRPr="00CA58E3">
              <w:rPr>
                <w:rFonts w:asciiTheme="minorHAnsi" w:hAnsiTheme="minorHAnsi" w:cstheme="minorHAnsi"/>
                <w:b/>
                <w:lang w:eastAsia="pl-PL"/>
              </w:rPr>
              <w:t xml:space="preserve">OCHRONA PRZED HAŁASEM I UTRZYMANIE JAK NAJLEPSZEJ JAKOŚCI STANU AKUSTYCZNEGO ŚRODOWISKA </w:t>
            </w:r>
            <w:r w:rsidR="00A83E92">
              <w:rPr>
                <w:rFonts w:asciiTheme="minorHAnsi" w:hAnsiTheme="minorHAnsi" w:cstheme="minorHAnsi"/>
                <w:b/>
                <w:lang w:eastAsia="pl-PL"/>
              </w:rPr>
              <w:t>- PROIRYTET 2</w:t>
            </w:r>
          </w:p>
        </w:tc>
      </w:tr>
      <w:tr w:rsidR="00BF55F8" w:rsidRPr="0021640D" w:rsidTr="00084CE9">
        <w:trPr>
          <w:gridAfter w:val="1"/>
          <w:wAfter w:w="10" w:type="dxa"/>
          <w:trHeight w:val="693"/>
        </w:trPr>
        <w:tc>
          <w:tcPr>
            <w:tcW w:w="562"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1</w:t>
            </w:r>
            <w:r w:rsidR="0045612F">
              <w:rPr>
                <w:rFonts w:asciiTheme="minorHAnsi" w:hAnsiTheme="minorHAnsi" w:cstheme="minorHAnsi"/>
                <w:sz w:val="20"/>
                <w:szCs w:val="20"/>
                <w:lang w:eastAsia="pl-PL"/>
              </w:rPr>
              <w:t>.</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BF55F8" w:rsidRPr="0021640D" w:rsidRDefault="00BF55F8" w:rsidP="0091756B">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Wspieranie i realizacja inwestycji zmniejszających narażenie na hałas - modernizacja istniejącej infrastruktury drogowej</w:t>
            </w:r>
            <w:r w:rsidR="002A1B8D">
              <w:rPr>
                <w:rFonts w:asciiTheme="minorHAnsi" w:hAnsiTheme="minorHAnsi" w:cstheme="minorHAnsi"/>
                <w:color w:val="000000"/>
                <w:sz w:val="20"/>
                <w:szCs w:val="20"/>
                <w:lang w:eastAsia="pl-PL"/>
              </w:rPr>
              <w:t>.</w:t>
            </w:r>
          </w:p>
        </w:tc>
        <w:tc>
          <w:tcPr>
            <w:tcW w:w="6097" w:type="dxa"/>
            <w:gridSpan w:val="9"/>
            <w:vAlign w:val="center"/>
          </w:tcPr>
          <w:p w:rsidR="00BF55F8" w:rsidRDefault="00644A3C" w:rsidP="00BF55F8">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Z</w:t>
            </w:r>
            <w:r w:rsidR="00BF55F8" w:rsidRPr="0021640D">
              <w:rPr>
                <w:rFonts w:asciiTheme="minorHAnsi" w:hAnsiTheme="minorHAnsi" w:cstheme="minorHAnsi"/>
                <w:sz w:val="20"/>
                <w:szCs w:val="20"/>
                <w:lang w:eastAsia="pl-PL"/>
              </w:rPr>
              <w:t>godnie z założeniami poszczególnych zarządców dróg</w:t>
            </w:r>
          </w:p>
          <w:p w:rsidR="00D433F9" w:rsidRPr="0021640D" w:rsidRDefault="00D433F9" w:rsidP="00D433F9">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(Koszty w ramach przebudowy i modernizacji dróg pkt 4)</w:t>
            </w:r>
          </w:p>
        </w:tc>
        <w:tc>
          <w:tcPr>
            <w:tcW w:w="1274"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Gmina Tyczyn</w:t>
            </w:r>
            <w:r>
              <w:rPr>
                <w:rFonts w:asciiTheme="minorHAnsi" w:hAnsiTheme="minorHAnsi" w:cstheme="minorHAnsi"/>
                <w:sz w:val="20"/>
                <w:szCs w:val="20"/>
                <w:lang w:eastAsia="pl-PL"/>
              </w:rPr>
              <w:t>,</w:t>
            </w:r>
            <w:r w:rsidRPr="0021640D">
              <w:rPr>
                <w:rFonts w:asciiTheme="minorHAnsi" w:hAnsiTheme="minorHAnsi" w:cstheme="minorHAnsi"/>
                <w:sz w:val="20"/>
                <w:szCs w:val="20"/>
                <w:lang w:eastAsia="pl-PL"/>
              </w:rPr>
              <w:t xml:space="preserve"> Powiatowy Zarząd Dróg</w:t>
            </w:r>
          </w:p>
        </w:tc>
      </w:tr>
      <w:tr w:rsidR="00BF55F8" w:rsidRPr="0021640D" w:rsidTr="00084CE9">
        <w:trPr>
          <w:gridAfter w:val="1"/>
          <w:wAfter w:w="10" w:type="dxa"/>
          <w:trHeight w:val="405"/>
        </w:trPr>
        <w:tc>
          <w:tcPr>
            <w:tcW w:w="562"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BF55F8" w:rsidRPr="0021640D" w:rsidRDefault="00BF55F8" w:rsidP="00BF55F8">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gminy,</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 RPO,</w:t>
            </w:r>
          </w:p>
        </w:tc>
        <w:tc>
          <w:tcPr>
            <w:tcW w:w="1274"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r>
      <w:tr w:rsidR="00BF55F8" w:rsidRPr="0021640D" w:rsidTr="00084CE9">
        <w:trPr>
          <w:gridAfter w:val="1"/>
          <w:wAfter w:w="10" w:type="dxa"/>
          <w:trHeight w:val="428"/>
        </w:trPr>
        <w:tc>
          <w:tcPr>
            <w:tcW w:w="562"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w:t>
            </w:r>
            <w:r w:rsidR="0045612F">
              <w:rPr>
                <w:rFonts w:asciiTheme="minorHAnsi" w:hAnsiTheme="minorHAnsi" w:cstheme="minorHAnsi"/>
                <w:sz w:val="20"/>
                <w:szCs w:val="20"/>
                <w:lang w:eastAsia="pl-PL"/>
              </w:rPr>
              <w:t>.</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BF55F8" w:rsidRPr="0021640D" w:rsidRDefault="00BF55F8" w:rsidP="00BF55F8">
            <w:pPr>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 xml:space="preserve">Budowa ścieżek rowerowych </w:t>
            </w:r>
          </w:p>
        </w:tc>
        <w:tc>
          <w:tcPr>
            <w:tcW w:w="6097" w:type="dxa"/>
            <w:gridSpan w:val="9"/>
            <w:vAlign w:val="center"/>
          </w:tcPr>
          <w:p w:rsidR="00BF55F8" w:rsidRPr="0021640D" w:rsidRDefault="00644A3C" w:rsidP="000430C3">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00BF55F8"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BF55F8" w:rsidRPr="0021640D" w:rsidRDefault="00BF55F8" w:rsidP="00644A3C">
            <w:pPr>
              <w:ind w:firstLine="32"/>
              <w:jc w:val="center"/>
              <w:rPr>
                <w:rFonts w:asciiTheme="minorHAnsi" w:hAnsiTheme="minorHAnsi" w:cstheme="minorHAnsi"/>
                <w:sz w:val="20"/>
                <w:szCs w:val="20"/>
              </w:rPr>
            </w:pPr>
            <w:r w:rsidRPr="0021640D">
              <w:rPr>
                <w:rFonts w:asciiTheme="minorHAnsi" w:hAnsiTheme="minorHAnsi" w:cstheme="minorHAnsi"/>
                <w:sz w:val="20"/>
                <w:szCs w:val="20"/>
              </w:rPr>
              <w:t>zadanie ciągłe</w:t>
            </w:r>
          </w:p>
        </w:tc>
        <w:tc>
          <w:tcPr>
            <w:tcW w:w="2407"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Gmina Tyczyn</w:t>
            </w:r>
          </w:p>
        </w:tc>
      </w:tr>
      <w:tr w:rsidR="00BF55F8" w:rsidRPr="0021640D" w:rsidTr="00084CE9">
        <w:trPr>
          <w:gridAfter w:val="1"/>
          <w:wAfter w:w="10" w:type="dxa"/>
          <w:trHeight w:val="119"/>
        </w:trPr>
        <w:tc>
          <w:tcPr>
            <w:tcW w:w="562"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BF55F8" w:rsidRPr="0021640D" w:rsidRDefault="00BF55F8" w:rsidP="00BF55F8">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B26ADF" w:rsidRPr="0021640D" w:rsidRDefault="00B26ADF" w:rsidP="00B26ADF">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gminy,</w:t>
            </w:r>
          </w:p>
          <w:p w:rsidR="00BF55F8" w:rsidRPr="0021640D" w:rsidRDefault="00B26ADF" w:rsidP="00B26ADF">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 RPO,</w:t>
            </w:r>
          </w:p>
        </w:tc>
        <w:tc>
          <w:tcPr>
            <w:tcW w:w="1274"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r>
      <w:tr w:rsidR="00BF55F8" w:rsidRPr="0021640D" w:rsidTr="00084CE9">
        <w:trPr>
          <w:gridAfter w:val="1"/>
          <w:wAfter w:w="10" w:type="dxa"/>
          <w:trHeight w:val="442"/>
        </w:trPr>
        <w:tc>
          <w:tcPr>
            <w:tcW w:w="562"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3</w:t>
            </w:r>
            <w:r w:rsidR="0045612F">
              <w:rPr>
                <w:rFonts w:asciiTheme="minorHAnsi" w:hAnsiTheme="minorHAnsi" w:cstheme="minorHAnsi"/>
                <w:sz w:val="20"/>
                <w:szCs w:val="20"/>
                <w:lang w:eastAsia="pl-PL"/>
              </w:rPr>
              <w:t>.</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BF55F8" w:rsidRPr="0021640D" w:rsidRDefault="00BF55F8" w:rsidP="0091756B">
            <w:pPr>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Promocja i wspieranie stosowania rozwiązań technicznych zapobiegających powstawaniu i przenikaniu hałasu do środowiska oraz środków zmniejszających poziom hałasu</w:t>
            </w:r>
          </w:p>
        </w:tc>
        <w:tc>
          <w:tcPr>
            <w:tcW w:w="6097" w:type="dxa"/>
            <w:gridSpan w:val="9"/>
            <w:vAlign w:val="center"/>
          </w:tcPr>
          <w:p w:rsidR="00BF55F8" w:rsidRPr="0021640D" w:rsidRDefault="00644A3C" w:rsidP="000430C3">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00BF55F8"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2407"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Gmina</w:t>
            </w:r>
            <w:r w:rsidR="00943518">
              <w:rPr>
                <w:rFonts w:asciiTheme="minorHAnsi" w:hAnsiTheme="minorHAnsi" w:cstheme="minorHAnsi"/>
                <w:sz w:val="20"/>
                <w:szCs w:val="20"/>
                <w:lang w:eastAsia="pl-PL"/>
              </w:rPr>
              <w:t xml:space="preserve"> Tyczyn</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r>
      <w:tr w:rsidR="00BF55F8" w:rsidRPr="0021640D" w:rsidTr="00084CE9">
        <w:trPr>
          <w:gridAfter w:val="1"/>
          <w:wAfter w:w="10" w:type="dxa"/>
          <w:trHeight w:val="589"/>
        </w:trPr>
        <w:tc>
          <w:tcPr>
            <w:tcW w:w="562"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BF55F8" w:rsidRPr="0021640D" w:rsidRDefault="00BF55F8" w:rsidP="00BF55F8">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gminy,</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w:t>
            </w:r>
          </w:p>
        </w:tc>
        <w:tc>
          <w:tcPr>
            <w:tcW w:w="1274"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r>
      <w:tr w:rsidR="00BF55F8" w:rsidRPr="0021640D" w:rsidTr="00084CE9">
        <w:trPr>
          <w:gridAfter w:val="1"/>
          <w:wAfter w:w="10" w:type="dxa"/>
          <w:trHeight w:val="387"/>
        </w:trPr>
        <w:tc>
          <w:tcPr>
            <w:tcW w:w="562"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4</w:t>
            </w:r>
            <w:r w:rsidR="0045612F">
              <w:rPr>
                <w:rFonts w:asciiTheme="minorHAnsi" w:hAnsiTheme="minorHAnsi" w:cstheme="minorHAnsi"/>
                <w:sz w:val="20"/>
                <w:szCs w:val="20"/>
                <w:lang w:eastAsia="pl-PL"/>
              </w:rPr>
              <w:t>.</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 xml:space="preserve">Działania administracyjne i organizacyjne mające na celu utrzymanie standardów jakości środowiska w zakresie emisji hałasu </w:t>
            </w:r>
            <w:r>
              <w:rPr>
                <w:rFonts w:asciiTheme="minorHAnsi" w:hAnsiTheme="minorHAnsi" w:cstheme="minorHAnsi"/>
                <w:color w:val="000000"/>
                <w:sz w:val="20"/>
                <w:szCs w:val="20"/>
                <w:lang w:eastAsia="pl-PL"/>
              </w:rPr>
              <w:br/>
            </w:r>
            <w:r w:rsidRPr="0021640D">
              <w:rPr>
                <w:rFonts w:asciiTheme="minorHAnsi" w:hAnsiTheme="minorHAnsi" w:cstheme="minorHAnsi"/>
                <w:color w:val="000000"/>
                <w:sz w:val="20"/>
                <w:szCs w:val="20"/>
                <w:lang w:eastAsia="pl-PL"/>
              </w:rPr>
              <w:t>i lokowania działalności gospodarczej we właściwych strefach.</w:t>
            </w:r>
          </w:p>
        </w:tc>
        <w:tc>
          <w:tcPr>
            <w:tcW w:w="6097" w:type="dxa"/>
            <w:gridSpan w:val="9"/>
            <w:vAlign w:val="center"/>
          </w:tcPr>
          <w:p w:rsidR="00BF55F8" w:rsidRPr="0021640D" w:rsidRDefault="00644A3C" w:rsidP="000430C3">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00BF55F8"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BF55F8" w:rsidRPr="0021640D" w:rsidRDefault="00BF55F8" w:rsidP="0094351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Gmina</w:t>
            </w:r>
            <w:r w:rsidR="00943518">
              <w:rPr>
                <w:rFonts w:asciiTheme="minorHAnsi" w:hAnsiTheme="minorHAnsi" w:cstheme="minorHAnsi"/>
                <w:sz w:val="20"/>
                <w:szCs w:val="20"/>
                <w:lang w:eastAsia="pl-PL"/>
              </w:rPr>
              <w:t xml:space="preserve"> Tyczyn</w:t>
            </w:r>
          </w:p>
        </w:tc>
      </w:tr>
      <w:tr w:rsidR="00BF55F8" w:rsidRPr="0021640D" w:rsidTr="00084CE9">
        <w:trPr>
          <w:gridAfter w:val="1"/>
          <w:wAfter w:w="10" w:type="dxa"/>
          <w:trHeight w:val="408"/>
        </w:trPr>
        <w:tc>
          <w:tcPr>
            <w:tcW w:w="562"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BF55F8" w:rsidRPr="0021640D" w:rsidRDefault="00BF55F8" w:rsidP="00BF55F8">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BF55F8" w:rsidRPr="0021640D" w:rsidRDefault="00BF55F8" w:rsidP="0094351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w:t>
            </w:r>
            <w:r w:rsidR="00943518">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 starostwa, budżet państwa.</w:t>
            </w:r>
          </w:p>
        </w:tc>
        <w:tc>
          <w:tcPr>
            <w:tcW w:w="1274"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r>
      <w:tr w:rsidR="00BF55F8" w:rsidRPr="0021640D" w:rsidTr="005D3C85">
        <w:trPr>
          <w:gridAfter w:val="1"/>
          <w:wAfter w:w="10" w:type="dxa"/>
          <w:trHeight w:val="465"/>
        </w:trPr>
        <w:tc>
          <w:tcPr>
            <w:tcW w:w="14168" w:type="dxa"/>
            <w:gridSpan w:val="13"/>
            <w:shd w:val="clear" w:color="auto" w:fill="8DB3E2" w:themeFill="text2" w:themeFillTint="66"/>
            <w:vAlign w:val="center"/>
          </w:tcPr>
          <w:p w:rsidR="00BF55F8" w:rsidRPr="00CA58E3" w:rsidRDefault="00CA58E3" w:rsidP="00A83E92">
            <w:pPr>
              <w:autoSpaceDE w:val="0"/>
              <w:autoSpaceDN w:val="0"/>
              <w:adjustRightInd w:val="0"/>
              <w:jc w:val="center"/>
              <w:rPr>
                <w:rFonts w:asciiTheme="minorHAnsi" w:hAnsiTheme="minorHAnsi" w:cstheme="minorHAnsi"/>
                <w:b/>
                <w:bCs/>
                <w:color w:val="000000"/>
                <w:lang w:eastAsia="pl-PL"/>
              </w:rPr>
            </w:pPr>
            <w:r w:rsidRPr="00CA58E3">
              <w:rPr>
                <w:rFonts w:asciiTheme="minorHAnsi" w:hAnsiTheme="minorHAnsi" w:cstheme="minorHAnsi"/>
                <w:b/>
                <w:lang w:eastAsia="pl-PL"/>
              </w:rPr>
              <w:lastRenderedPageBreak/>
              <w:t xml:space="preserve"> </w:t>
            </w:r>
            <w:r w:rsidR="00BF55F8" w:rsidRPr="00CA58E3">
              <w:rPr>
                <w:rFonts w:asciiTheme="minorHAnsi" w:hAnsiTheme="minorHAnsi" w:cstheme="minorHAnsi"/>
                <w:b/>
                <w:lang w:eastAsia="pl-PL"/>
              </w:rPr>
              <w:t xml:space="preserve">OCHRONA PRZED PROMIENIOWANIEM ELEKTROMAGNETYCZNYM </w:t>
            </w:r>
            <w:r w:rsidR="00A83E92">
              <w:rPr>
                <w:rFonts w:asciiTheme="minorHAnsi" w:hAnsiTheme="minorHAnsi" w:cstheme="minorHAnsi"/>
                <w:b/>
                <w:lang w:eastAsia="pl-PL"/>
              </w:rPr>
              <w:t>- PROIRYTET 3</w:t>
            </w:r>
          </w:p>
        </w:tc>
      </w:tr>
      <w:tr w:rsidR="00BF55F8" w:rsidRPr="0021640D" w:rsidTr="00084CE9">
        <w:trPr>
          <w:gridAfter w:val="1"/>
          <w:wAfter w:w="10" w:type="dxa"/>
          <w:trHeight w:val="531"/>
        </w:trPr>
        <w:tc>
          <w:tcPr>
            <w:tcW w:w="562"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1</w:t>
            </w:r>
            <w:r w:rsidR="0045612F">
              <w:rPr>
                <w:rFonts w:asciiTheme="minorHAnsi" w:hAnsiTheme="minorHAnsi" w:cstheme="minorHAnsi"/>
                <w:sz w:val="20"/>
                <w:szCs w:val="20"/>
                <w:lang w:eastAsia="pl-PL"/>
              </w:rPr>
              <w:t>.</w:t>
            </w:r>
          </w:p>
        </w:tc>
        <w:tc>
          <w:tcPr>
            <w:tcW w:w="3828"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I</w:t>
            </w:r>
            <w:r w:rsidRPr="0021640D">
              <w:rPr>
                <w:rFonts w:asciiTheme="minorHAnsi" w:hAnsiTheme="minorHAnsi" w:cstheme="minorHAnsi"/>
                <w:color w:val="000000"/>
                <w:sz w:val="20"/>
                <w:szCs w:val="20"/>
                <w:lang w:eastAsia="pl-PL"/>
              </w:rPr>
              <w:t>nwentaryzacja źródeł elektromagnetycznych oraz rozeznanie jakie obszary podlegają ponadnormatywnemu promieniowaniu elektromagnetycznemu,</w:t>
            </w:r>
          </w:p>
          <w:p w:rsidR="00BF55F8" w:rsidRPr="0021640D" w:rsidRDefault="00BF55F8" w:rsidP="00BF55F8">
            <w:pPr>
              <w:autoSpaceDE w:val="0"/>
              <w:autoSpaceDN w:val="0"/>
              <w:adjustRightInd w:val="0"/>
              <w:jc w:val="center"/>
              <w:rPr>
                <w:rFonts w:asciiTheme="minorHAnsi" w:hAnsiTheme="minorHAnsi" w:cstheme="minorHAnsi"/>
                <w:color w:val="000000"/>
                <w:sz w:val="20"/>
                <w:szCs w:val="20"/>
                <w:lang w:eastAsia="pl-PL"/>
              </w:rPr>
            </w:pPr>
            <w:r w:rsidRPr="0021640D">
              <w:rPr>
                <w:rFonts w:asciiTheme="minorHAnsi" w:hAnsiTheme="minorHAnsi" w:cstheme="minorHAnsi"/>
                <w:color w:val="000000"/>
                <w:sz w:val="20"/>
                <w:szCs w:val="20"/>
                <w:lang w:eastAsia="pl-PL"/>
              </w:rPr>
              <w:t>kontrola emisji promieniowania elektromagnetycznego do środowiska przy wydawaniu przez organy ochrony środowiska pozwoleń na emitowanie pól elektromagnetycznych przez linie i inne źródła pól elektromagnetycznych</w:t>
            </w:r>
          </w:p>
        </w:tc>
        <w:tc>
          <w:tcPr>
            <w:tcW w:w="6097" w:type="dxa"/>
            <w:gridSpan w:val="9"/>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Koszty administracyjne</w:t>
            </w:r>
          </w:p>
        </w:tc>
        <w:tc>
          <w:tcPr>
            <w:tcW w:w="1274"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2407"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WIOŚ, Gmina</w:t>
            </w:r>
            <w:r w:rsidR="00943518">
              <w:rPr>
                <w:rFonts w:asciiTheme="minorHAnsi" w:hAnsiTheme="minorHAnsi" w:cstheme="minorHAnsi"/>
                <w:sz w:val="20"/>
                <w:szCs w:val="20"/>
                <w:lang w:eastAsia="pl-PL"/>
              </w:rPr>
              <w:t xml:space="preserve"> Tyczyn</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r>
      <w:tr w:rsidR="00BF55F8" w:rsidRPr="0021640D" w:rsidTr="00084CE9">
        <w:trPr>
          <w:gridAfter w:val="1"/>
          <w:wAfter w:w="10" w:type="dxa"/>
          <w:trHeight w:val="929"/>
        </w:trPr>
        <w:tc>
          <w:tcPr>
            <w:tcW w:w="562"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BF55F8" w:rsidRPr="0021640D" w:rsidRDefault="00BF55F8" w:rsidP="00BF55F8">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w:t>
            </w:r>
            <w:r w:rsidR="00943518">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 RPO, WFOŚiGW,</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NFOŚiGW</w:t>
            </w:r>
          </w:p>
        </w:tc>
        <w:tc>
          <w:tcPr>
            <w:tcW w:w="1274"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r>
      <w:tr w:rsidR="00BF55F8" w:rsidRPr="0021640D" w:rsidTr="00084CE9">
        <w:trPr>
          <w:gridAfter w:val="1"/>
          <w:wAfter w:w="10" w:type="dxa"/>
          <w:trHeight w:val="419"/>
        </w:trPr>
        <w:tc>
          <w:tcPr>
            <w:tcW w:w="562"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w:t>
            </w:r>
            <w:r w:rsidR="0045612F">
              <w:rPr>
                <w:rFonts w:asciiTheme="minorHAnsi" w:hAnsiTheme="minorHAnsi" w:cstheme="minorHAnsi"/>
                <w:sz w:val="20"/>
                <w:szCs w:val="20"/>
                <w:lang w:eastAsia="pl-PL"/>
              </w:rPr>
              <w:t>.</w:t>
            </w:r>
          </w:p>
        </w:tc>
        <w:tc>
          <w:tcPr>
            <w:tcW w:w="3828"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 xml:space="preserve">Preferowanie niskokonfliktowych lokalizacji </w:t>
            </w:r>
            <w:r>
              <w:rPr>
                <w:rFonts w:asciiTheme="minorHAnsi" w:hAnsiTheme="minorHAnsi" w:cstheme="minorHAnsi"/>
                <w:color w:val="000000"/>
                <w:sz w:val="20"/>
                <w:szCs w:val="20"/>
                <w:lang w:eastAsia="pl-PL"/>
              </w:rPr>
              <w:t>źródeł pól elektromagnetycznych</w:t>
            </w:r>
            <w:r w:rsidRPr="0021640D">
              <w:rPr>
                <w:rFonts w:asciiTheme="minorHAnsi" w:hAnsiTheme="minorHAnsi" w:cstheme="minorHAnsi"/>
                <w:color w:val="000000"/>
                <w:sz w:val="20"/>
                <w:szCs w:val="20"/>
                <w:lang w:eastAsia="pl-PL"/>
              </w:rPr>
              <w:t xml:space="preserve"> z dala od zabudowy mieszkaniowej;</w:t>
            </w:r>
          </w:p>
        </w:tc>
        <w:tc>
          <w:tcPr>
            <w:tcW w:w="6097" w:type="dxa"/>
            <w:gridSpan w:val="9"/>
            <w:vAlign w:val="center"/>
          </w:tcPr>
          <w:p w:rsidR="00BF55F8" w:rsidRPr="0021640D" w:rsidRDefault="00644A3C" w:rsidP="000430C3">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00BF55F8"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Gmina, Powiat i przyjmowanie zgłoszeń instalacji (koszty administracyjne)</w:t>
            </w:r>
          </w:p>
        </w:tc>
      </w:tr>
      <w:tr w:rsidR="00BF55F8" w:rsidRPr="0021640D" w:rsidTr="00084CE9">
        <w:trPr>
          <w:gridAfter w:val="1"/>
          <w:wAfter w:w="10" w:type="dxa"/>
          <w:trHeight w:val="744"/>
        </w:trPr>
        <w:tc>
          <w:tcPr>
            <w:tcW w:w="562" w:type="dxa"/>
            <w:vMerge/>
            <w:tcBorders>
              <w:bottom w:val="single" w:sz="4" w:space="0" w:color="auto"/>
            </w:tcBorders>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tcBorders>
              <w:bottom w:val="single" w:sz="4" w:space="0" w:color="auto"/>
            </w:tcBorders>
            <w:vAlign w:val="center"/>
          </w:tcPr>
          <w:p w:rsidR="00BF55F8" w:rsidRPr="0021640D" w:rsidRDefault="00BF55F8" w:rsidP="00BF55F8">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tcBorders>
              <w:bottom w:val="single" w:sz="4" w:space="0" w:color="auto"/>
            </w:tcBorders>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w:t>
            </w:r>
            <w:r w:rsidR="00943518">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 RPO, WFOŚiGW,</w:t>
            </w:r>
          </w:p>
          <w:p w:rsidR="00644A3C" w:rsidRPr="0021640D" w:rsidRDefault="00BF55F8" w:rsidP="00D21C1A">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NFOŚiGW</w:t>
            </w:r>
          </w:p>
        </w:tc>
        <w:tc>
          <w:tcPr>
            <w:tcW w:w="1274" w:type="dxa"/>
            <w:vMerge/>
            <w:tcBorders>
              <w:bottom w:val="single" w:sz="4" w:space="0" w:color="auto"/>
            </w:tcBorders>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2407" w:type="dxa"/>
            <w:vMerge/>
            <w:tcBorders>
              <w:bottom w:val="single" w:sz="4" w:space="0" w:color="auto"/>
            </w:tcBorders>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r>
      <w:tr w:rsidR="00BF55F8" w:rsidRPr="0021640D" w:rsidTr="00CA58E3">
        <w:trPr>
          <w:gridAfter w:val="1"/>
          <w:wAfter w:w="10" w:type="dxa"/>
          <w:trHeight w:val="469"/>
        </w:trPr>
        <w:tc>
          <w:tcPr>
            <w:tcW w:w="14168" w:type="dxa"/>
            <w:gridSpan w:val="13"/>
            <w:shd w:val="clear" w:color="auto" w:fill="8DB3E2" w:themeFill="text2" w:themeFillTint="66"/>
            <w:vAlign w:val="center"/>
          </w:tcPr>
          <w:p w:rsidR="00CA58E3" w:rsidRPr="0021640D" w:rsidRDefault="00BF55F8" w:rsidP="00A83E92">
            <w:pPr>
              <w:shd w:val="clear" w:color="auto" w:fill="8DB3E2" w:themeFill="text2" w:themeFillTint="66"/>
              <w:autoSpaceDE w:val="0"/>
              <w:autoSpaceDN w:val="0"/>
              <w:adjustRightInd w:val="0"/>
              <w:jc w:val="center"/>
              <w:rPr>
                <w:rFonts w:asciiTheme="minorHAnsi" w:hAnsiTheme="minorHAnsi" w:cstheme="minorHAnsi"/>
                <w:b/>
                <w:sz w:val="20"/>
                <w:szCs w:val="20"/>
                <w:lang w:eastAsia="pl-PL"/>
              </w:rPr>
            </w:pPr>
            <w:r w:rsidRPr="00CA58E3">
              <w:rPr>
                <w:rFonts w:asciiTheme="minorHAnsi" w:hAnsiTheme="minorHAnsi" w:cstheme="minorHAnsi"/>
                <w:b/>
                <w:lang w:eastAsia="pl-PL"/>
              </w:rPr>
              <w:t xml:space="preserve">OCHRONA I EFEKTYWNE WYKORZYSTANIE ZASOBÓW WODNYCH </w:t>
            </w:r>
            <w:r w:rsidR="00A83E92">
              <w:rPr>
                <w:rFonts w:asciiTheme="minorHAnsi" w:hAnsiTheme="minorHAnsi" w:cstheme="minorHAnsi"/>
                <w:b/>
                <w:lang w:eastAsia="pl-PL"/>
              </w:rPr>
              <w:t>- PROIRYTET 4</w:t>
            </w:r>
          </w:p>
        </w:tc>
      </w:tr>
      <w:tr w:rsidR="00D21C1A" w:rsidRPr="00E254AE" w:rsidTr="00084CE9">
        <w:tblPrEx>
          <w:tblLook w:val="01E0" w:firstRow="1" w:lastRow="1" w:firstColumn="1" w:lastColumn="1" w:noHBand="0" w:noVBand="0"/>
        </w:tblPrEx>
        <w:trPr>
          <w:gridAfter w:val="1"/>
          <w:wAfter w:w="10" w:type="dxa"/>
          <w:trHeight w:val="930"/>
        </w:trPr>
        <w:tc>
          <w:tcPr>
            <w:tcW w:w="562" w:type="dxa"/>
            <w:vMerge w:val="restart"/>
            <w:vAlign w:val="center"/>
          </w:tcPr>
          <w:p w:rsidR="00D21C1A" w:rsidRPr="00E254AE" w:rsidRDefault="00D21C1A" w:rsidP="009A3328">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1.</w:t>
            </w:r>
          </w:p>
        </w:tc>
        <w:tc>
          <w:tcPr>
            <w:tcW w:w="3828" w:type="dxa"/>
            <w:vMerge w:val="restart"/>
            <w:vAlign w:val="center"/>
          </w:tcPr>
          <w:p w:rsidR="00D21C1A" w:rsidRPr="00E254AE" w:rsidRDefault="00D21C1A" w:rsidP="0028101A">
            <w:pPr>
              <w:suppressAutoHyphens w:val="0"/>
              <w:autoSpaceDE w:val="0"/>
              <w:autoSpaceDN w:val="0"/>
              <w:adjustRightInd w:val="0"/>
              <w:spacing w:after="75"/>
              <w:jc w:val="center"/>
              <w:rPr>
                <w:rFonts w:ascii="Calibri" w:hAnsi="Calibri" w:cs="Calibri"/>
                <w:sz w:val="20"/>
                <w:szCs w:val="20"/>
                <w:lang w:eastAsia="pl-PL"/>
              </w:rPr>
            </w:pPr>
            <w:r w:rsidRPr="0021640D">
              <w:rPr>
                <w:rFonts w:ascii="Calibri" w:hAnsi="Calibri" w:cs="Calibri"/>
                <w:sz w:val="20"/>
                <w:szCs w:val="20"/>
                <w:lang w:eastAsia="pl-PL"/>
              </w:rPr>
              <w:t>Modernizacja i budowa sieci wodociągowej na terenie gminy Tyczyn.</w:t>
            </w:r>
            <w:r w:rsidRPr="00E254AE">
              <w:rPr>
                <w:rFonts w:ascii="Calibri" w:hAnsi="Calibri" w:cs="Calibri"/>
                <w:sz w:val="20"/>
                <w:szCs w:val="20"/>
                <w:lang w:eastAsia="pl-PL"/>
              </w:rPr>
              <w:t xml:space="preserve"> Rozwój sieci wodociągowej</w:t>
            </w:r>
            <w:r>
              <w:rPr>
                <w:rFonts w:ascii="Calibri" w:hAnsi="Calibri" w:cs="Calibri"/>
                <w:sz w:val="20"/>
                <w:szCs w:val="20"/>
                <w:lang w:eastAsia="pl-PL"/>
              </w:rPr>
              <w:t xml:space="preserve"> na terenie gminy Tyczyn</w:t>
            </w:r>
          </w:p>
        </w:tc>
        <w:tc>
          <w:tcPr>
            <w:tcW w:w="1219" w:type="dxa"/>
            <w:vAlign w:val="center"/>
          </w:tcPr>
          <w:p w:rsidR="00D21C1A" w:rsidRDefault="009D766E" w:rsidP="009A3328">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1 270</w:t>
            </w:r>
          </w:p>
        </w:tc>
        <w:tc>
          <w:tcPr>
            <w:tcW w:w="1219" w:type="dxa"/>
            <w:gridSpan w:val="3"/>
            <w:vAlign w:val="center"/>
          </w:tcPr>
          <w:p w:rsidR="00D21C1A" w:rsidRDefault="009D766E" w:rsidP="009A3328">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741</w:t>
            </w:r>
          </w:p>
        </w:tc>
        <w:tc>
          <w:tcPr>
            <w:tcW w:w="1247" w:type="dxa"/>
            <w:gridSpan w:val="2"/>
            <w:vAlign w:val="center"/>
          </w:tcPr>
          <w:p w:rsidR="00D21C1A" w:rsidRDefault="009D766E" w:rsidP="009A3328">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100</w:t>
            </w:r>
          </w:p>
        </w:tc>
        <w:tc>
          <w:tcPr>
            <w:tcW w:w="1192" w:type="dxa"/>
            <w:gridSpan w:val="2"/>
            <w:vAlign w:val="center"/>
          </w:tcPr>
          <w:p w:rsidR="00D21C1A" w:rsidRPr="00E254AE" w:rsidRDefault="009D766E" w:rsidP="009A3328">
            <w:pPr>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50</w:t>
            </w:r>
          </w:p>
        </w:tc>
        <w:tc>
          <w:tcPr>
            <w:tcW w:w="1220" w:type="dxa"/>
            <w:vAlign w:val="center"/>
          </w:tcPr>
          <w:p w:rsidR="00D21C1A" w:rsidRPr="00E254AE" w:rsidRDefault="009D766E" w:rsidP="009A3328">
            <w:pPr>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200</w:t>
            </w:r>
          </w:p>
        </w:tc>
        <w:tc>
          <w:tcPr>
            <w:tcW w:w="1274" w:type="dxa"/>
            <w:vMerge w:val="restart"/>
            <w:vAlign w:val="center"/>
          </w:tcPr>
          <w:p w:rsidR="00D21C1A" w:rsidRPr="00E254AE" w:rsidRDefault="00E57324" w:rsidP="0045612F">
            <w:pPr>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w:t>
            </w:r>
            <w:r w:rsidR="00D21C1A">
              <w:rPr>
                <w:rFonts w:ascii="Calibri" w:hAnsi="Calibri" w:cs="Calibri"/>
                <w:sz w:val="20"/>
                <w:szCs w:val="20"/>
                <w:lang w:eastAsia="pl-PL"/>
              </w:rPr>
              <w:t>2024</w:t>
            </w:r>
          </w:p>
        </w:tc>
        <w:tc>
          <w:tcPr>
            <w:tcW w:w="2407" w:type="dxa"/>
            <w:vMerge w:val="restart"/>
            <w:vAlign w:val="center"/>
          </w:tcPr>
          <w:p w:rsidR="00D21C1A" w:rsidRPr="00052A82" w:rsidRDefault="00D21C1A" w:rsidP="009A3328">
            <w:pPr>
              <w:pStyle w:val="Nagwek1"/>
              <w:jc w:val="center"/>
              <w:rPr>
                <w:rFonts w:asciiTheme="minorHAnsi" w:hAnsiTheme="minorHAnsi"/>
                <w:lang w:eastAsia="pl-PL"/>
              </w:rPr>
            </w:pPr>
            <w:r w:rsidRPr="00052A82">
              <w:rPr>
                <w:rFonts w:asciiTheme="minorHAnsi" w:hAnsiTheme="minorHAnsi"/>
                <w:lang w:eastAsia="pl-PL"/>
              </w:rPr>
              <w:t>Gmin</w:t>
            </w:r>
            <w:r>
              <w:rPr>
                <w:rFonts w:asciiTheme="minorHAnsi" w:hAnsiTheme="minorHAnsi"/>
                <w:lang w:eastAsia="pl-PL"/>
              </w:rPr>
              <w:t>a</w:t>
            </w:r>
            <w:r w:rsidRPr="00052A82">
              <w:rPr>
                <w:rFonts w:asciiTheme="minorHAnsi" w:hAnsiTheme="minorHAnsi"/>
                <w:lang w:eastAsia="pl-PL"/>
              </w:rPr>
              <w:t xml:space="preserve"> Tyczyn </w:t>
            </w:r>
            <w:r w:rsidRPr="00052A82">
              <w:rPr>
                <w:rFonts w:asciiTheme="minorHAnsi" w:hAnsiTheme="minorHAnsi"/>
                <w:lang w:eastAsia="pl-PL"/>
              </w:rPr>
              <w:br/>
              <w:t xml:space="preserve"> PGK „Eko-Strug”</w:t>
            </w:r>
          </w:p>
        </w:tc>
      </w:tr>
      <w:tr w:rsidR="00D433F9" w:rsidRPr="00E254AE" w:rsidTr="002F5319">
        <w:tblPrEx>
          <w:tblLook w:val="01E0" w:firstRow="1" w:lastRow="1" w:firstColumn="1" w:lastColumn="1" w:noHBand="0" w:noVBand="0"/>
        </w:tblPrEx>
        <w:trPr>
          <w:gridAfter w:val="1"/>
          <w:wAfter w:w="10" w:type="dxa"/>
          <w:trHeight w:val="562"/>
        </w:trPr>
        <w:tc>
          <w:tcPr>
            <w:tcW w:w="562" w:type="dxa"/>
            <w:vMerge/>
            <w:vAlign w:val="center"/>
          </w:tcPr>
          <w:p w:rsidR="00D433F9" w:rsidRPr="00E254AE" w:rsidRDefault="00D433F9" w:rsidP="009A3328">
            <w:pPr>
              <w:suppressAutoHyphens w:val="0"/>
              <w:autoSpaceDE w:val="0"/>
              <w:autoSpaceDN w:val="0"/>
              <w:adjustRightInd w:val="0"/>
              <w:spacing w:after="75"/>
              <w:jc w:val="center"/>
              <w:rPr>
                <w:rFonts w:ascii="Calibri" w:hAnsi="Calibri" w:cs="Calibri"/>
                <w:sz w:val="20"/>
                <w:szCs w:val="20"/>
                <w:lang w:eastAsia="pl-PL"/>
              </w:rPr>
            </w:pPr>
          </w:p>
        </w:tc>
        <w:tc>
          <w:tcPr>
            <w:tcW w:w="3828" w:type="dxa"/>
            <w:vMerge/>
            <w:vAlign w:val="center"/>
          </w:tcPr>
          <w:p w:rsidR="00D433F9" w:rsidRPr="0021640D" w:rsidRDefault="00D433F9" w:rsidP="0028101A">
            <w:pPr>
              <w:suppressAutoHyphens w:val="0"/>
              <w:autoSpaceDE w:val="0"/>
              <w:autoSpaceDN w:val="0"/>
              <w:adjustRightInd w:val="0"/>
              <w:spacing w:after="75"/>
              <w:jc w:val="center"/>
              <w:rPr>
                <w:rFonts w:ascii="Calibri" w:hAnsi="Calibri" w:cs="Calibri"/>
                <w:sz w:val="20"/>
                <w:szCs w:val="20"/>
                <w:lang w:eastAsia="pl-PL"/>
              </w:rPr>
            </w:pPr>
          </w:p>
        </w:tc>
        <w:tc>
          <w:tcPr>
            <w:tcW w:w="6097" w:type="dxa"/>
            <w:gridSpan w:val="9"/>
            <w:vAlign w:val="center"/>
          </w:tcPr>
          <w:p w:rsidR="00D433F9" w:rsidRPr="0021640D" w:rsidRDefault="00D433F9" w:rsidP="00D433F9">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Środki własne jednostek realizujących, budżet gmin</w:t>
            </w:r>
            <w:r>
              <w:rPr>
                <w:rFonts w:ascii="Calibri" w:hAnsi="Calibri" w:cs="Calibri"/>
                <w:sz w:val="20"/>
                <w:szCs w:val="20"/>
                <w:lang w:eastAsia="pl-PL"/>
              </w:rPr>
              <w:t>y</w:t>
            </w:r>
            <w:r w:rsidRPr="0021640D">
              <w:rPr>
                <w:rFonts w:ascii="Calibri" w:hAnsi="Calibri" w:cs="Calibri"/>
                <w:sz w:val="20"/>
                <w:szCs w:val="20"/>
                <w:lang w:eastAsia="pl-PL"/>
              </w:rPr>
              <w:t>,</w:t>
            </w:r>
          </w:p>
          <w:p w:rsidR="00D433F9" w:rsidRDefault="00D433F9" w:rsidP="00224D94">
            <w:pPr>
              <w:suppressAutoHyphens w:val="0"/>
              <w:autoSpaceDE w:val="0"/>
              <w:autoSpaceDN w:val="0"/>
              <w:adjustRightInd w:val="0"/>
              <w:spacing w:after="75"/>
              <w:jc w:val="center"/>
              <w:rPr>
                <w:rFonts w:ascii="Calibri" w:hAnsi="Calibri" w:cs="Calibri"/>
                <w:sz w:val="20"/>
                <w:szCs w:val="20"/>
                <w:lang w:eastAsia="pl-PL"/>
              </w:rPr>
            </w:pPr>
            <w:r w:rsidRPr="0021640D">
              <w:rPr>
                <w:rFonts w:ascii="Calibri" w:hAnsi="Calibri" w:cs="Calibri"/>
                <w:sz w:val="20"/>
                <w:szCs w:val="20"/>
                <w:lang w:eastAsia="pl-PL"/>
              </w:rPr>
              <w:t>środki pomocowe UE, kredyty, RPO, WFOŚiGW, NFOŚiGW</w:t>
            </w:r>
          </w:p>
        </w:tc>
        <w:tc>
          <w:tcPr>
            <w:tcW w:w="1274" w:type="dxa"/>
            <w:vMerge/>
            <w:vAlign w:val="center"/>
          </w:tcPr>
          <w:p w:rsidR="00D433F9" w:rsidRDefault="00D433F9" w:rsidP="0045612F">
            <w:pPr>
              <w:autoSpaceDE w:val="0"/>
              <w:autoSpaceDN w:val="0"/>
              <w:adjustRightInd w:val="0"/>
              <w:spacing w:after="75"/>
              <w:jc w:val="center"/>
              <w:rPr>
                <w:rFonts w:ascii="Calibri" w:hAnsi="Calibri" w:cs="Calibri"/>
                <w:sz w:val="20"/>
                <w:szCs w:val="20"/>
                <w:lang w:eastAsia="pl-PL"/>
              </w:rPr>
            </w:pPr>
          </w:p>
        </w:tc>
        <w:tc>
          <w:tcPr>
            <w:tcW w:w="2407" w:type="dxa"/>
            <w:vMerge/>
            <w:vAlign w:val="center"/>
          </w:tcPr>
          <w:p w:rsidR="00D433F9" w:rsidRPr="00052A82" w:rsidRDefault="00D433F9" w:rsidP="009A3328">
            <w:pPr>
              <w:pStyle w:val="Nagwek1"/>
              <w:jc w:val="center"/>
              <w:rPr>
                <w:rFonts w:asciiTheme="minorHAnsi" w:hAnsiTheme="minorHAnsi"/>
                <w:lang w:eastAsia="pl-PL"/>
              </w:rPr>
            </w:pP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1.1</w:t>
            </w:r>
          </w:p>
        </w:tc>
        <w:tc>
          <w:tcPr>
            <w:tcW w:w="3828" w:type="dxa"/>
            <w:vAlign w:val="center"/>
          </w:tcPr>
          <w:p w:rsidR="009A3328" w:rsidRPr="00B90A72" w:rsidRDefault="009A3328" w:rsidP="009A3328">
            <w:pPr>
              <w:pStyle w:val="Nagwek1"/>
              <w:tabs>
                <w:tab w:val="left" w:pos="34"/>
              </w:tabs>
              <w:rPr>
                <w:rFonts w:asciiTheme="minorHAnsi" w:hAnsiTheme="minorHAnsi"/>
                <w:lang w:eastAsia="pl-PL"/>
              </w:rPr>
            </w:pPr>
            <w:r w:rsidRPr="00B90A72">
              <w:rPr>
                <w:rFonts w:asciiTheme="minorHAnsi" w:hAnsiTheme="minorHAnsi"/>
                <w:lang w:eastAsia="pl-PL"/>
              </w:rPr>
              <w:t xml:space="preserve">Połączenie wodociągu Kielnarowa – Wólka </w:t>
            </w:r>
            <w:r w:rsidRPr="00B90A72">
              <w:rPr>
                <w:rFonts w:asciiTheme="minorHAnsi" w:hAnsiTheme="minorHAnsi"/>
                <w:lang w:eastAsia="pl-PL"/>
              </w:rPr>
              <w:br/>
              <w:t>z siecią wodociągową Matysówka za</w:t>
            </w:r>
          </w:p>
          <w:p w:rsidR="009A3328" w:rsidRPr="00E254AE" w:rsidRDefault="009A3328" w:rsidP="009A3328">
            <w:pPr>
              <w:pStyle w:val="Nagwek1"/>
              <w:rPr>
                <w:lang w:eastAsia="pl-PL"/>
              </w:rPr>
            </w:pPr>
            <w:r w:rsidRPr="00B90A72">
              <w:rPr>
                <w:rFonts w:asciiTheme="minorHAnsi" w:hAnsiTheme="minorHAnsi"/>
                <w:lang w:eastAsia="pl-PL"/>
              </w:rPr>
              <w:t>pośrednictwem zbiorników o poj. 2 x 50 m3</w:t>
            </w:r>
          </w:p>
        </w:tc>
        <w:tc>
          <w:tcPr>
            <w:tcW w:w="1275" w:type="dxa"/>
            <w:gridSpan w:val="2"/>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30 </w:t>
            </w: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150 </w:t>
            </w:r>
          </w:p>
        </w:tc>
        <w:tc>
          <w:tcPr>
            <w:tcW w:w="1276" w:type="dxa"/>
            <w:gridSpan w:val="3"/>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100 </w:t>
            </w: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2017-2019</w:t>
            </w:r>
          </w:p>
        </w:tc>
        <w:tc>
          <w:tcPr>
            <w:tcW w:w="2407" w:type="dxa"/>
            <w:vAlign w:val="center"/>
          </w:tcPr>
          <w:p w:rsidR="009A3328" w:rsidRDefault="009A3328" w:rsidP="009A3328">
            <w:pPr>
              <w:pStyle w:val="Nagwek1"/>
              <w:jc w:val="center"/>
              <w:rPr>
                <w:rFonts w:asciiTheme="minorHAnsi" w:hAnsiTheme="minorHAnsi"/>
                <w:lang w:eastAsia="pl-PL"/>
              </w:rPr>
            </w:pPr>
            <w:r w:rsidRPr="00052A82">
              <w:rPr>
                <w:rFonts w:asciiTheme="minorHAnsi" w:hAnsiTheme="minorHAnsi"/>
                <w:lang w:eastAsia="pl-PL"/>
              </w:rPr>
              <w:t>Gmin</w:t>
            </w:r>
            <w:r>
              <w:rPr>
                <w:rFonts w:asciiTheme="minorHAnsi" w:hAnsiTheme="minorHAnsi"/>
                <w:lang w:eastAsia="pl-PL"/>
              </w:rPr>
              <w:t xml:space="preserve">a </w:t>
            </w:r>
            <w:r w:rsidRPr="00052A82">
              <w:rPr>
                <w:rFonts w:asciiTheme="minorHAnsi" w:hAnsiTheme="minorHAnsi"/>
                <w:lang w:eastAsia="pl-PL"/>
              </w:rPr>
              <w:t>Tyczyn</w:t>
            </w:r>
          </w:p>
          <w:p w:rsidR="009A3328" w:rsidRPr="00052A82" w:rsidRDefault="009A3328" w:rsidP="009A3328">
            <w:pPr>
              <w:pStyle w:val="Nagwek1"/>
              <w:jc w:val="center"/>
              <w:rPr>
                <w:rFonts w:asciiTheme="minorHAnsi" w:hAnsiTheme="minorHAnsi"/>
                <w:lang w:eastAsia="pl-PL"/>
              </w:rPr>
            </w:pPr>
            <w:r w:rsidRPr="00052A82">
              <w:rPr>
                <w:rFonts w:asciiTheme="minorHAnsi" w:hAnsiTheme="minorHAnsi"/>
                <w:lang w:eastAsia="pl-PL"/>
              </w:rPr>
              <w:t xml:space="preserve"> PGK „Eko-Strug”</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1.2</w:t>
            </w:r>
          </w:p>
        </w:tc>
        <w:tc>
          <w:tcPr>
            <w:tcW w:w="3828" w:type="dxa"/>
            <w:vAlign w:val="center"/>
          </w:tcPr>
          <w:p w:rsidR="009A3328" w:rsidRPr="0028101A" w:rsidRDefault="009A3328" w:rsidP="009D766E">
            <w:pPr>
              <w:pStyle w:val="Nagwek1"/>
              <w:jc w:val="center"/>
              <w:rPr>
                <w:rFonts w:asciiTheme="minorHAnsi" w:hAnsiTheme="minorHAnsi"/>
                <w:lang w:eastAsia="pl-PL"/>
              </w:rPr>
            </w:pPr>
            <w:r w:rsidRPr="0028101A">
              <w:rPr>
                <w:rFonts w:asciiTheme="minorHAnsi" w:hAnsiTheme="minorHAnsi"/>
                <w:lang w:eastAsia="pl-PL"/>
              </w:rPr>
              <w:t xml:space="preserve">Budowa sieci wodociągowej Borek Stary Zawodzie etap I - </w:t>
            </w:r>
            <w:r w:rsidRPr="0028101A">
              <w:rPr>
                <w:rFonts w:asciiTheme="minorHAnsi" w:hAnsiTheme="minorHAnsi"/>
                <w:color w:val="000000"/>
              </w:rPr>
              <w:t xml:space="preserve">wodociągi rozdzielcze </w:t>
            </w:r>
            <w:r w:rsidR="002C6406">
              <w:rPr>
                <w:rFonts w:asciiTheme="minorHAnsi" w:hAnsiTheme="minorHAnsi"/>
                <w:color w:val="000000"/>
              </w:rPr>
              <w:br/>
            </w:r>
            <w:r w:rsidRPr="0028101A">
              <w:rPr>
                <w:rFonts w:asciiTheme="minorHAnsi" w:hAnsiTheme="minorHAnsi"/>
                <w:color w:val="000000"/>
              </w:rPr>
              <w:t xml:space="preserve">o średnicy 40 do 110 mm, długości 7,5 km, </w:t>
            </w:r>
            <w:r w:rsidRPr="0028101A">
              <w:rPr>
                <w:rFonts w:asciiTheme="minorHAnsi" w:hAnsiTheme="minorHAnsi"/>
                <w:color w:val="000000"/>
              </w:rPr>
              <w:lastRenderedPageBreak/>
              <w:t xml:space="preserve">pompownia wody, zbiornik na wodę pitną </w:t>
            </w:r>
            <w:r w:rsidR="002C6406">
              <w:rPr>
                <w:rFonts w:asciiTheme="minorHAnsi" w:hAnsiTheme="minorHAnsi"/>
                <w:color w:val="000000"/>
              </w:rPr>
              <w:br/>
            </w:r>
            <w:r w:rsidRPr="0028101A">
              <w:rPr>
                <w:rFonts w:asciiTheme="minorHAnsi" w:hAnsiTheme="minorHAnsi"/>
                <w:color w:val="000000"/>
              </w:rPr>
              <w:t>o poj. 125 m</w:t>
            </w:r>
            <w:r w:rsidRPr="0028101A">
              <w:rPr>
                <w:rFonts w:asciiTheme="minorHAnsi" w:hAnsiTheme="minorHAnsi"/>
                <w:color w:val="000000"/>
                <w:vertAlign w:val="superscript"/>
              </w:rPr>
              <w:t>3</w:t>
            </w:r>
            <w:r w:rsidRPr="0028101A">
              <w:rPr>
                <w:rFonts w:asciiTheme="minorHAnsi" w:hAnsiTheme="minorHAnsi"/>
                <w:color w:val="000000"/>
              </w:rPr>
              <w:t>.</w:t>
            </w:r>
          </w:p>
        </w:tc>
        <w:tc>
          <w:tcPr>
            <w:tcW w:w="1275" w:type="dxa"/>
            <w:gridSpan w:val="2"/>
            <w:vAlign w:val="center"/>
          </w:tcPr>
          <w:p w:rsidR="009A3328" w:rsidRPr="0028101A" w:rsidRDefault="00D433F9" w:rsidP="003865BB">
            <w:pPr>
              <w:suppressAutoHyphens w:val="0"/>
              <w:autoSpaceDE w:val="0"/>
              <w:autoSpaceDN w:val="0"/>
              <w:adjustRightInd w:val="0"/>
              <w:spacing w:after="75"/>
              <w:jc w:val="center"/>
              <w:rPr>
                <w:rFonts w:asciiTheme="minorHAnsi" w:hAnsiTheme="minorHAnsi" w:cs="Calibri"/>
                <w:sz w:val="20"/>
                <w:szCs w:val="20"/>
                <w:lang w:eastAsia="pl-PL"/>
              </w:rPr>
            </w:pPr>
            <w:r>
              <w:rPr>
                <w:rFonts w:asciiTheme="minorHAnsi" w:hAnsiTheme="minorHAnsi"/>
                <w:color w:val="000000"/>
                <w:sz w:val="20"/>
                <w:szCs w:val="20"/>
              </w:rPr>
              <w:lastRenderedPageBreak/>
              <w:t>910</w:t>
            </w:r>
          </w:p>
        </w:tc>
        <w:tc>
          <w:tcPr>
            <w:tcW w:w="1134" w:type="dxa"/>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p>
        </w:tc>
        <w:tc>
          <w:tcPr>
            <w:tcW w:w="1276" w:type="dxa"/>
            <w:gridSpan w:val="3"/>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p>
        </w:tc>
        <w:tc>
          <w:tcPr>
            <w:tcW w:w="1134" w:type="dxa"/>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p>
        </w:tc>
        <w:tc>
          <w:tcPr>
            <w:tcW w:w="1278" w:type="dxa"/>
            <w:gridSpan w:val="2"/>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p>
        </w:tc>
        <w:tc>
          <w:tcPr>
            <w:tcW w:w="1274" w:type="dxa"/>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r w:rsidRPr="0028101A">
              <w:rPr>
                <w:rFonts w:asciiTheme="minorHAnsi" w:hAnsiTheme="minorHAnsi" w:cs="Calibri"/>
                <w:sz w:val="20"/>
                <w:szCs w:val="20"/>
                <w:lang w:eastAsia="pl-PL"/>
              </w:rPr>
              <w:t>2017</w:t>
            </w:r>
          </w:p>
        </w:tc>
        <w:tc>
          <w:tcPr>
            <w:tcW w:w="2407" w:type="dxa"/>
            <w:vAlign w:val="center"/>
          </w:tcPr>
          <w:p w:rsidR="009A3328" w:rsidRPr="0028101A" w:rsidRDefault="009A3328" w:rsidP="009A3328">
            <w:pPr>
              <w:pStyle w:val="Nagwek1"/>
              <w:jc w:val="center"/>
              <w:rPr>
                <w:rFonts w:asciiTheme="minorHAnsi" w:hAnsiTheme="minorHAnsi"/>
                <w:lang w:eastAsia="pl-PL"/>
              </w:rPr>
            </w:pPr>
            <w:r w:rsidRPr="0028101A">
              <w:rPr>
                <w:rFonts w:asciiTheme="minorHAnsi" w:hAnsiTheme="minorHAnsi"/>
                <w:lang w:eastAsia="pl-PL"/>
              </w:rPr>
              <w:t>Gmina Tyczyn</w:t>
            </w:r>
          </w:p>
          <w:p w:rsidR="009A3328" w:rsidRPr="0028101A" w:rsidRDefault="009A3328" w:rsidP="009A3328">
            <w:pPr>
              <w:pStyle w:val="Nagwek1"/>
              <w:jc w:val="center"/>
              <w:rPr>
                <w:rFonts w:asciiTheme="minorHAnsi" w:hAnsiTheme="minorHAnsi"/>
                <w:lang w:eastAsia="pl-PL"/>
              </w:rPr>
            </w:pPr>
            <w:r w:rsidRPr="0028101A">
              <w:rPr>
                <w:rFonts w:asciiTheme="minorHAnsi" w:hAnsiTheme="minorHAnsi"/>
                <w:lang w:eastAsia="pl-PL"/>
              </w:rPr>
              <w:t>PGK „Eko-Strug”</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1.3</w:t>
            </w:r>
          </w:p>
        </w:tc>
        <w:tc>
          <w:tcPr>
            <w:tcW w:w="3828" w:type="dxa"/>
            <w:vAlign w:val="center"/>
          </w:tcPr>
          <w:p w:rsidR="00496A68" w:rsidRPr="00496A68" w:rsidRDefault="009A3328" w:rsidP="009D766E">
            <w:pPr>
              <w:pStyle w:val="Nagwek1"/>
              <w:jc w:val="center"/>
              <w:rPr>
                <w:rFonts w:asciiTheme="minorHAnsi" w:hAnsiTheme="minorHAnsi"/>
                <w:lang w:eastAsia="pl-PL"/>
              </w:rPr>
            </w:pPr>
            <w:r w:rsidRPr="0028101A">
              <w:rPr>
                <w:rFonts w:asciiTheme="minorHAnsi" w:hAnsiTheme="minorHAnsi"/>
                <w:iCs/>
                <w:color w:val="000000"/>
              </w:rPr>
              <w:t>Wodociąg Hermanowa</w:t>
            </w:r>
            <w:r w:rsidR="00496A68">
              <w:rPr>
                <w:rFonts w:asciiTheme="minorHAnsi" w:hAnsiTheme="minorHAnsi"/>
                <w:iCs/>
                <w:color w:val="000000"/>
              </w:rPr>
              <w:t>:</w:t>
            </w:r>
          </w:p>
          <w:p w:rsidR="009A3328" w:rsidRDefault="00496A68" w:rsidP="009D766E">
            <w:pPr>
              <w:pStyle w:val="Nagwek1"/>
              <w:jc w:val="center"/>
              <w:rPr>
                <w:rFonts w:asciiTheme="minorHAnsi" w:hAnsiTheme="minorHAnsi"/>
                <w:iCs/>
                <w:color w:val="000000"/>
              </w:rPr>
            </w:pPr>
            <w:r>
              <w:rPr>
                <w:rFonts w:asciiTheme="minorHAnsi" w:hAnsiTheme="minorHAnsi"/>
                <w:iCs/>
                <w:color w:val="000000"/>
              </w:rPr>
              <w:t>-</w:t>
            </w:r>
            <w:r w:rsidR="009A3328" w:rsidRPr="0028101A">
              <w:rPr>
                <w:rFonts w:asciiTheme="minorHAnsi" w:hAnsiTheme="minorHAnsi"/>
                <w:iCs/>
                <w:color w:val="000000"/>
              </w:rPr>
              <w:t xml:space="preserve"> </w:t>
            </w:r>
            <w:r>
              <w:rPr>
                <w:rFonts w:asciiTheme="minorHAnsi" w:hAnsiTheme="minorHAnsi"/>
                <w:iCs/>
                <w:color w:val="000000"/>
              </w:rPr>
              <w:t xml:space="preserve"> </w:t>
            </w:r>
            <w:r w:rsidR="009A3328" w:rsidRPr="0028101A">
              <w:rPr>
                <w:rFonts w:asciiTheme="minorHAnsi" w:hAnsiTheme="minorHAnsi"/>
                <w:iCs/>
                <w:color w:val="000000"/>
              </w:rPr>
              <w:t>Pańskie Pola</w:t>
            </w:r>
          </w:p>
          <w:p w:rsidR="00496A68" w:rsidRPr="00496A68" w:rsidRDefault="00496A68" w:rsidP="009D766E">
            <w:pPr>
              <w:jc w:val="center"/>
              <w:rPr>
                <w:rFonts w:asciiTheme="minorHAnsi" w:hAnsiTheme="minorHAnsi"/>
                <w:iCs/>
                <w:color w:val="000000"/>
                <w:sz w:val="20"/>
                <w:szCs w:val="20"/>
              </w:rPr>
            </w:pPr>
            <w:r>
              <w:rPr>
                <w:rFonts w:asciiTheme="minorHAnsi" w:hAnsiTheme="minorHAnsi"/>
                <w:iCs/>
                <w:color w:val="000000"/>
                <w:sz w:val="20"/>
                <w:szCs w:val="20"/>
              </w:rPr>
              <w:t xml:space="preserve">- </w:t>
            </w:r>
            <w:r w:rsidRPr="00496A68">
              <w:rPr>
                <w:rFonts w:asciiTheme="minorHAnsi" w:hAnsiTheme="minorHAnsi"/>
                <w:iCs/>
                <w:color w:val="000000"/>
                <w:sz w:val="20"/>
                <w:szCs w:val="20"/>
              </w:rPr>
              <w:t>Kielnarowa Wólka</w:t>
            </w:r>
          </w:p>
          <w:p w:rsidR="00496A68" w:rsidRPr="00496A68" w:rsidRDefault="00496A68" w:rsidP="009D766E">
            <w:pPr>
              <w:jc w:val="center"/>
            </w:pPr>
            <w:r>
              <w:rPr>
                <w:rFonts w:asciiTheme="minorHAnsi" w:hAnsiTheme="minorHAnsi"/>
                <w:iCs/>
                <w:color w:val="000000"/>
                <w:sz w:val="20"/>
                <w:szCs w:val="20"/>
              </w:rPr>
              <w:t xml:space="preserve">- </w:t>
            </w:r>
            <w:r w:rsidRPr="00496A68">
              <w:rPr>
                <w:rFonts w:asciiTheme="minorHAnsi" w:hAnsiTheme="minorHAnsi"/>
                <w:iCs/>
                <w:color w:val="000000"/>
                <w:sz w:val="20"/>
                <w:szCs w:val="20"/>
              </w:rPr>
              <w:t>Kielnarowa Działki</w:t>
            </w:r>
          </w:p>
        </w:tc>
        <w:tc>
          <w:tcPr>
            <w:tcW w:w="1275" w:type="dxa"/>
            <w:gridSpan w:val="2"/>
            <w:vAlign w:val="center"/>
          </w:tcPr>
          <w:p w:rsidR="009A3328" w:rsidRPr="0028101A" w:rsidRDefault="00496A68" w:rsidP="003865BB">
            <w:pPr>
              <w:suppressAutoHyphens w:val="0"/>
              <w:autoSpaceDE w:val="0"/>
              <w:autoSpaceDN w:val="0"/>
              <w:adjustRightInd w:val="0"/>
              <w:spacing w:after="75"/>
              <w:jc w:val="center"/>
              <w:rPr>
                <w:rFonts w:asciiTheme="minorHAnsi" w:hAnsiTheme="minorHAnsi"/>
                <w:color w:val="000000"/>
                <w:sz w:val="20"/>
                <w:szCs w:val="20"/>
              </w:rPr>
            </w:pPr>
            <w:r>
              <w:rPr>
                <w:rFonts w:asciiTheme="minorHAnsi" w:hAnsiTheme="minorHAnsi"/>
                <w:color w:val="000000"/>
                <w:sz w:val="20"/>
                <w:szCs w:val="20"/>
              </w:rPr>
              <w:t xml:space="preserve">177 </w:t>
            </w:r>
          </w:p>
        </w:tc>
        <w:tc>
          <w:tcPr>
            <w:tcW w:w="1134" w:type="dxa"/>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p>
        </w:tc>
        <w:tc>
          <w:tcPr>
            <w:tcW w:w="1276" w:type="dxa"/>
            <w:gridSpan w:val="3"/>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p>
        </w:tc>
        <w:tc>
          <w:tcPr>
            <w:tcW w:w="1134" w:type="dxa"/>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p>
        </w:tc>
        <w:tc>
          <w:tcPr>
            <w:tcW w:w="1278" w:type="dxa"/>
            <w:gridSpan w:val="2"/>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p>
        </w:tc>
        <w:tc>
          <w:tcPr>
            <w:tcW w:w="1274" w:type="dxa"/>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r w:rsidRPr="0028101A">
              <w:rPr>
                <w:rFonts w:asciiTheme="minorHAnsi" w:hAnsiTheme="minorHAnsi" w:cs="Calibri"/>
                <w:sz w:val="20"/>
                <w:szCs w:val="20"/>
                <w:lang w:eastAsia="pl-PL"/>
              </w:rPr>
              <w:t xml:space="preserve">2017 </w:t>
            </w:r>
          </w:p>
        </w:tc>
        <w:tc>
          <w:tcPr>
            <w:tcW w:w="2407" w:type="dxa"/>
            <w:vAlign w:val="center"/>
          </w:tcPr>
          <w:p w:rsidR="009A3328" w:rsidRPr="0028101A" w:rsidRDefault="009A3328" w:rsidP="009A3328">
            <w:pPr>
              <w:pStyle w:val="Nagwek1"/>
              <w:jc w:val="center"/>
              <w:rPr>
                <w:rFonts w:asciiTheme="minorHAnsi" w:hAnsiTheme="minorHAnsi"/>
                <w:lang w:eastAsia="pl-PL"/>
              </w:rPr>
            </w:pPr>
            <w:r w:rsidRPr="0028101A">
              <w:rPr>
                <w:rFonts w:asciiTheme="minorHAnsi" w:hAnsiTheme="minorHAnsi"/>
                <w:lang w:eastAsia="pl-PL"/>
              </w:rPr>
              <w:t>Gmina Tyczyn</w:t>
            </w:r>
          </w:p>
          <w:p w:rsidR="009A3328" w:rsidRPr="0028101A" w:rsidRDefault="009A3328" w:rsidP="009A3328">
            <w:pPr>
              <w:pStyle w:val="Nagwek1"/>
              <w:jc w:val="center"/>
              <w:rPr>
                <w:rFonts w:asciiTheme="minorHAnsi" w:hAnsiTheme="minorHAnsi"/>
                <w:lang w:eastAsia="pl-PL"/>
              </w:rPr>
            </w:pP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496A6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1.4</w:t>
            </w:r>
          </w:p>
        </w:tc>
        <w:tc>
          <w:tcPr>
            <w:tcW w:w="3828" w:type="dxa"/>
            <w:vAlign w:val="center"/>
          </w:tcPr>
          <w:p w:rsidR="009A3328" w:rsidRPr="00052A82" w:rsidRDefault="009A3328" w:rsidP="009A3328">
            <w:pPr>
              <w:pStyle w:val="Nagwek1"/>
              <w:jc w:val="center"/>
              <w:rPr>
                <w:rFonts w:asciiTheme="minorHAnsi" w:hAnsiTheme="minorHAnsi"/>
                <w:lang w:eastAsia="pl-PL"/>
              </w:rPr>
            </w:pPr>
            <w:r w:rsidRPr="00052A82">
              <w:rPr>
                <w:rFonts w:asciiTheme="minorHAnsi" w:hAnsiTheme="minorHAnsi"/>
                <w:lang w:eastAsia="pl-PL"/>
              </w:rPr>
              <w:t>Budowa 3 zbiorników na wodę</w:t>
            </w:r>
          </w:p>
          <w:p w:rsidR="009A3328" w:rsidRPr="00052A82" w:rsidRDefault="009A3328" w:rsidP="009A3328">
            <w:pPr>
              <w:pStyle w:val="Nagwek1"/>
              <w:jc w:val="center"/>
              <w:rPr>
                <w:rFonts w:asciiTheme="minorHAnsi" w:hAnsiTheme="minorHAnsi"/>
                <w:lang w:eastAsia="pl-PL"/>
              </w:rPr>
            </w:pPr>
            <w:r w:rsidRPr="00052A82">
              <w:rPr>
                <w:rFonts w:asciiTheme="minorHAnsi" w:hAnsiTheme="minorHAnsi"/>
                <w:lang w:eastAsia="pl-PL"/>
              </w:rPr>
              <w:t>czystą na terenie Gminy Tyczyn o poj. 2 x 50 m i 1 x 100 m3, zestaw pompowy</w:t>
            </w:r>
          </w:p>
          <w:p w:rsidR="009A3328" w:rsidRPr="00052A82" w:rsidRDefault="009A3328" w:rsidP="009A3328">
            <w:pPr>
              <w:pStyle w:val="Nagwek1"/>
              <w:jc w:val="center"/>
              <w:rPr>
                <w:rFonts w:asciiTheme="minorHAnsi" w:hAnsiTheme="minorHAnsi"/>
                <w:lang w:eastAsia="pl-PL"/>
              </w:rPr>
            </w:pPr>
            <w:r w:rsidRPr="00052A82">
              <w:rPr>
                <w:rFonts w:asciiTheme="minorHAnsi" w:hAnsiTheme="minorHAnsi"/>
                <w:lang w:eastAsia="pl-PL"/>
              </w:rPr>
              <w:t>z zasilaniem energetycznym, ogrodzenie działki – opracowanie projektowe,</w:t>
            </w:r>
          </w:p>
          <w:p w:rsidR="009A3328" w:rsidRPr="00E254AE" w:rsidRDefault="009A3328" w:rsidP="002C6406">
            <w:pPr>
              <w:pStyle w:val="Nagwek1"/>
              <w:jc w:val="center"/>
              <w:rPr>
                <w:lang w:eastAsia="pl-PL"/>
              </w:rPr>
            </w:pPr>
            <w:r w:rsidRPr="00052A82">
              <w:rPr>
                <w:rFonts w:asciiTheme="minorHAnsi" w:hAnsiTheme="minorHAnsi"/>
                <w:lang w:eastAsia="pl-PL"/>
              </w:rPr>
              <w:t>roboty budowlano-montażowe</w:t>
            </w:r>
          </w:p>
        </w:tc>
        <w:tc>
          <w:tcPr>
            <w:tcW w:w="1275" w:type="dxa"/>
            <w:gridSpan w:val="2"/>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50 </w:t>
            </w: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300 </w:t>
            </w:r>
          </w:p>
        </w:tc>
        <w:tc>
          <w:tcPr>
            <w:tcW w:w="1276" w:type="dxa"/>
            <w:gridSpan w:val="3"/>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2018</w:t>
            </w:r>
          </w:p>
        </w:tc>
        <w:tc>
          <w:tcPr>
            <w:tcW w:w="2407" w:type="dxa"/>
            <w:vAlign w:val="center"/>
          </w:tcPr>
          <w:p w:rsidR="009A3328" w:rsidRPr="00052A82" w:rsidRDefault="009A3328" w:rsidP="009A3328">
            <w:pPr>
              <w:pStyle w:val="Nagwek1"/>
              <w:jc w:val="center"/>
              <w:rPr>
                <w:rFonts w:asciiTheme="minorHAnsi" w:hAnsiTheme="minorHAnsi"/>
                <w:lang w:eastAsia="pl-PL"/>
              </w:rPr>
            </w:pPr>
            <w:r w:rsidRPr="00052A82">
              <w:rPr>
                <w:rFonts w:asciiTheme="minorHAnsi" w:hAnsiTheme="minorHAnsi"/>
                <w:lang w:eastAsia="pl-PL"/>
              </w:rPr>
              <w:t>Gmin</w:t>
            </w:r>
            <w:r>
              <w:rPr>
                <w:rFonts w:asciiTheme="minorHAnsi" w:hAnsiTheme="minorHAnsi"/>
                <w:lang w:eastAsia="pl-PL"/>
              </w:rPr>
              <w:t>a</w:t>
            </w:r>
            <w:r w:rsidRPr="00052A82">
              <w:rPr>
                <w:rFonts w:asciiTheme="minorHAnsi" w:hAnsiTheme="minorHAnsi"/>
                <w:lang w:eastAsia="pl-PL"/>
              </w:rPr>
              <w:t xml:space="preserve"> Tyczyn </w:t>
            </w:r>
            <w:r w:rsidRPr="00052A82">
              <w:rPr>
                <w:rFonts w:asciiTheme="minorHAnsi" w:hAnsiTheme="minorHAnsi"/>
                <w:lang w:eastAsia="pl-PL"/>
              </w:rPr>
              <w:br/>
              <w:t>PGK „Eko-Strug”</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496A6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w:t>
            </w:r>
            <w:r w:rsidR="00496A68">
              <w:rPr>
                <w:rFonts w:ascii="Calibri" w:hAnsi="Calibri" w:cs="Calibri"/>
                <w:sz w:val="20"/>
                <w:szCs w:val="20"/>
                <w:lang w:eastAsia="pl-PL"/>
              </w:rPr>
              <w:t>5</w:t>
            </w:r>
          </w:p>
        </w:tc>
        <w:tc>
          <w:tcPr>
            <w:tcW w:w="3828" w:type="dxa"/>
            <w:vAlign w:val="center"/>
          </w:tcPr>
          <w:p w:rsidR="009A3328" w:rsidRPr="00052A82" w:rsidRDefault="009A3328" w:rsidP="009A3328">
            <w:pPr>
              <w:pStyle w:val="Nagwek1"/>
              <w:jc w:val="center"/>
              <w:rPr>
                <w:rFonts w:asciiTheme="minorHAnsi" w:hAnsiTheme="minorHAnsi"/>
                <w:lang w:eastAsia="pl-PL"/>
              </w:rPr>
            </w:pPr>
            <w:r w:rsidRPr="00052A82">
              <w:rPr>
                <w:rFonts w:asciiTheme="minorHAnsi" w:hAnsiTheme="minorHAnsi"/>
                <w:lang w:eastAsia="pl-PL"/>
              </w:rPr>
              <w:t xml:space="preserve">Rozbudowa </w:t>
            </w:r>
            <w:r>
              <w:rPr>
                <w:rFonts w:asciiTheme="minorHAnsi" w:hAnsiTheme="minorHAnsi"/>
                <w:lang w:eastAsia="pl-PL"/>
              </w:rPr>
              <w:t>sieci wodociagowej</w:t>
            </w:r>
            <w:r w:rsidRPr="00052A82">
              <w:rPr>
                <w:rFonts w:asciiTheme="minorHAnsi" w:hAnsiTheme="minorHAnsi"/>
                <w:lang w:eastAsia="pl-PL"/>
              </w:rPr>
              <w:t xml:space="preserve"> w tym:</w:t>
            </w:r>
          </w:p>
          <w:p w:rsidR="009A3328" w:rsidRPr="00052A82" w:rsidRDefault="009A3328" w:rsidP="009A3328">
            <w:pPr>
              <w:pStyle w:val="Nagwek1"/>
              <w:jc w:val="center"/>
              <w:rPr>
                <w:rFonts w:asciiTheme="minorHAnsi" w:hAnsiTheme="minorHAnsi"/>
                <w:lang w:eastAsia="pl-PL"/>
              </w:rPr>
            </w:pPr>
            <w:r w:rsidRPr="00052A82">
              <w:rPr>
                <w:rFonts w:asciiTheme="minorHAnsi" w:hAnsiTheme="minorHAnsi"/>
                <w:lang w:eastAsia="pl-PL"/>
              </w:rPr>
              <w:t>- Wodociąg Kielnarowa – Zagonianka</w:t>
            </w:r>
          </w:p>
          <w:p w:rsidR="009A3328" w:rsidRDefault="009A3328" w:rsidP="009A3328">
            <w:pPr>
              <w:pStyle w:val="Nagwek1"/>
              <w:jc w:val="center"/>
              <w:rPr>
                <w:rFonts w:asciiTheme="minorHAnsi" w:hAnsiTheme="minorHAnsi"/>
                <w:lang w:eastAsia="pl-PL"/>
              </w:rPr>
            </w:pPr>
            <w:r w:rsidRPr="0013614B">
              <w:rPr>
                <w:rFonts w:asciiTheme="minorHAnsi" w:hAnsiTheme="minorHAnsi"/>
                <w:lang w:eastAsia="pl-PL"/>
              </w:rPr>
              <w:t xml:space="preserve"> - Wodociąg Hermanowa – Skotnik</w:t>
            </w:r>
          </w:p>
          <w:p w:rsidR="002C6406" w:rsidRPr="002C6406" w:rsidRDefault="002C6406" w:rsidP="002C6406">
            <w:pPr>
              <w:rPr>
                <w:lang w:eastAsia="pl-PL"/>
              </w:rPr>
            </w:pPr>
          </w:p>
        </w:tc>
        <w:tc>
          <w:tcPr>
            <w:tcW w:w="1275" w:type="dxa"/>
            <w:gridSpan w:val="2"/>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9A3328" w:rsidRPr="00E254AE" w:rsidRDefault="00D433F9"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w:t>
            </w:r>
            <w:r w:rsidR="009A3328">
              <w:rPr>
                <w:rFonts w:ascii="Calibri" w:hAnsi="Calibri" w:cs="Calibri"/>
                <w:sz w:val="20"/>
                <w:szCs w:val="20"/>
                <w:lang w:eastAsia="pl-PL"/>
              </w:rPr>
              <w:t xml:space="preserve">91 </w:t>
            </w:r>
          </w:p>
        </w:tc>
        <w:tc>
          <w:tcPr>
            <w:tcW w:w="1276" w:type="dxa"/>
            <w:gridSpan w:val="3"/>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2018</w:t>
            </w:r>
          </w:p>
        </w:tc>
        <w:tc>
          <w:tcPr>
            <w:tcW w:w="2407" w:type="dxa"/>
            <w:vAlign w:val="center"/>
          </w:tcPr>
          <w:p w:rsidR="009A3328" w:rsidRPr="0021640D" w:rsidRDefault="009A3328" w:rsidP="009A3328">
            <w:pPr>
              <w:pStyle w:val="Nagwek1"/>
              <w:jc w:val="center"/>
              <w:rPr>
                <w:lang w:eastAsia="pl-PL"/>
              </w:rPr>
            </w:pPr>
            <w:r w:rsidRPr="00052A82">
              <w:rPr>
                <w:rFonts w:asciiTheme="minorHAnsi" w:hAnsiTheme="minorHAnsi"/>
                <w:lang w:eastAsia="pl-PL"/>
              </w:rPr>
              <w:t>Gmin</w:t>
            </w:r>
            <w:r>
              <w:rPr>
                <w:rFonts w:asciiTheme="minorHAnsi" w:hAnsiTheme="minorHAnsi"/>
                <w:lang w:eastAsia="pl-PL"/>
              </w:rPr>
              <w:t>a</w:t>
            </w:r>
            <w:r w:rsidRPr="00052A82">
              <w:rPr>
                <w:rFonts w:asciiTheme="minorHAnsi" w:hAnsiTheme="minorHAnsi"/>
                <w:lang w:eastAsia="pl-PL"/>
              </w:rPr>
              <w:t xml:space="preserve"> Tyczyn </w:t>
            </w:r>
            <w:r w:rsidRPr="00052A82">
              <w:rPr>
                <w:rFonts w:asciiTheme="minorHAnsi" w:hAnsiTheme="minorHAnsi"/>
                <w:lang w:eastAsia="pl-PL"/>
              </w:rPr>
              <w:br/>
              <w:t>PGK „Eko-Strug”</w:t>
            </w:r>
          </w:p>
        </w:tc>
      </w:tr>
      <w:tr w:rsidR="009A3328" w:rsidRPr="00E254AE" w:rsidTr="00084CE9">
        <w:tblPrEx>
          <w:tblLook w:val="01E0" w:firstRow="1" w:lastRow="1" w:firstColumn="1" w:lastColumn="1" w:noHBand="0" w:noVBand="0"/>
        </w:tblPrEx>
        <w:trPr>
          <w:gridAfter w:val="1"/>
          <w:wAfter w:w="10" w:type="dxa"/>
          <w:trHeight w:val="395"/>
        </w:trPr>
        <w:tc>
          <w:tcPr>
            <w:tcW w:w="562" w:type="dxa"/>
            <w:vAlign w:val="center"/>
          </w:tcPr>
          <w:p w:rsidR="009A3328" w:rsidRPr="00E254AE" w:rsidRDefault="009A3328" w:rsidP="00496A6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w:t>
            </w:r>
            <w:r w:rsidR="00496A68">
              <w:rPr>
                <w:rFonts w:ascii="Calibri" w:hAnsi="Calibri" w:cs="Calibri"/>
                <w:sz w:val="20"/>
                <w:szCs w:val="20"/>
                <w:lang w:eastAsia="pl-PL"/>
              </w:rPr>
              <w:t>6</w:t>
            </w:r>
          </w:p>
        </w:tc>
        <w:tc>
          <w:tcPr>
            <w:tcW w:w="3828" w:type="dxa"/>
            <w:vAlign w:val="center"/>
          </w:tcPr>
          <w:p w:rsidR="009A3328" w:rsidRPr="00E254AE" w:rsidRDefault="009A3328" w:rsidP="008501EB">
            <w:pPr>
              <w:suppressAutoHyphens w:val="0"/>
              <w:autoSpaceDE w:val="0"/>
              <w:autoSpaceDN w:val="0"/>
              <w:adjustRightInd w:val="0"/>
              <w:spacing w:after="75"/>
              <w:jc w:val="center"/>
              <w:rPr>
                <w:rFonts w:ascii="Calibri" w:hAnsi="Calibri" w:cs="Calibri"/>
                <w:sz w:val="20"/>
                <w:szCs w:val="20"/>
                <w:lang w:eastAsia="pl-PL"/>
              </w:rPr>
            </w:pPr>
            <w:r w:rsidRPr="009A4674">
              <w:rPr>
                <w:rFonts w:ascii="Calibri" w:hAnsi="Calibri" w:cs="Calibri"/>
                <w:sz w:val="20"/>
                <w:szCs w:val="20"/>
                <w:lang w:eastAsia="pl-PL"/>
              </w:rPr>
              <w:t>Bieżące remonty sieci</w:t>
            </w:r>
            <w:r>
              <w:rPr>
                <w:rFonts w:ascii="Calibri" w:hAnsi="Calibri" w:cs="Calibri"/>
                <w:sz w:val="20"/>
                <w:szCs w:val="20"/>
                <w:lang w:eastAsia="pl-PL"/>
              </w:rPr>
              <w:t xml:space="preserve"> </w:t>
            </w:r>
            <w:r w:rsidRPr="009A4674">
              <w:rPr>
                <w:rFonts w:ascii="Calibri" w:hAnsi="Calibri" w:cs="Calibri"/>
                <w:sz w:val="20"/>
                <w:szCs w:val="20"/>
                <w:lang w:eastAsia="pl-PL"/>
              </w:rPr>
              <w:t>wodociągowej</w:t>
            </w:r>
            <w:r w:rsidR="008501EB">
              <w:rPr>
                <w:rFonts w:ascii="Calibri" w:hAnsi="Calibri" w:cs="Calibri"/>
                <w:sz w:val="20"/>
                <w:szCs w:val="20"/>
                <w:lang w:eastAsia="pl-PL"/>
              </w:rPr>
              <w:t>,  remont istniejących 3 studni zaopatrujących  SUW Tyczyn, sprawdzanie szczelności sieci wodociągowej</w:t>
            </w:r>
          </w:p>
        </w:tc>
        <w:tc>
          <w:tcPr>
            <w:tcW w:w="1275" w:type="dxa"/>
            <w:gridSpan w:val="2"/>
            <w:vAlign w:val="center"/>
          </w:tcPr>
          <w:p w:rsidR="009A3328" w:rsidRPr="008501EB" w:rsidRDefault="008501EB" w:rsidP="009D766E">
            <w:pPr>
              <w:suppressAutoHyphens w:val="0"/>
              <w:autoSpaceDE w:val="0"/>
              <w:autoSpaceDN w:val="0"/>
              <w:adjustRightInd w:val="0"/>
              <w:spacing w:after="75"/>
              <w:jc w:val="center"/>
              <w:rPr>
                <w:rFonts w:ascii="Calibri" w:hAnsi="Calibri" w:cs="Calibri"/>
                <w:sz w:val="20"/>
                <w:szCs w:val="20"/>
                <w:lang w:eastAsia="pl-PL"/>
              </w:rPr>
            </w:pPr>
            <w:r w:rsidRPr="008501EB">
              <w:rPr>
                <w:rFonts w:ascii="Calibri" w:hAnsi="Calibri" w:cs="Calibri"/>
                <w:sz w:val="20"/>
                <w:szCs w:val="20"/>
                <w:lang w:eastAsia="pl-PL"/>
              </w:rPr>
              <w:t>10</w:t>
            </w:r>
            <w:r w:rsidR="009D766E">
              <w:rPr>
                <w:rFonts w:ascii="Calibri" w:hAnsi="Calibri" w:cs="Calibri"/>
                <w:sz w:val="20"/>
                <w:szCs w:val="20"/>
                <w:lang w:eastAsia="pl-PL"/>
              </w:rPr>
              <w:t>6</w:t>
            </w:r>
            <w:r w:rsidRPr="008501EB">
              <w:rPr>
                <w:rFonts w:ascii="Calibri" w:hAnsi="Calibri" w:cs="Calibri"/>
                <w:sz w:val="20"/>
                <w:szCs w:val="20"/>
                <w:lang w:eastAsia="pl-PL"/>
              </w:rPr>
              <w:t xml:space="preserve"> </w:t>
            </w:r>
          </w:p>
        </w:tc>
        <w:tc>
          <w:tcPr>
            <w:tcW w:w="1134" w:type="dxa"/>
            <w:vAlign w:val="center"/>
          </w:tcPr>
          <w:p w:rsidR="009A3328" w:rsidRPr="00E254AE" w:rsidRDefault="008501EB"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100</w:t>
            </w:r>
          </w:p>
        </w:tc>
        <w:tc>
          <w:tcPr>
            <w:tcW w:w="1276" w:type="dxa"/>
            <w:gridSpan w:val="3"/>
            <w:vAlign w:val="center"/>
          </w:tcPr>
          <w:p w:rsidR="009A3328" w:rsidRPr="00E254AE" w:rsidRDefault="008501EB"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100</w:t>
            </w:r>
            <w:r w:rsidR="009A3328">
              <w:rPr>
                <w:rFonts w:ascii="Calibri" w:hAnsi="Calibri" w:cs="Calibri"/>
                <w:sz w:val="20"/>
                <w:szCs w:val="20"/>
                <w:lang w:eastAsia="pl-PL"/>
              </w:rPr>
              <w:t xml:space="preserve"> </w:t>
            </w:r>
          </w:p>
        </w:tc>
        <w:tc>
          <w:tcPr>
            <w:tcW w:w="1134" w:type="dxa"/>
            <w:vAlign w:val="center"/>
          </w:tcPr>
          <w:p w:rsidR="009A3328" w:rsidRPr="00E254AE" w:rsidRDefault="008501EB"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50</w:t>
            </w:r>
          </w:p>
        </w:tc>
        <w:tc>
          <w:tcPr>
            <w:tcW w:w="1278" w:type="dxa"/>
            <w:gridSpan w:val="2"/>
            <w:vAlign w:val="center"/>
          </w:tcPr>
          <w:p w:rsidR="009A3328" w:rsidRPr="00E254AE" w:rsidRDefault="008501EB"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200</w:t>
            </w:r>
          </w:p>
        </w:tc>
        <w:tc>
          <w:tcPr>
            <w:tcW w:w="1274" w:type="dxa"/>
            <w:vAlign w:val="center"/>
          </w:tcPr>
          <w:p w:rsidR="009A3328" w:rsidRPr="00E254AE" w:rsidRDefault="008501EB"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2017-2024</w:t>
            </w:r>
          </w:p>
        </w:tc>
        <w:tc>
          <w:tcPr>
            <w:tcW w:w="2407" w:type="dxa"/>
            <w:vAlign w:val="center"/>
          </w:tcPr>
          <w:p w:rsidR="009A3328" w:rsidRPr="0021640D"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PGK „Eko-Strug”</w:t>
            </w:r>
          </w:p>
        </w:tc>
      </w:tr>
      <w:tr w:rsidR="00D21C1A" w:rsidRPr="0021640D" w:rsidTr="00084CE9">
        <w:tblPrEx>
          <w:tblLook w:val="04A0" w:firstRow="1" w:lastRow="0" w:firstColumn="1" w:lastColumn="0" w:noHBand="0" w:noVBand="1"/>
        </w:tblPrEx>
        <w:trPr>
          <w:gridAfter w:val="1"/>
          <w:wAfter w:w="10" w:type="dxa"/>
          <w:trHeight w:val="773"/>
        </w:trPr>
        <w:tc>
          <w:tcPr>
            <w:tcW w:w="562" w:type="dxa"/>
            <w:vMerge w:val="restart"/>
            <w:vAlign w:val="center"/>
          </w:tcPr>
          <w:p w:rsidR="00D21C1A" w:rsidRPr="0021640D" w:rsidRDefault="00D21C1A"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2</w:t>
            </w:r>
            <w:r w:rsidR="00E57324">
              <w:rPr>
                <w:rFonts w:ascii="Calibri" w:hAnsi="Calibri" w:cs="Calibri"/>
                <w:sz w:val="20"/>
                <w:szCs w:val="20"/>
                <w:lang w:eastAsia="pl-PL"/>
              </w:rPr>
              <w:t>.</w:t>
            </w:r>
          </w:p>
          <w:p w:rsidR="00D21C1A" w:rsidRPr="0021640D" w:rsidRDefault="00D21C1A" w:rsidP="009A3328">
            <w:pPr>
              <w:autoSpaceDE w:val="0"/>
              <w:autoSpaceDN w:val="0"/>
              <w:adjustRightInd w:val="0"/>
              <w:spacing w:after="75"/>
              <w:jc w:val="center"/>
              <w:rPr>
                <w:rFonts w:ascii="Calibri" w:hAnsi="Calibri" w:cs="Calibri"/>
                <w:sz w:val="20"/>
                <w:szCs w:val="20"/>
                <w:lang w:eastAsia="pl-PL"/>
              </w:rPr>
            </w:pPr>
          </w:p>
        </w:tc>
        <w:tc>
          <w:tcPr>
            <w:tcW w:w="3828" w:type="dxa"/>
            <w:vMerge w:val="restart"/>
            <w:vAlign w:val="center"/>
          </w:tcPr>
          <w:p w:rsidR="00D21C1A" w:rsidRPr="0021640D" w:rsidRDefault="00D21C1A" w:rsidP="002C6406">
            <w:pPr>
              <w:suppressAutoHyphens w:val="0"/>
              <w:autoSpaceDE w:val="0"/>
              <w:autoSpaceDN w:val="0"/>
              <w:adjustRightInd w:val="0"/>
              <w:spacing w:after="75"/>
              <w:jc w:val="center"/>
              <w:rPr>
                <w:rFonts w:ascii="Calibri" w:hAnsi="Calibri" w:cs="Calibri"/>
                <w:sz w:val="20"/>
                <w:szCs w:val="20"/>
                <w:lang w:eastAsia="pl-PL"/>
              </w:rPr>
            </w:pPr>
            <w:r w:rsidRPr="0021640D">
              <w:rPr>
                <w:rFonts w:ascii="Calibri" w:hAnsi="Calibri" w:cs="Calibri"/>
                <w:sz w:val="20"/>
                <w:szCs w:val="20"/>
                <w:lang w:eastAsia="pl-PL"/>
              </w:rPr>
              <w:t xml:space="preserve">Budowa kanalizacji sanitarnej, zgodnie </w:t>
            </w:r>
            <w:r>
              <w:rPr>
                <w:rFonts w:ascii="Calibri" w:hAnsi="Calibri" w:cs="Calibri"/>
                <w:sz w:val="20"/>
                <w:szCs w:val="20"/>
                <w:lang w:eastAsia="pl-PL"/>
              </w:rPr>
              <w:br/>
            </w:r>
            <w:r w:rsidRPr="0021640D">
              <w:rPr>
                <w:rFonts w:ascii="Calibri" w:hAnsi="Calibri" w:cs="Calibri"/>
                <w:sz w:val="20"/>
                <w:szCs w:val="20"/>
                <w:lang w:eastAsia="pl-PL"/>
              </w:rPr>
              <w:t xml:space="preserve">z planami inwestycyjnymi i projektowymi (planami Aglomeracji Kanalizacyjnych) zgodnie  Krajowym Programu Oczyszczania Ścieków </w:t>
            </w:r>
          </w:p>
        </w:tc>
        <w:tc>
          <w:tcPr>
            <w:tcW w:w="1275" w:type="dxa"/>
            <w:gridSpan w:val="2"/>
            <w:vAlign w:val="center"/>
          </w:tcPr>
          <w:p w:rsidR="00D21C1A" w:rsidRDefault="009D766E" w:rsidP="00D21C1A">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2 348</w:t>
            </w:r>
          </w:p>
        </w:tc>
        <w:tc>
          <w:tcPr>
            <w:tcW w:w="1134" w:type="dxa"/>
            <w:vAlign w:val="center"/>
          </w:tcPr>
          <w:p w:rsidR="00D21C1A" w:rsidRPr="0021640D" w:rsidRDefault="009D766E" w:rsidP="00D21C1A">
            <w:pPr>
              <w:autoSpaceDE w:val="0"/>
              <w:autoSpaceDN w:val="0"/>
              <w:adjustRightInd w:val="0"/>
              <w:jc w:val="center"/>
              <w:rPr>
                <w:rFonts w:ascii="Calibri" w:hAnsi="Calibri" w:cs="Calibri"/>
                <w:sz w:val="20"/>
                <w:szCs w:val="20"/>
              </w:rPr>
            </w:pPr>
            <w:r>
              <w:rPr>
                <w:rFonts w:ascii="Calibri" w:hAnsi="Calibri" w:cs="Calibri"/>
                <w:sz w:val="20"/>
                <w:szCs w:val="20"/>
              </w:rPr>
              <w:t>1 350</w:t>
            </w:r>
          </w:p>
        </w:tc>
        <w:tc>
          <w:tcPr>
            <w:tcW w:w="1276" w:type="dxa"/>
            <w:gridSpan w:val="3"/>
            <w:vAlign w:val="center"/>
          </w:tcPr>
          <w:p w:rsidR="00D21C1A" w:rsidRPr="0021640D" w:rsidRDefault="00767A96" w:rsidP="00D21C1A">
            <w:pPr>
              <w:autoSpaceDE w:val="0"/>
              <w:autoSpaceDN w:val="0"/>
              <w:adjustRightInd w:val="0"/>
              <w:jc w:val="center"/>
              <w:rPr>
                <w:rFonts w:ascii="Calibri" w:hAnsi="Calibri" w:cs="Calibri"/>
                <w:sz w:val="20"/>
                <w:szCs w:val="20"/>
              </w:rPr>
            </w:pPr>
            <w:r>
              <w:rPr>
                <w:rFonts w:ascii="Calibri" w:hAnsi="Calibri" w:cs="Calibri"/>
                <w:sz w:val="20"/>
                <w:szCs w:val="20"/>
              </w:rPr>
              <w:t>1 672</w:t>
            </w:r>
          </w:p>
        </w:tc>
        <w:tc>
          <w:tcPr>
            <w:tcW w:w="1134" w:type="dxa"/>
            <w:vAlign w:val="center"/>
          </w:tcPr>
          <w:p w:rsidR="00D21C1A" w:rsidRPr="0021640D" w:rsidRDefault="00767A96" w:rsidP="00D21C1A">
            <w:pPr>
              <w:autoSpaceDE w:val="0"/>
              <w:autoSpaceDN w:val="0"/>
              <w:adjustRightInd w:val="0"/>
              <w:jc w:val="center"/>
              <w:rPr>
                <w:rFonts w:ascii="Calibri" w:hAnsi="Calibri" w:cs="Calibri"/>
                <w:sz w:val="20"/>
                <w:szCs w:val="20"/>
              </w:rPr>
            </w:pPr>
            <w:r>
              <w:rPr>
                <w:rFonts w:ascii="Calibri" w:hAnsi="Calibri" w:cs="Calibri"/>
                <w:sz w:val="20"/>
                <w:szCs w:val="20"/>
              </w:rPr>
              <w:t>500</w:t>
            </w:r>
          </w:p>
        </w:tc>
        <w:tc>
          <w:tcPr>
            <w:tcW w:w="1278" w:type="dxa"/>
            <w:gridSpan w:val="2"/>
            <w:vAlign w:val="center"/>
          </w:tcPr>
          <w:p w:rsidR="00D21C1A" w:rsidRPr="0021640D" w:rsidRDefault="00D21C1A" w:rsidP="00D21C1A">
            <w:pPr>
              <w:autoSpaceDE w:val="0"/>
              <w:autoSpaceDN w:val="0"/>
              <w:adjustRightInd w:val="0"/>
              <w:jc w:val="center"/>
              <w:rPr>
                <w:rFonts w:ascii="Calibri" w:hAnsi="Calibri" w:cs="Calibri"/>
                <w:sz w:val="20"/>
                <w:szCs w:val="20"/>
              </w:rPr>
            </w:pPr>
          </w:p>
        </w:tc>
        <w:tc>
          <w:tcPr>
            <w:tcW w:w="1274" w:type="dxa"/>
            <w:vMerge w:val="restart"/>
            <w:vAlign w:val="center"/>
          </w:tcPr>
          <w:p w:rsidR="00D21C1A" w:rsidRPr="0021640D" w:rsidRDefault="00D21C1A" w:rsidP="00496A68">
            <w:pPr>
              <w:autoSpaceDE w:val="0"/>
              <w:autoSpaceDN w:val="0"/>
              <w:adjustRightInd w:val="0"/>
              <w:spacing w:after="75"/>
              <w:jc w:val="center"/>
              <w:rPr>
                <w:rFonts w:asciiTheme="minorHAnsi" w:hAnsiTheme="minorHAnsi" w:cstheme="minorHAnsi"/>
                <w:sz w:val="20"/>
                <w:szCs w:val="20"/>
                <w:lang w:eastAsia="pl-PL"/>
              </w:rPr>
            </w:pPr>
            <w:r>
              <w:rPr>
                <w:rFonts w:ascii="Calibri" w:hAnsi="Calibri" w:cs="Calibri"/>
                <w:sz w:val="20"/>
                <w:szCs w:val="20"/>
                <w:lang w:eastAsia="pl-PL"/>
              </w:rPr>
              <w:t>2017- 2024</w:t>
            </w:r>
          </w:p>
        </w:tc>
        <w:tc>
          <w:tcPr>
            <w:tcW w:w="2407" w:type="dxa"/>
            <w:vMerge w:val="restart"/>
            <w:vAlign w:val="center"/>
          </w:tcPr>
          <w:p w:rsidR="00D21C1A" w:rsidRPr="0021640D" w:rsidRDefault="00D21C1A" w:rsidP="009A3328">
            <w:pPr>
              <w:pStyle w:val="Nagwek1"/>
              <w:jc w:val="center"/>
              <w:rPr>
                <w:rFonts w:ascii="Calibri" w:hAnsi="Calibri" w:cs="Calibri"/>
                <w:lang w:eastAsia="pl-PL"/>
              </w:rPr>
            </w:pPr>
            <w:r w:rsidRPr="00052A82">
              <w:rPr>
                <w:rFonts w:asciiTheme="minorHAnsi" w:hAnsiTheme="minorHAnsi"/>
                <w:lang w:eastAsia="pl-PL"/>
              </w:rPr>
              <w:t>Gmin</w:t>
            </w:r>
            <w:r>
              <w:rPr>
                <w:rFonts w:asciiTheme="minorHAnsi" w:hAnsiTheme="minorHAnsi"/>
                <w:lang w:eastAsia="pl-PL"/>
              </w:rPr>
              <w:t>a</w:t>
            </w:r>
            <w:r w:rsidRPr="00052A82">
              <w:rPr>
                <w:rFonts w:asciiTheme="minorHAnsi" w:hAnsiTheme="minorHAnsi"/>
                <w:lang w:eastAsia="pl-PL"/>
              </w:rPr>
              <w:t xml:space="preserve"> Tyczyn</w:t>
            </w:r>
            <w:r w:rsidRPr="00052A82">
              <w:rPr>
                <w:rFonts w:asciiTheme="minorHAnsi" w:hAnsiTheme="minorHAnsi"/>
                <w:lang w:eastAsia="pl-PL"/>
              </w:rPr>
              <w:br/>
              <w:t>PGK „Eko-Strug”</w:t>
            </w:r>
          </w:p>
        </w:tc>
      </w:tr>
      <w:tr w:rsidR="00D21C1A" w:rsidRPr="0021640D" w:rsidTr="00084CE9">
        <w:tblPrEx>
          <w:tblLook w:val="04A0" w:firstRow="1" w:lastRow="0" w:firstColumn="1" w:lastColumn="0" w:noHBand="0" w:noVBand="1"/>
        </w:tblPrEx>
        <w:trPr>
          <w:gridAfter w:val="1"/>
          <w:wAfter w:w="10" w:type="dxa"/>
          <w:trHeight w:val="772"/>
        </w:trPr>
        <w:tc>
          <w:tcPr>
            <w:tcW w:w="562" w:type="dxa"/>
            <w:vMerge/>
            <w:vAlign w:val="center"/>
          </w:tcPr>
          <w:p w:rsidR="00D21C1A" w:rsidRPr="0021640D" w:rsidRDefault="00D21C1A" w:rsidP="009A3328">
            <w:pPr>
              <w:autoSpaceDE w:val="0"/>
              <w:autoSpaceDN w:val="0"/>
              <w:adjustRightInd w:val="0"/>
              <w:jc w:val="center"/>
              <w:rPr>
                <w:rFonts w:ascii="Calibri" w:hAnsi="Calibri" w:cs="Calibri"/>
                <w:sz w:val="20"/>
                <w:szCs w:val="20"/>
                <w:lang w:eastAsia="pl-PL"/>
              </w:rPr>
            </w:pPr>
          </w:p>
        </w:tc>
        <w:tc>
          <w:tcPr>
            <w:tcW w:w="3828" w:type="dxa"/>
            <w:vMerge/>
            <w:vAlign w:val="center"/>
          </w:tcPr>
          <w:p w:rsidR="00D21C1A" w:rsidRPr="0021640D" w:rsidRDefault="00D21C1A" w:rsidP="00644A3C">
            <w:pPr>
              <w:suppressAutoHyphens w:val="0"/>
              <w:autoSpaceDE w:val="0"/>
              <w:autoSpaceDN w:val="0"/>
              <w:adjustRightInd w:val="0"/>
              <w:spacing w:after="75"/>
              <w:jc w:val="center"/>
              <w:rPr>
                <w:rFonts w:ascii="Calibri" w:hAnsi="Calibri" w:cs="Calibri"/>
                <w:sz w:val="20"/>
                <w:szCs w:val="20"/>
                <w:lang w:eastAsia="pl-PL"/>
              </w:rPr>
            </w:pPr>
          </w:p>
        </w:tc>
        <w:tc>
          <w:tcPr>
            <w:tcW w:w="6097" w:type="dxa"/>
            <w:gridSpan w:val="9"/>
            <w:vAlign w:val="center"/>
          </w:tcPr>
          <w:p w:rsidR="00D21C1A" w:rsidRPr="0021640D" w:rsidRDefault="00D21C1A" w:rsidP="00D21C1A">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Środki własne jednostek realizujących, budżet gmin</w:t>
            </w:r>
            <w:r>
              <w:rPr>
                <w:rFonts w:ascii="Calibri" w:hAnsi="Calibri" w:cs="Calibri"/>
                <w:sz w:val="20"/>
                <w:szCs w:val="20"/>
                <w:lang w:eastAsia="pl-PL"/>
              </w:rPr>
              <w:t>y</w:t>
            </w:r>
            <w:r w:rsidRPr="0021640D">
              <w:rPr>
                <w:rFonts w:ascii="Calibri" w:hAnsi="Calibri" w:cs="Calibri"/>
                <w:sz w:val="20"/>
                <w:szCs w:val="20"/>
                <w:lang w:eastAsia="pl-PL"/>
              </w:rPr>
              <w:t>,</w:t>
            </w:r>
          </w:p>
          <w:p w:rsidR="00D21C1A" w:rsidRPr="0021640D" w:rsidRDefault="00D21C1A" w:rsidP="00D21C1A">
            <w:pPr>
              <w:autoSpaceDE w:val="0"/>
              <w:autoSpaceDN w:val="0"/>
              <w:adjustRightInd w:val="0"/>
              <w:jc w:val="center"/>
              <w:rPr>
                <w:rFonts w:ascii="Calibri" w:hAnsi="Calibri" w:cs="Calibri"/>
                <w:sz w:val="20"/>
                <w:szCs w:val="20"/>
              </w:rPr>
            </w:pPr>
            <w:r w:rsidRPr="0021640D">
              <w:rPr>
                <w:rFonts w:ascii="Calibri" w:hAnsi="Calibri" w:cs="Calibri"/>
                <w:sz w:val="20"/>
                <w:szCs w:val="20"/>
                <w:lang w:eastAsia="pl-PL"/>
              </w:rPr>
              <w:t>środki pomocowe UE, kredyty, RPO, WFOŚiGW, NFOŚiGW</w:t>
            </w:r>
          </w:p>
          <w:p w:rsidR="00D21C1A" w:rsidRDefault="00D21C1A" w:rsidP="009A3328">
            <w:pPr>
              <w:autoSpaceDE w:val="0"/>
              <w:autoSpaceDN w:val="0"/>
              <w:adjustRightInd w:val="0"/>
              <w:jc w:val="center"/>
              <w:rPr>
                <w:rFonts w:ascii="Calibri" w:hAnsi="Calibri" w:cs="Calibri"/>
                <w:sz w:val="20"/>
                <w:szCs w:val="20"/>
                <w:lang w:eastAsia="pl-PL"/>
              </w:rPr>
            </w:pPr>
          </w:p>
        </w:tc>
        <w:tc>
          <w:tcPr>
            <w:tcW w:w="1274" w:type="dxa"/>
            <w:vMerge/>
            <w:vAlign w:val="center"/>
          </w:tcPr>
          <w:p w:rsidR="00D21C1A" w:rsidRDefault="00D21C1A" w:rsidP="00496A68">
            <w:pPr>
              <w:autoSpaceDE w:val="0"/>
              <w:autoSpaceDN w:val="0"/>
              <w:adjustRightInd w:val="0"/>
              <w:spacing w:after="75"/>
              <w:jc w:val="center"/>
              <w:rPr>
                <w:rFonts w:ascii="Calibri" w:hAnsi="Calibri" w:cs="Calibri"/>
                <w:sz w:val="20"/>
                <w:szCs w:val="20"/>
                <w:lang w:eastAsia="pl-PL"/>
              </w:rPr>
            </w:pPr>
          </w:p>
        </w:tc>
        <w:tc>
          <w:tcPr>
            <w:tcW w:w="2407" w:type="dxa"/>
            <w:vMerge/>
            <w:vAlign w:val="center"/>
          </w:tcPr>
          <w:p w:rsidR="00D21C1A" w:rsidRPr="00052A82" w:rsidRDefault="00D21C1A" w:rsidP="009A3328">
            <w:pPr>
              <w:pStyle w:val="Nagwek1"/>
              <w:jc w:val="center"/>
              <w:rPr>
                <w:rFonts w:asciiTheme="minorHAnsi" w:hAnsiTheme="minorHAnsi"/>
                <w:lang w:eastAsia="pl-PL"/>
              </w:rPr>
            </w:pPr>
          </w:p>
        </w:tc>
      </w:tr>
      <w:tr w:rsidR="009A3328" w:rsidRPr="00E254AE" w:rsidTr="00084CE9">
        <w:tblPrEx>
          <w:tblLook w:val="01E0" w:firstRow="1" w:lastRow="1" w:firstColumn="1" w:lastColumn="1" w:noHBand="0" w:noVBand="0"/>
        </w:tblPrEx>
        <w:trPr>
          <w:gridAfter w:val="1"/>
          <w:wAfter w:w="10" w:type="dxa"/>
          <w:trHeight w:val="753"/>
        </w:trPr>
        <w:tc>
          <w:tcPr>
            <w:tcW w:w="562" w:type="dxa"/>
            <w:vAlign w:val="center"/>
          </w:tcPr>
          <w:p w:rsidR="009A3328" w:rsidRDefault="009A3328" w:rsidP="0094351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w:t>
            </w:r>
            <w:r w:rsidR="00496A68">
              <w:rPr>
                <w:rFonts w:ascii="Calibri" w:hAnsi="Calibri" w:cs="Calibri"/>
                <w:sz w:val="20"/>
                <w:szCs w:val="20"/>
                <w:lang w:eastAsia="pl-PL"/>
              </w:rPr>
              <w:t>1</w:t>
            </w:r>
            <w:r>
              <w:rPr>
                <w:rFonts w:ascii="Calibri" w:hAnsi="Calibri" w:cs="Calibri"/>
                <w:sz w:val="20"/>
                <w:szCs w:val="20"/>
                <w:lang w:eastAsia="pl-PL"/>
              </w:rPr>
              <w:t>.</w:t>
            </w:r>
          </w:p>
        </w:tc>
        <w:tc>
          <w:tcPr>
            <w:tcW w:w="3828" w:type="dxa"/>
            <w:vAlign w:val="center"/>
          </w:tcPr>
          <w:p w:rsidR="009A3328" w:rsidRPr="00644A3C" w:rsidRDefault="009A3328" w:rsidP="002C6406">
            <w:pPr>
              <w:pStyle w:val="Nagwek1"/>
              <w:jc w:val="center"/>
              <w:rPr>
                <w:rFonts w:asciiTheme="minorHAnsi" w:hAnsiTheme="minorHAnsi"/>
                <w:lang w:eastAsia="pl-PL"/>
              </w:rPr>
            </w:pPr>
            <w:r w:rsidRPr="00644A3C">
              <w:rPr>
                <w:rFonts w:asciiTheme="minorHAnsi" w:hAnsiTheme="minorHAnsi"/>
                <w:lang w:eastAsia="pl-PL"/>
              </w:rPr>
              <w:t>Budowa kanalizacji sanitarnej</w:t>
            </w:r>
            <w:r w:rsidR="002C6406">
              <w:rPr>
                <w:rFonts w:asciiTheme="minorHAnsi" w:hAnsiTheme="minorHAnsi"/>
                <w:lang w:eastAsia="pl-PL"/>
              </w:rPr>
              <w:t>:</w:t>
            </w:r>
            <w:r w:rsidRPr="00644A3C">
              <w:rPr>
                <w:rFonts w:asciiTheme="minorHAnsi" w:hAnsiTheme="minorHAnsi"/>
                <w:lang w:eastAsia="pl-PL"/>
              </w:rPr>
              <w:t xml:space="preserve"> </w:t>
            </w:r>
            <w:r w:rsidRPr="00644A3C">
              <w:rPr>
                <w:rFonts w:asciiTheme="minorHAnsi" w:hAnsiTheme="minorHAnsi"/>
                <w:lang w:eastAsia="pl-PL"/>
              </w:rPr>
              <w:br/>
            </w:r>
            <w:r w:rsidR="002C6406">
              <w:rPr>
                <w:rFonts w:asciiTheme="minorHAnsi" w:hAnsiTheme="minorHAnsi"/>
                <w:lang w:eastAsia="pl-PL"/>
              </w:rPr>
              <w:t xml:space="preserve">- </w:t>
            </w:r>
            <w:r w:rsidRPr="00644A3C">
              <w:rPr>
                <w:rFonts w:asciiTheme="minorHAnsi" w:hAnsiTheme="minorHAnsi"/>
                <w:lang w:eastAsia="pl-PL"/>
              </w:rPr>
              <w:t>Hermanowa Dół</w:t>
            </w:r>
          </w:p>
          <w:p w:rsidR="009A3328" w:rsidRPr="00644A3C" w:rsidRDefault="002C6406" w:rsidP="002C6406">
            <w:pPr>
              <w:pStyle w:val="Nagwek1"/>
              <w:jc w:val="center"/>
              <w:rPr>
                <w:rFonts w:asciiTheme="minorHAnsi" w:hAnsiTheme="minorHAnsi" w:cs="Calibri"/>
                <w:lang w:eastAsia="pl-PL"/>
              </w:rPr>
            </w:pPr>
            <w:r>
              <w:rPr>
                <w:rFonts w:asciiTheme="minorHAnsi" w:hAnsiTheme="minorHAnsi"/>
                <w:lang w:eastAsia="pl-PL"/>
              </w:rPr>
              <w:t xml:space="preserve">- </w:t>
            </w:r>
            <w:r w:rsidR="009A3328" w:rsidRPr="00644A3C">
              <w:rPr>
                <w:rFonts w:asciiTheme="minorHAnsi" w:hAnsiTheme="minorHAnsi"/>
                <w:lang w:eastAsia="pl-PL"/>
              </w:rPr>
              <w:t>Hermanowa Skotnik</w:t>
            </w:r>
          </w:p>
        </w:tc>
        <w:tc>
          <w:tcPr>
            <w:tcW w:w="1275" w:type="dxa"/>
            <w:gridSpan w:val="2"/>
            <w:vAlign w:val="center"/>
          </w:tcPr>
          <w:p w:rsidR="009A3328"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88  </w:t>
            </w:r>
          </w:p>
        </w:tc>
        <w:tc>
          <w:tcPr>
            <w:tcW w:w="1134" w:type="dxa"/>
            <w:vAlign w:val="center"/>
          </w:tcPr>
          <w:p w:rsidR="009A3328" w:rsidRPr="009A4674"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6" w:type="dxa"/>
            <w:gridSpan w:val="3"/>
            <w:vAlign w:val="center"/>
          </w:tcPr>
          <w:p w:rsidR="009A3328" w:rsidRPr="009A4674"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9A3328"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w:t>
            </w:r>
          </w:p>
        </w:tc>
        <w:tc>
          <w:tcPr>
            <w:tcW w:w="2407" w:type="dxa"/>
            <w:vAlign w:val="center"/>
          </w:tcPr>
          <w:p w:rsidR="009A3328" w:rsidRPr="00052A82" w:rsidRDefault="009A3328" w:rsidP="009A3328">
            <w:pPr>
              <w:pStyle w:val="Nagwek1"/>
              <w:jc w:val="center"/>
              <w:rPr>
                <w:rFonts w:asciiTheme="minorHAnsi" w:hAnsiTheme="minorHAnsi"/>
                <w:lang w:eastAsia="pl-PL"/>
              </w:rPr>
            </w:pPr>
            <w:r>
              <w:rPr>
                <w:rFonts w:asciiTheme="minorHAnsi" w:hAnsiTheme="minorHAnsi"/>
                <w:lang w:eastAsia="pl-PL"/>
              </w:rPr>
              <w:t xml:space="preserve">Gmina Tyczyn </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Default="009A3328" w:rsidP="009A3328">
            <w:pPr>
              <w:suppressAutoHyphens w:val="0"/>
              <w:autoSpaceDE w:val="0"/>
              <w:autoSpaceDN w:val="0"/>
              <w:adjustRightInd w:val="0"/>
              <w:spacing w:after="75"/>
              <w:jc w:val="center"/>
              <w:rPr>
                <w:rFonts w:ascii="Calibri" w:hAnsi="Calibri" w:cs="Calibri"/>
                <w:sz w:val="20"/>
                <w:szCs w:val="20"/>
                <w:lang w:eastAsia="pl-PL"/>
              </w:rPr>
            </w:pPr>
          </w:p>
          <w:p w:rsidR="009A3328"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lastRenderedPageBreak/>
              <w:t>2.</w:t>
            </w:r>
            <w:r w:rsidR="00496A68">
              <w:rPr>
                <w:rFonts w:ascii="Calibri" w:hAnsi="Calibri" w:cs="Calibri"/>
                <w:sz w:val="20"/>
                <w:szCs w:val="20"/>
                <w:lang w:eastAsia="pl-PL"/>
              </w:rPr>
              <w:t>2</w:t>
            </w:r>
          </w:p>
          <w:p w:rsidR="009A3328"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3828" w:type="dxa"/>
            <w:vAlign w:val="center"/>
          </w:tcPr>
          <w:p w:rsidR="002F5319" w:rsidRDefault="002F5319" w:rsidP="002C6406">
            <w:pPr>
              <w:pStyle w:val="Nagwek1"/>
              <w:rPr>
                <w:rFonts w:asciiTheme="minorHAnsi" w:hAnsiTheme="minorHAnsi"/>
                <w:lang w:eastAsia="pl-PL"/>
              </w:rPr>
            </w:pPr>
          </w:p>
          <w:p w:rsidR="009A3328" w:rsidRPr="00644A3C" w:rsidRDefault="009A3328" w:rsidP="002C6406">
            <w:pPr>
              <w:pStyle w:val="Nagwek1"/>
              <w:rPr>
                <w:rFonts w:asciiTheme="minorHAnsi" w:hAnsiTheme="minorHAnsi"/>
                <w:lang w:eastAsia="pl-PL"/>
              </w:rPr>
            </w:pPr>
            <w:r w:rsidRPr="00644A3C">
              <w:rPr>
                <w:rFonts w:asciiTheme="minorHAnsi" w:hAnsiTheme="minorHAnsi"/>
                <w:lang w:eastAsia="pl-PL"/>
              </w:rPr>
              <w:lastRenderedPageBreak/>
              <w:t>Kanalizacja sanitarna:</w:t>
            </w:r>
          </w:p>
          <w:p w:rsidR="009A3328" w:rsidRPr="00644A3C" w:rsidRDefault="009A3328" w:rsidP="002C6406">
            <w:pPr>
              <w:pStyle w:val="Nagwek1"/>
              <w:rPr>
                <w:rFonts w:asciiTheme="minorHAnsi" w:hAnsiTheme="minorHAnsi"/>
                <w:lang w:eastAsia="pl-PL"/>
              </w:rPr>
            </w:pPr>
            <w:r w:rsidRPr="00644A3C">
              <w:rPr>
                <w:rFonts w:asciiTheme="minorHAnsi" w:hAnsiTheme="minorHAnsi"/>
                <w:lang w:eastAsia="pl-PL"/>
              </w:rPr>
              <w:t xml:space="preserve">- Kielnarowa Działki </w:t>
            </w:r>
          </w:p>
          <w:p w:rsidR="009A3328" w:rsidRPr="00644A3C" w:rsidRDefault="009A3328" w:rsidP="002C6406">
            <w:pPr>
              <w:tabs>
                <w:tab w:val="left" w:pos="0"/>
              </w:tabs>
              <w:jc w:val="both"/>
              <w:rPr>
                <w:rFonts w:asciiTheme="minorHAnsi" w:hAnsiTheme="minorHAnsi"/>
                <w:lang w:eastAsia="pl-PL"/>
              </w:rPr>
            </w:pPr>
            <w:r w:rsidRPr="00644A3C">
              <w:rPr>
                <w:rFonts w:asciiTheme="minorHAnsi" w:hAnsiTheme="minorHAnsi"/>
                <w:sz w:val="20"/>
                <w:szCs w:val="20"/>
                <w:lang w:eastAsia="pl-PL"/>
              </w:rPr>
              <w:t xml:space="preserve">- Kielnarowa Zagrody </w:t>
            </w:r>
          </w:p>
        </w:tc>
        <w:tc>
          <w:tcPr>
            <w:tcW w:w="1275" w:type="dxa"/>
            <w:gridSpan w:val="2"/>
            <w:vAlign w:val="center"/>
          </w:tcPr>
          <w:p w:rsidR="002C6406" w:rsidRDefault="002C6406" w:rsidP="003865BB">
            <w:pPr>
              <w:suppressAutoHyphens w:val="0"/>
              <w:autoSpaceDE w:val="0"/>
              <w:autoSpaceDN w:val="0"/>
              <w:adjustRightInd w:val="0"/>
              <w:spacing w:after="75"/>
              <w:jc w:val="center"/>
              <w:rPr>
                <w:rFonts w:ascii="Calibri" w:hAnsi="Calibri" w:cs="Calibri"/>
                <w:sz w:val="20"/>
                <w:szCs w:val="20"/>
                <w:lang w:eastAsia="pl-PL"/>
              </w:rPr>
            </w:pPr>
          </w:p>
          <w:p w:rsidR="009A3328" w:rsidRDefault="002C6406"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lastRenderedPageBreak/>
              <w:t>160</w:t>
            </w:r>
            <w:r w:rsidR="008501EB">
              <w:rPr>
                <w:rFonts w:ascii="Calibri" w:hAnsi="Calibri" w:cs="Calibri"/>
                <w:sz w:val="20"/>
                <w:szCs w:val="20"/>
                <w:lang w:eastAsia="pl-PL"/>
              </w:rPr>
              <w:t xml:space="preserve"> </w:t>
            </w:r>
          </w:p>
        </w:tc>
        <w:tc>
          <w:tcPr>
            <w:tcW w:w="1134" w:type="dxa"/>
            <w:vAlign w:val="center"/>
          </w:tcPr>
          <w:p w:rsidR="009A3328" w:rsidRPr="009A4674"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6" w:type="dxa"/>
            <w:gridSpan w:val="3"/>
            <w:vAlign w:val="center"/>
          </w:tcPr>
          <w:p w:rsidR="009A3328" w:rsidRPr="009A4674"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9A3328"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2C6406" w:rsidRDefault="002C6406" w:rsidP="009A3328">
            <w:pPr>
              <w:suppressAutoHyphens w:val="0"/>
              <w:autoSpaceDE w:val="0"/>
              <w:autoSpaceDN w:val="0"/>
              <w:adjustRightInd w:val="0"/>
              <w:spacing w:after="75"/>
              <w:jc w:val="center"/>
              <w:rPr>
                <w:rFonts w:ascii="Calibri" w:hAnsi="Calibri" w:cs="Calibri"/>
                <w:sz w:val="20"/>
                <w:szCs w:val="20"/>
                <w:lang w:eastAsia="pl-PL"/>
              </w:rPr>
            </w:pPr>
          </w:p>
          <w:p w:rsidR="009A3328"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lastRenderedPageBreak/>
              <w:t xml:space="preserve">2017  </w:t>
            </w:r>
          </w:p>
        </w:tc>
        <w:tc>
          <w:tcPr>
            <w:tcW w:w="2407" w:type="dxa"/>
            <w:vAlign w:val="center"/>
          </w:tcPr>
          <w:p w:rsidR="002C6406" w:rsidRDefault="002C6406" w:rsidP="009A3328">
            <w:pPr>
              <w:pStyle w:val="Nagwek1"/>
              <w:jc w:val="center"/>
              <w:rPr>
                <w:rFonts w:asciiTheme="minorHAnsi" w:hAnsiTheme="minorHAnsi"/>
                <w:lang w:eastAsia="pl-PL"/>
              </w:rPr>
            </w:pPr>
          </w:p>
          <w:p w:rsidR="009A3328" w:rsidRPr="00052A82" w:rsidRDefault="009A3328" w:rsidP="009A3328">
            <w:pPr>
              <w:pStyle w:val="Nagwek1"/>
              <w:jc w:val="center"/>
              <w:rPr>
                <w:rFonts w:asciiTheme="minorHAnsi" w:hAnsiTheme="minorHAnsi"/>
                <w:lang w:eastAsia="pl-PL"/>
              </w:rPr>
            </w:pPr>
            <w:r>
              <w:rPr>
                <w:rFonts w:asciiTheme="minorHAnsi" w:hAnsiTheme="minorHAnsi"/>
                <w:lang w:eastAsia="pl-PL"/>
              </w:rPr>
              <w:lastRenderedPageBreak/>
              <w:t xml:space="preserve">Gmina Tyczyn </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496A6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lastRenderedPageBreak/>
              <w:t>2.</w:t>
            </w:r>
            <w:r w:rsidR="00496A68">
              <w:rPr>
                <w:rFonts w:ascii="Calibri" w:hAnsi="Calibri" w:cs="Calibri"/>
                <w:sz w:val="20"/>
                <w:szCs w:val="20"/>
                <w:lang w:eastAsia="pl-PL"/>
              </w:rPr>
              <w:t>3</w:t>
            </w:r>
          </w:p>
        </w:tc>
        <w:tc>
          <w:tcPr>
            <w:tcW w:w="3828" w:type="dxa"/>
            <w:vAlign w:val="center"/>
          </w:tcPr>
          <w:p w:rsidR="009A3328" w:rsidRPr="00052A82" w:rsidRDefault="009A3328" w:rsidP="00943518">
            <w:pPr>
              <w:pStyle w:val="Nagwek2"/>
              <w:rPr>
                <w:rFonts w:asciiTheme="minorHAnsi" w:hAnsiTheme="minorHAnsi"/>
                <w:lang w:eastAsia="pl-PL"/>
              </w:rPr>
            </w:pPr>
            <w:r w:rsidRPr="00052A82">
              <w:rPr>
                <w:rFonts w:asciiTheme="minorHAnsi" w:hAnsiTheme="minorHAnsi"/>
                <w:lang w:eastAsia="pl-PL"/>
              </w:rPr>
              <w:t>Rozbudowa istniejącej kanalizacji</w:t>
            </w:r>
          </w:p>
          <w:p w:rsidR="009A3328" w:rsidRPr="00052A82" w:rsidRDefault="009A3328" w:rsidP="00943518">
            <w:pPr>
              <w:pStyle w:val="Nagwek2"/>
              <w:rPr>
                <w:rFonts w:asciiTheme="minorHAnsi" w:hAnsiTheme="minorHAnsi"/>
                <w:lang w:eastAsia="pl-PL"/>
              </w:rPr>
            </w:pPr>
            <w:r w:rsidRPr="00052A82">
              <w:rPr>
                <w:rFonts w:asciiTheme="minorHAnsi" w:hAnsiTheme="minorHAnsi"/>
                <w:lang w:eastAsia="pl-PL"/>
              </w:rPr>
              <w:t>sanitarnej w tym:</w:t>
            </w:r>
          </w:p>
          <w:p w:rsidR="009A3328" w:rsidRPr="00052A82" w:rsidRDefault="009A3328" w:rsidP="00943518">
            <w:pPr>
              <w:pStyle w:val="Nagwek2"/>
              <w:rPr>
                <w:rFonts w:asciiTheme="minorHAnsi" w:hAnsiTheme="minorHAnsi"/>
                <w:lang w:eastAsia="pl-PL"/>
              </w:rPr>
            </w:pPr>
            <w:r w:rsidRPr="00052A82">
              <w:rPr>
                <w:rFonts w:asciiTheme="minorHAnsi" w:hAnsiTheme="minorHAnsi"/>
                <w:lang w:eastAsia="pl-PL"/>
              </w:rPr>
              <w:t>- Kielnarowa - Zagonianka,</w:t>
            </w:r>
          </w:p>
          <w:p w:rsidR="009A3328" w:rsidRPr="00052A82" w:rsidRDefault="009A3328" w:rsidP="00943518">
            <w:pPr>
              <w:pStyle w:val="Nagwek2"/>
              <w:rPr>
                <w:rFonts w:asciiTheme="minorHAnsi" w:hAnsiTheme="minorHAnsi"/>
                <w:lang w:eastAsia="pl-PL"/>
              </w:rPr>
            </w:pPr>
            <w:r w:rsidRPr="00052A82">
              <w:rPr>
                <w:rFonts w:asciiTheme="minorHAnsi" w:hAnsiTheme="minorHAnsi"/>
                <w:lang w:eastAsia="pl-PL"/>
              </w:rPr>
              <w:t>- Kielnarowa – Debrza,</w:t>
            </w:r>
          </w:p>
          <w:p w:rsidR="009A3328" w:rsidRPr="00052A82" w:rsidRDefault="009A3328" w:rsidP="00943518">
            <w:pPr>
              <w:pStyle w:val="Nagwek2"/>
              <w:rPr>
                <w:rFonts w:asciiTheme="minorHAnsi" w:hAnsiTheme="minorHAnsi"/>
                <w:lang w:eastAsia="pl-PL"/>
              </w:rPr>
            </w:pPr>
            <w:r w:rsidRPr="00052A82">
              <w:rPr>
                <w:rFonts w:asciiTheme="minorHAnsi" w:hAnsiTheme="minorHAnsi"/>
                <w:lang w:eastAsia="pl-PL"/>
              </w:rPr>
              <w:t>- Kielnarowa – Królka,</w:t>
            </w:r>
          </w:p>
          <w:p w:rsidR="009A3328" w:rsidRPr="00052A82" w:rsidRDefault="009A3328" w:rsidP="009D766E">
            <w:pPr>
              <w:pStyle w:val="Nagwek2"/>
              <w:tabs>
                <w:tab w:val="left" w:pos="1005"/>
              </w:tabs>
              <w:rPr>
                <w:rFonts w:asciiTheme="minorHAnsi" w:hAnsiTheme="minorHAnsi"/>
                <w:lang w:eastAsia="pl-PL"/>
              </w:rPr>
            </w:pPr>
            <w:r w:rsidRPr="00052A82">
              <w:rPr>
                <w:rFonts w:asciiTheme="minorHAnsi" w:hAnsiTheme="minorHAnsi"/>
                <w:lang w:eastAsia="pl-PL"/>
              </w:rPr>
              <w:t>- Tyczyn ul. Potoki</w:t>
            </w:r>
          </w:p>
        </w:tc>
        <w:tc>
          <w:tcPr>
            <w:tcW w:w="1275" w:type="dxa"/>
            <w:gridSpan w:val="2"/>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500</w:t>
            </w: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500 </w:t>
            </w:r>
          </w:p>
        </w:tc>
        <w:tc>
          <w:tcPr>
            <w:tcW w:w="1276" w:type="dxa"/>
            <w:gridSpan w:val="3"/>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882 </w:t>
            </w: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2017-2019</w:t>
            </w:r>
          </w:p>
        </w:tc>
        <w:tc>
          <w:tcPr>
            <w:tcW w:w="2407" w:type="dxa"/>
            <w:vAlign w:val="center"/>
          </w:tcPr>
          <w:p w:rsidR="009A3328" w:rsidRPr="0021640D" w:rsidRDefault="009A3328" w:rsidP="009A3328">
            <w:pPr>
              <w:pStyle w:val="Nagwek1"/>
              <w:jc w:val="center"/>
              <w:rPr>
                <w:lang w:eastAsia="pl-PL"/>
              </w:rPr>
            </w:pPr>
            <w:r w:rsidRPr="00052A82">
              <w:rPr>
                <w:rFonts w:asciiTheme="minorHAnsi" w:hAnsiTheme="minorHAnsi"/>
                <w:lang w:eastAsia="pl-PL"/>
              </w:rPr>
              <w:t>Gmin</w:t>
            </w:r>
            <w:r>
              <w:rPr>
                <w:rFonts w:asciiTheme="minorHAnsi" w:hAnsiTheme="minorHAnsi"/>
                <w:lang w:eastAsia="pl-PL"/>
              </w:rPr>
              <w:t xml:space="preserve">a </w:t>
            </w:r>
            <w:r w:rsidRPr="00052A82">
              <w:rPr>
                <w:rFonts w:asciiTheme="minorHAnsi" w:hAnsiTheme="minorHAnsi"/>
                <w:lang w:eastAsia="pl-PL"/>
              </w:rPr>
              <w:t xml:space="preserve"> Tyczyn</w:t>
            </w:r>
            <w:r w:rsidRPr="00052A82">
              <w:rPr>
                <w:rFonts w:asciiTheme="minorHAnsi" w:hAnsiTheme="minorHAnsi"/>
                <w:lang w:eastAsia="pl-PL"/>
              </w:rPr>
              <w:br/>
              <w:t>PGK „Eko-Strug</w:t>
            </w:r>
            <w:r w:rsidRPr="00E254AE">
              <w:rPr>
                <w:lang w:eastAsia="pl-PL"/>
              </w:rPr>
              <w:t>”</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2F5319">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w:t>
            </w:r>
            <w:r w:rsidR="002F5319">
              <w:rPr>
                <w:rFonts w:ascii="Calibri" w:hAnsi="Calibri" w:cs="Calibri"/>
                <w:sz w:val="20"/>
                <w:szCs w:val="20"/>
                <w:lang w:eastAsia="pl-PL"/>
              </w:rPr>
              <w:t>4</w:t>
            </w:r>
          </w:p>
        </w:tc>
        <w:tc>
          <w:tcPr>
            <w:tcW w:w="3828" w:type="dxa"/>
            <w:vAlign w:val="center"/>
          </w:tcPr>
          <w:p w:rsidR="009A3328" w:rsidRPr="00052A82" w:rsidRDefault="009A3328" w:rsidP="009A3328">
            <w:pPr>
              <w:pStyle w:val="Nagwek2"/>
              <w:jc w:val="center"/>
              <w:rPr>
                <w:rFonts w:asciiTheme="minorHAnsi" w:hAnsiTheme="minorHAnsi"/>
                <w:lang w:eastAsia="pl-PL"/>
              </w:rPr>
            </w:pPr>
            <w:r w:rsidRPr="00052A82">
              <w:rPr>
                <w:rFonts w:asciiTheme="minorHAnsi" w:hAnsiTheme="minorHAnsi"/>
                <w:lang w:eastAsia="pl-PL"/>
              </w:rPr>
              <w:t>Kanalizacja sanitarna Kielnarowa Wólka (rury PVC</w:t>
            </w:r>
            <w:r>
              <w:rPr>
                <w:rFonts w:asciiTheme="minorHAnsi" w:hAnsiTheme="minorHAnsi"/>
                <w:lang w:eastAsia="pl-PL"/>
              </w:rPr>
              <w:t xml:space="preserve"> </w:t>
            </w:r>
            <w:r w:rsidRPr="00052A82">
              <w:rPr>
                <w:rFonts w:asciiTheme="minorHAnsi" w:hAnsiTheme="minorHAnsi"/>
                <w:lang w:eastAsia="pl-PL"/>
              </w:rPr>
              <w:t>Ø 200 mm, długość 3,8 km,</w:t>
            </w:r>
          </w:p>
          <w:p w:rsidR="009A3328" w:rsidRPr="00052A82" w:rsidRDefault="009A3328" w:rsidP="009A3328">
            <w:pPr>
              <w:pStyle w:val="Nagwek2"/>
              <w:jc w:val="center"/>
              <w:rPr>
                <w:rFonts w:asciiTheme="minorHAnsi" w:hAnsiTheme="minorHAnsi"/>
                <w:lang w:eastAsia="pl-PL"/>
              </w:rPr>
            </w:pPr>
            <w:r w:rsidRPr="00052A82">
              <w:rPr>
                <w:rFonts w:asciiTheme="minorHAnsi" w:hAnsiTheme="minorHAnsi"/>
                <w:lang w:eastAsia="pl-PL"/>
              </w:rPr>
              <w:t>przepompownia ścieków l).</w:t>
            </w:r>
          </w:p>
        </w:tc>
        <w:tc>
          <w:tcPr>
            <w:tcW w:w="1275"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400</w:t>
            </w:r>
          </w:p>
        </w:tc>
        <w:tc>
          <w:tcPr>
            <w:tcW w:w="1276" w:type="dxa"/>
            <w:gridSpan w:val="3"/>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405 </w:t>
            </w: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2018-2019</w:t>
            </w:r>
          </w:p>
        </w:tc>
        <w:tc>
          <w:tcPr>
            <w:tcW w:w="2407" w:type="dxa"/>
            <w:vAlign w:val="center"/>
          </w:tcPr>
          <w:p w:rsidR="009A3328" w:rsidRPr="0021640D"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Gmin</w:t>
            </w:r>
            <w:r>
              <w:rPr>
                <w:rFonts w:ascii="Calibri" w:hAnsi="Calibri" w:cs="Calibri"/>
                <w:sz w:val="20"/>
                <w:szCs w:val="20"/>
                <w:lang w:eastAsia="pl-PL"/>
              </w:rPr>
              <w:t>a</w:t>
            </w:r>
            <w:r w:rsidRPr="00E254AE">
              <w:rPr>
                <w:rFonts w:ascii="Calibri" w:hAnsi="Calibri" w:cs="Calibri"/>
                <w:sz w:val="20"/>
                <w:szCs w:val="20"/>
                <w:lang w:eastAsia="pl-PL"/>
              </w:rPr>
              <w:t xml:space="preserve"> Tyczyn </w:t>
            </w:r>
            <w:r>
              <w:rPr>
                <w:rFonts w:ascii="Calibri" w:hAnsi="Calibri" w:cs="Calibri"/>
                <w:sz w:val="20"/>
                <w:szCs w:val="20"/>
                <w:lang w:eastAsia="pl-PL"/>
              </w:rPr>
              <w:br/>
            </w:r>
            <w:r w:rsidRPr="00E254AE">
              <w:rPr>
                <w:rFonts w:ascii="Calibri" w:hAnsi="Calibri" w:cs="Calibri"/>
                <w:sz w:val="20"/>
                <w:szCs w:val="20"/>
                <w:lang w:eastAsia="pl-PL"/>
              </w:rPr>
              <w:t>PGK „Eko-Strug”</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496A6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w:t>
            </w:r>
            <w:r w:rsidR="002F5319">
              <w:rPr>
                <w:rFonts w:ascii="Calibri" w:hAnsi="Calibri" w:cs="Calibri"/>
                <w:sz w:val="20"/>
                <w:szCs w:val="20"/>
                <w:lang w:eastAsia="pl-PL"/>
              </w:rPr>
              <w:t>5</w:t>
            </w:r>
          </w:p>
        </w:tc>
        <w:tc>
          <w:tcPr>
            <w:tcW w:w="3828" w:type="dxa"/>
            <w:vAlign w:val="center"/>
          </w:tcPr>
          <w:p w:rsidR="009A3328" w:rsidRPr="00052A82" w:rsidRDefault="009A3328" w:rsidP="009A3328">
            <w:pPr>
              <w:pStyle w:val="Nagwek2"/>
              <w:jc w:val="center"/>
              <w:rPr>
                <w:rFonts w:asciiTheme="minorHAnsi" w:hAnsiTheme="minorHAnsi"/>
                <w:lang w:eastAsia="pl-PL"/>
              </w:rPr>
            </w:pPr>
            <w:r w:rsidRPr="00052A82">
              <w:rPr>
                <w:rFonts w:asciiTheme="minorHAnsi" w:hAnsiTheme="minorHAnsi"/>
                <w:lang w:eastAsia="pl-PL"/>
              </w:rPr>
              <w:t>Kanalizacja sanitarna Hermanowa Pańskie Pola –</w:t>
            </w:r>
            <w:r>
              <w:rPr>
                <w:rFonts w:asciiTheme="minorHAnsi" w:hAnsiTheme="minorHAnsi"/>
                <w:lang w:eastAsia="pl-PL"/>
              </w:rPr>
              <w:t xml:space="preserve"> </w:t>
            </w:r>
            <w:r w:rsidRPr="00052A82">
              <w:rPr>
                <w:rFonts w:asciiTheme="minorHAnsi" w:hAnsiTheme="minorHAnsi"/>
                <w:lang w:eastAsia="pl-PL"/>
              </w:rPr>
              <w:t>Babi Dół (kolektor PVC Ø 200</w:t>
            </w:r>
          </w:p>
          <w:p w:rsidR="009A3328" w:rsidRPr="00052A82" w:rsidRDefault="009A3328" w:rsidP="009A3328">
            <w:pPr>
              <w:pStyle w:val="Nagwek2"/>
              <w:jc w:val="center"/>
              <w:rPr>
                <w:rFonts w:asciiTheme="minorHAnsi" w:hAnsiTheme="minorHAnsi"/>
                <w:lang w:eastAsia="pl-PL"/>
              </w:rPr>
            </w:pPr>
            <w:r w:rsidRPr="00052A82">
              <w:rPr>
                <w:rFonts w:asciiTheme="minorHAnsi" w:hAnsiTheme="minorHAnsi"/>
                <w:lang w:eastAsia="pl-PL"/>
              </w:rPr>
              <w:t>mm, długość 4,5 km, kpl.,</w:t>
            </w:r>
            <w:r>
              <w:rPr>
                <w:rFonts w:asciiTheme="minorHAnsi" w:hAnsiTheme="minorHAnsi"/>
                <w:lang w:eastAsia="pl-PL"/>
              </w:rPr>
              <w:t xml:space="preserve"> </w:t>
            </w:r>
            <w:r w:rsidRPr="00052A82">
              <w:rPr>
                <w:rFonts w:asciiTheme="minorHAnsi" w:hAnsiTheme="minorHAnsi"/>
                <w:lang w:eastAsia="pl-PL"/>
              </w:rPr>
              <w:t>kolektor tłoczny).</w:t>
            </w:r>
          </w:p>
        </w:tc>
        <w:tc>
          <w:tcPr>
            <w:tcW w:w="1275"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300 </w:t>
            </w:r>
          </w:p>
        </w:tc>
        <w:tc>
          <w:tcPr>
            <w:tcW w:w="1276" w:type="dxa"/>
            <w:gridSpan w:val="3"/>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235 </w:t>
            </w: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500 </w:t>
            </w: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2018-2020</w:t>
            </w:r>
          </w:p>
        </w:tc>
        <w:tc>
          <w:tcPr>
            <w:tcW w:w="2407" w:type="dxa"/>
            <w:vAlign w:val="center"/>
          </w:tcPr>
          <w:p w:rsidR="009A3328" w:rsidRPr="0021640D"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Gmin</w:t>
            </w:r>
            <w:r>
              <w:rPr>
                <w:rFonts w:ascii="Calibri" w:hAnsi="Calibri" w:cs="Calibri"/>
                <w:sz w:val="20"/>
                <w:szCs w:val="20"/>
                <w:lang w:eastAsia="pl-PL"/>
              </w:rPr>
              <w:t>a</w:t>
            </w:r>
            <w:r w:rsidRPr="00E254AE">
              <w:rPr>
                <w:rFonts w:ascii="Calibri" w:hAnsi="Calibri" w:cs="Calibri"/>
                <w:sz w:val="20"/>
                <w:szCs w:val="20"/>
                <w:lang w:eastAsia="pl-PL"/>
              </w:rPr>
              <w:t xml:space="preserve"> Tyczyn </w:t>
            </w:r>
            <w:r>
              <w:rPr>
                <w:rFonts w:ascii="Calibri" w:hAnsi="Calibri" w:cs="Calibri"/>
                <w:sz w:val="20"/>
                <w:szCs w:val="20"/>
                <w:lang w:eastAsia="pl-PL"/>
              </w:rPr>
              <w:br/>
            </w:r>
            <w:r w:rsidRPr="00E254AE">
              <w:rPr>
                <w:rFonts w:ascii="Calibri" w:hAnsi="Calibri" w:cs="Calibri"/>
                <w:sz w:val="20"/>
                <w:szCs w:val="20"/>
                <w:lang w:eastAsia="pl-PL"/>
              </w:rPr>
              <w:t>PGK „Eko-Strug”</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2F5319">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w:t>
            </w:r>
            <w:r w:rsidR="002F5319">
              <w:rPr>
                <w:rFonts w:ascii="Calibri" w:hAnsi="Calibri" w:cs="Calibri"/>
                <w:sz w:val="20"/>
                <w:szCs w:val="20"/>
                <w:lang w:eastAsia="pl-PL"/>
              </w:rPr>
              <w:t>6</w:t>
            </w:r>
          </w:p>
        </w:tc>
        <w:tc>
          <w:tcPr>
            <w:tcW w:w="3828" w:type="dxa"/>
            <w:vAlign w:val="center"/>
          </w:tcPr>
          <w:p w:rsidR="009A3328" w:rsidRPr="00052A82" w:rsidRDefault="009A3328" w:rsidP="009A3328">
            <w:pPr>
              <w:pStyle w:val="Nagwek2"/>
              <w:jc w:val="center"/>
              <w:rPr>
                <w:rFonts w:asciiTheme="minorHAnsi" w:hAnsiTheme="minorHAnsi"/>
                <w:lang w:eastAsia="pl-PL"/>
              </w:rPr>
            </w:pPr>
            <w:r w:rsidRPr="00052A82">
              <w:rPr>
                <w:rFonts w:asciiTheme="minorHAnsi" w:hAnsiTheme="minorHAnsi"/>
                <w:lang w:eastAsia="pl-PL"/>
              </w:rPr>
              <w:t>Budowa kanalizacji sanitarnej</w:t>
            </w:r>
          </w:p>
          <w:p w:rsidR="009A3328" w:rsidRPr="00052A82" w:rsidRDefault="009A3328" w:rsidP="009A3328">
            <w:pPr>
              <w:pStyle w:val="Nagwek2"/>
              <w:jc w:val="center"/>
              <w:rPr>
                <w:rFonts w:asciiTheme="minorHAnsi" w:hAnsiTheme="minorHAnsi"/>
                <w:lang w:eastAsia="pl-PL"/>
              </w:rPr>
            </w:pPr>
            <w:r w:rsidRPr="00052A82">
              <w:rPr>
                <w:rFonts w:asciiTheme="minorHAnsi" w:hAnsiTheme="minorHAnsi"/>
                <w:lang w:eastAsia="pl-PL"/>
              </w:rPr>
              <w:t>Kielnarowa - Borek Stary (kolektory PVC Ø 160 i 200</w:t>
            </w:r>
            <w:r>
              <w:rPr>
                <w:rFonts w:asciiTheme="minorHAnsi" w:hAnsiTheme="minorHAnsi"/>
                <w:lang w:eastAsia="pl-PL"/>
              </w:rPr>
              <w:t xml:space="preserve"> </w:t>
            </w:r>
            <w:r w:rsidRPr="00052A82">
              <w:rPr>
                <w:rFonts w:asciiTheme="minorHAnsi" w:hAnsiTheme="minorHAnsi"/>
                <w:lang w:eastAsia="pl-PL"/>
              </w:rPr>
              <w:t>mm, długość 8,84 km,</w:t>
            </w:r>
          </w:p>
          <w:p w:rsidR="009A3328" w:rsidRPr="00052A82" w:rsidRDefault="009A3328" w:rsidP="009A3328">
            <w:pPr>
              <w:pStyle w:val="Nagwek2"/>
              <w:jc w:val="center"/>
              <w:rPr>
                <w:rFonts w:asciiTheme="minorHAnsi" w:hAnsiTheme="minorHAnsi"/>
                <w:lang w:eastAsia="pl-PL"/>
              </w:rPr>
            </w:pPr>
            <w:r w:rsidRPr="00052A82">
              <w:rPr>
                <w:rFonts w:asciiTheme="minorHAnsi" w:hAnsiTheme="minorHAnsi"/>
                <w:lang w:eastAsia="pl-PL"/>
              </w:rPr>
              <w:t>przepompownia wody – 6 kpl.)</w:t>
            </w:r>
          </w:p>
          <w:p w:rsidR="009A3328" w:rsidRPr="00052A82" w:rsidRDefault="009A3328" w:rsidP="009A3328">
            <w:pPr>
              <w:pStyle w:val="Nagwek2"/>
              <w:jc w:val="center"/>
              <w:rPr>
                <w:rFonts w:asciiTheme="minorHAnsi" w:hAnsiTheme="minorHAnsi"/>
                <w:lang w:eastAsia="pl-PL"/>
              </w:rPr>
            </w:pPr>
            <w:r w:rsidRPr="00052A82">
              <w:rPr>
                <w:rFonts w:asciiTheme="minorHAnsi" w:hAnsiTheme="minorHAnsi"/>
                <w:lang w:eastAsia="pl-PL"/>
              </w:rPr>
              <w:t>– zakończenie całego zakresu.</w:t>
            </w:r>
          </w:p>
        </w:tc>
        <w:tc>
          <w:tcPr>
            <w:tcW w:w="1275" w:type="dxa"/>
            <w:gridSpan w:val="2"/>
            <w:vAlign w:val="center"/>
          </w:tcPr>
          <w:p w:rsidR="009A3328" w:rsidRPr="00E254AE" w:rsidRDefault="008501EB"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1 500</w:t>
            </w: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p>
        </w:tc>
        <w:tc>
          <w:tcPr>
            <w:tcW w:w="1276" w:type="dxa"/>
            <w:gridSpan w:val="3"/>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8501EB"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w:t>
            </w:r>
          </w:p>
        </w:tc>
        <w:tc>
          <w:tcPr>
            <w:tcW w:w="2407" w:type="dxa"/>
            <w:vAlign w:val="center"/>
          </w:tcPr>
          <w:p w:rsidR="009A3328" w:rsidRPr="0021640D" w:rsidRDefault="009A3328" w:rsidP="008501EB">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Gmin</w:t>
            </w:r>
            <w:r>
              <w:rPr>
                <w:rFonts w:ascii="Calibri" w:hAnsi="Calibri" w:cs="Calibri"/>
                <w:sz w:val="20"/>
                <w:szCs w:val="20"/>
                <w:lang w:eastAsia="pl-PL"/>
              </w:rPr>
              <w:t>a</w:t>
            </w:r>
            <w:r w:rsidRPr="00E254AE">
              <w:rPr>
                <w:rFonts w:ascii="Calibri" w:hAnsi="Calibri" w:cs="Calibri"/>
                <w:sz w:val="20"/>
                <w:szCs w:val="20"/>
                <w:lang w:eastAsia="pl-PL"/>
              </w:rPr>
              <w:t xml:space="preserve"> Tyczyn</w:t>
            </w:r>
            <w:r>
              <w:rPr>
                <w:rFonts w:ascii="Calibri" w:hAnsi="Calibri" w:cs="Calibri"/>
                <w:sz w:val="20"/>
                <w:szCs w:val="20"/>
                <w:lang w:eastAsia="pl-PL"/>
              </w:rPr>
              <w:br/>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2F5319">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w:t>
            </w:r>
            <w:r w:rsidR="002F5319">
              <w:rPr>
                <w:rFonts w:ascii="Calibri" w:hAnsi="Calibri" w:cs="Calibri"/>
                <w:sz w:val="20"/>
                <w:szCs w:val="20"/>
                <w:lang w:eastAsia="pl-PL"/>
              </w:rPr>
              <w:t>7</w:t>
            </w:r>
          </w:p>
        </w:tc>
        <w:tc>
          <w:tcPr>
            <w:tcW w:w="3828"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9A4674">
              <w:rPr>
                <w:rFonts w:ascii="Calibri" w:hAnsi="Calibri" w:cs="Calibri"/>
                <w:sz w:val="20"/>
                <w:szCs w:val="20"/>
                <w:lang w:eastAsia="pl-PL"/>
              </w:rPr>
              <w:t>Bieżące remonty sieci</w:t>
            </w:r>
            <w:r>
              <w:rPr>
                <w:rFonts w:ascii="Calibri" w:hAnsi="Calibri" w:cs="Calibri"/>
                <w:sz w:val="20"/>
                <w:szCs w:val="20"/>
                <w:lang w:eastAsia="pl-PL"/>
              </w:rPr>
              <w:t xml:space="preserve"> </w:t>
            </w:r>
            <w:r w:rsidRPr="009A4674">
              <w:rPr>
                <w:rFonts w:ascii="Calibri" w:hAnsi="Calibri" w:cs="Calibri"/>
                <w:sz w:val="20"/>
                <w:szCs w:val="20"/>
                <w:lang w:eastAsia="pl-PL"/>
              </w:rPr>
              <w:t>kanalizacyjnej na terenie</w:t>
            </w:r>
            <w:r>
              <w:rPr>
                <w:rFonts w:ascii="Calibri" w:hAnsi="Calibri" w:cs="Calibri"/>
                <w:sz w:val="20"/>
                <w:szCs w:val="20"/>
                <w:lang w:eastAsia="pl-PL"/>
              </w:rPr>
              <w:t xml:space="preserve"> g</w:t>
            </w:r>
            <w:r w:rsidRPr="009A4674">
              <w:rPr>
                <w:rFonts w:ascii="Calibri" w:hAnsi="Calibri" w:cs="Calibri"/>
                <w:sz w:val="20"/>
                <w:szCs w:val="20"/>
                <w:lang w:eastAsia="pl-PL"/>
              </w:rPr>
              <w:t>miny Tyczyn</w:t>
            </w:r>
          </w:p>
        </w:tc>
        <w:tc>
          <w:tcPr>
            <w:tcW w:w="1275" w:type="dxa"/>
            <w:gridSpan w:val="2"/>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50 </w:t>
            </w: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75 </w:t>
            </w:r>
          </w:p>
        </w:tc>
        <w:tc>
          <w:tcPr>
            <w:tcW w:w="1276" w:type="dxa"/>
            <w:gridSpan w:val="3"/>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75</w:t>
            </w: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2017-2019</w:t>
            </w:r>
          </w:p>
        </w:tc>
        <w:tc>
          <w:tcPr>
            <w:tcW w:w="2407" w:type="dxa"/>
            <w:vAlign w:val="center"/>
          </w:tcPr>
          <w:p w:rsidR="009A3328" w:rsidRPr="0021640D"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PGK „Eko-Strug”</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2F5319">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w:t>
            </w:r>
            <w:r w:rsidR="002F5319">
              <w:rPr>
                <w:rFonts w:ascii="Calibri" w:hAnsi="Calibri" w:cs="Calibri"/>
                <w:sz w:val="20"/>
                <w:szCs w:val="20"/>
                <w:lang w:eastAsia="pl-PL"/>
              </w:rPr>
              <w:t>8</w:t>
            </w:r>
          </w:p>
        </w:tc>
        <w:tc>
          <w:tcPr>
            <w:tcW w:w="3828"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9A4674">
              <w:rPr>
                <w:rFonts w:ascii="Calibri" w:hAnsi="Calibri" w:cs="Calibri"/>
                <w:sz w:val="20"/>
                <w:szCs w:val="20"/>
                <w:lang w:eastAsia="pl-PL"/>
              </w:rPr>
              <w:t>Przegląd sieci kanalizacyjnej</w:t>
            </w:r>
            <w:r>
              <w:rPr>
                <w:rFonts w:ascii="Calibri" w:hAnsi="Calibri" w:cs="Calibri"/>
                <w:sz w:val="20"/>
                <w:szCs w:val="20"/>
                <w:lang w:eastAsia="pl-PL"/>
              </w:rPr>
              <w:t xml:space="preserve"> </w:t>
            </w:r>
            <w:r w:rsidRPr="009A4674">
              <w:rPr>
                <w:rFonts w:ascii="Calibri" w:hAnsi="Calibri" w:cs="Calibri"/>
                <w:sz w:val="20"/>
                <w:szCs w:val="20"/>
                <w:lang w:eastAsia="pl-PL"/>
              </w:rPr>
              <w:t>pod katem jej szczelności i</w:t>
            </w:r>
            <w:r>
              <w:rPr>
                <w:rFonts w:ascii="Calibri" w:hAnsi="Calibri" w:cs="Calibri"/>
                <w:sz w:val="20"/>
                <w:szCs w:val="20"/>
                <w:lang w:eastAsia="pl-PL"/>
              </w:rPr>
              <w:t xml:space="preserve"> </w:t>
            </w:r>
            <w:r w:rsidRPr="009A4674">
              <w:rPr>
                <w:rFonts w:ascii="Calibri" w:hAnsi="Calibri" w:cs="Calibri"/>
                <w:sz w:val="20"/>
                <w:szCs w:val="20"/>
                <w:lang w:eastAsia="pl-PL"/>
              </w:rPr>
              <w:t>drożności wraz z wymiana</w:t>
            </w:r>
            <w:r>
              <w:rPr>
                <w:rFonts w:ascii="Calibri" w:hAnsi="Calibri" w:cs="Calibri"/>
                <w:sz w:val="20"/>
                <w:szCs w:val="20"/>
                <w:lang w:eastAsia="pl-PL"/>
              </w:rPr>
              <w:t xml:space="preserve"> </w:t>
            </w:r>
            <w:r w:rsidRPr="009A4674">
              <w:rPr>
                <w:rFonts w:ascii="Calibri" w:hAnsi="Calibri" w:cs="Calibri"/>
                <w:sz w:val="20"/>
                <w:szCs w:val="20"/>
                <w:lang w:eastAsia="pl-PL"/>
              </w:rPr>
              <w:t>pękniętych rur.</w:t>
            </w:r>
          </w:p>
        </w:tc>
        <w:tc>
          <w:tcPr>
            <w:tcW w:w="1275" w:type="dxa"/>
            <w:gridSpan w:val="2"/>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25 </w:t>
            </w: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25 </w:t>
            </w:r>
          </w:p>
        </w:tc>
        <w:tc>
          <w:tcPr>
            <w:tcW w:w="1276" w:type="dxa"/>
            <w:gridSpan w:val="3"/>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25 </w:t>
            </w: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2017- 2019</w:t>
            </w:r>
          </w:p>
        </w:tc>
        <w:tc>
          <w:tcPr>
            <w:tcW w:w="2407" w:type="dxa"/>
            <w:vAlign w:val="center"/>
          </w:tcPr>
          <w:p w:rsidR="009A3328" w:rsidRPr="0021640D"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PGK „Eko-Strug”</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2F5319"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2.9</w:t>
            </w:r>
          </w:p>
        </w:tc>
        <w:tc>
          <w:tcPr>
            <w:tcW w:w="3828"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9A4674">
              <w:rPr>
                <w:rFonts w:ascii="Calibri" w:hAnsi="Calibri" w:cs="Calibri"/>
                <w:sz w:val="20"/>
                <w:szCs w:val="20"/>
                <w:lang w:eastAsia="pl-PL"/>
              </w:rPr>
              <w:t>Przebudowa nieszczelnych</w:t>
            </w:r>
            <w:r>
              <w:rPr>
                <w:rFonts w:ascii="Calibri" w:hAnsi="Calibri" w:cs="Calibri"/>
                <w:sz w:val="20"/>
                <w:szCs w:val="20"/>
                <w:lang w:eastAsia="pl-PL"/>
              </w:rPr>
              <w:t xml:space="preserve"> </w:t>
            </w:r>
            <w:r w:rsidRPr="009A4674">
              <w:rPr>
                <w:rFonts w:ascii="Calibri" w:hAnsi="Calibri" w:cs="Calibri"/>
                <w:sz w:val="20"/>
                <w:szCs w:val="20"/>
                <w:lang w:eastAsia="pl-PL"/>
              </w:rPr>
              <w:t>studzienek kanalizacyjnych i</w:t>
            </w:r>
            <w:r>
              <w:rPr>
                <w:rFonts w:ascii="Calibri" w:hAnsi="Calibri" w:cs="Calibri"/>
                <w:sz w:val="20"/>
                <w:szCs w:val="20"/>
                <w:lang w:eastAsia="pl-PL"/>
              </w:rPr>
              <w:t xml:space="preserve"> </w:t>
            </w:r>
            <w:r w:rsidRPr="009A4674">
              <w:rPr>
                <w:rFonts w:ascii="Calibri" w:hAnsi="Calibri" w:cs="Calibri"/>
                <w:sz w:val="20"/>
                <w:szCs w:val="20"/>
                <w:lang w:eastAsia="pl-PL"/>
              </w:rPr>
              <w:t>przyłączy</w:t>
            </w:r>
          </w:p>
        </w:tc>
        <w:tc>
          <w:tcPr>
            <w:tcW w:w="1275" w:type="dxa"/>
            <w:gridSpan w:val="2"/>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25 </w:t>
            </w: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50 </w:t>
            </w:r>
          </w:p>
        </w:tc>
        <w:tc>
          <w:tcPr>
            <w:tcW w:w="1276" w:type="dxa"/>
            <w:gridSpan w:val="3"/>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50 </w:t>
            </w: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2017- 2019</w:t>
            </w:r>
          </w:p>
        </w:tc>
        <w:tc>
          <w:tcPr>
            <w:tcW w:w="2407" w:type="dxa"/>
            <w:vAlign w:val="center"/>
          </w:tcPr>
          <w:p w:rsidR="009A3328" w:rsidRPr="0021640D"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PGK „Eko-Strug”</w:t>
            </w:r>
          </w:p>
        </w:tc>
      </w:tr>
      <w:tr w:rsidR="009A3328" w:rsidRPr="0021640D" w:rsidTr="00084CE9">
        <w:tblPrEx>
          <w:tblLook w:val="04A0" w:firstRow="1" w:lastRow="0" w:firstColumn="1" w:lastColumn="0" w:noHBand="0" w:noVBand="1"/>
        </w:tblPrEx>
        <w:trPr>
          <w:gridAfter w:val="1"/>
          <w:wAfter w:w="10" w:type="dxa"/>
          <w:trHeight w:val="953"/>
        </w:trPr>
        <w:tc>
          <w:tcPr>
            <w:tcW w:w="562" w:type="dxa"/>
            <w:vMerge w:val="restart"/>
            <w:vAlign w:val="center"/>
          </w:tcPr>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lastRenderedPageBreak/>
              <w:t>3</w:t>
            </w:r>
            <w:r w:rsidR="00084CE9">
              <w:rPr>
                <w:rFonts w:ascii="Calibri" w:hAnsi="Calibri" w:cs="Calibri"/>
                <w:sz w:val="20"/>
                <w:szCs w:val="20"/>
                <w:lang w:eastAsia="pl-PL"/>
              </w:rPr>
              <w:t>.</w:t>
            </w:r>
          </w:p>
          <w:p w:rsidR="009A3328" w:rsidRPr="0021640D" w:rsidRDefault="009A3328" w:rsidP="009A3328">
            <w:pPr>
              <w:autoSpaceDE w:val="0"/>
              <w:autoSpaceDN w:val="0"/>
              <w:adjustRightInd w:val="0"/>
              <w:jc w:val="center"/>
              <w:rPr>
                <w:rFonts w:ascii="Calibri" w:hAnsi="Calibri" w:cs="Calibri"/>
                <w:sz w:val="20"/>
                <w:szCs w:val="20"/>
                <w:lang w:eastAsia="pl-PL"/>
              </w:rPr>
            </w:pPr>
          </w:p>
        </w:tc>
        <w:tc>
          <w:tcPr>
            <w:tcW w:w="3828" w:type="dxa"/>
            <w:vMerge w:val="restart"/>
            <w:vAlign w:val="center"/>
          </w:tcPr>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Budowa szczelnych – zbiorników bezodpływowych z zapewnieniem kontrolowanego wywozu ścieków,</w:t>
            </w:r>
          </w:p>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budowa przydomowych, przyzagrodowych oczyszczalni ścieków na obszarach, na których prowadzenie zbiorczych systemów kanalizacyjnych jest ekonomicznie lub technicznie nieuzasadnione (obszary górskie, obszary z rozproszoną zabudową)</w:t>
            </w:r>
          </w:p>
        </w:tc>
        <w:tc>
          <w:tcPr>
            <w:tcW w:w="6097" w:type="dxa"/>
            <w:gridSpan w:val="9"/>
            <w:vAlign w:val="center"/>
          </w:tcPr>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Brak szczegółowych danych kosztowych, ze względu na ilość  podmiotów realizujących zadania.</w:t>
            </w:r>
          </w:p>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Koszt budowy zbiornika bezodpływowego  3-5 tys. zł</w:t>
            </w:r>
          </w:p>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Koszt budowy przydomowej oczyszczalni ścieków  5-15 tys. zł</w:t>
            </w:r>
          </w:p>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Dotacje na biologiczne oczyszczalnie ścieków do 3 tys. zł</w:t>
            </w:r>
          </w:p>
        </w:tc>
        <w:tc>
          <w:tcPr>
            <w:tcW w:w="1274" w:type="dxa"/>
            <w:vMerge w:val="restart"/>
            <w:vAlign w:val="center"/>
          </w:tcPr>
          <w:p w:rsidR="009A3328" w:rsidRPr="0021640D" w:rsidRDefault="009A3328" w:rsidP="009A332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właściciele posesji</w:t>
            </w:r>
          </w:p>
        </w:tc>
      </w:tr>
      <w:tr w:rsidR="009A3328" w:rsidRPr="0021640D" w:rsidTr="002F5319">
        <w:tblPrEx>
          <w:tblLook w:val="04A0" w:firstRow="1" w:lastRow="0" w:firstColumn="1" w:lastColumn="0" w:noHBand="0" w:noVBand="1"/>
        </w:tblPrEx>
        <w:trPr>
          <w:gridAfter w:val="1"/>
          <w:wAfter w:w="10" w:type="dxa"/>
          <w:trHeight w:val="738"/>
        </w:trPr>
        <w:tc>
          <w:tcPr>
            <w:tcW w:w="562" w:type="dxa"/>
            <w:vMerge/>
            <w:vAlign w:val="center"/>
          </w:tcPr>
          <w:p w:rsidR="009A3328" w:rsidRPr="0021640D" w:rsidRDefault="009A3328" w:rsidP="009A3328">
            <w:pPr>
              <w:autoSpaceDE w:val="0"/>
              <w:autoSpaceDN w:val="0"/>
              <w:adjustRightInd w:val="0"/>
              <w:jc w:val="center"/>
              <w:rPr>
                <w:rFonts w:ascii="Calibri" w:hAnsi="Calibri" w:cs="Calibri"/>
                <w:sz w:val="20"/>
                <w:szCs w:val="20"/>
                <w:lang w:eastAsia="pl-PL"/>
              </w:rPr>
            </w:pPr>
          </w:p>
        </w:tc>
        <w:tc>
          <w:tcPr>
            <w:tcW w:w="3828" w:type="dxa"/>
            <w:vMerge/>
            <w:vAlign w:val="center"/>
          </w:tcPr>
          <w:p w:rsidR="009A3328" w:rsidRPr="0021640D" w:rsidRDefault="009A3328" w:rsidP="009A3328">
            <w:pPr>
              <w:widowControl w:val="0"/>
              <w:autoSpaceDE w:val="0"/>
              <w:autoSpaceDN w:val="0"/>
              <w:adjustRightInd w:val="0"/>
              <w:jc w:val="center"/>
              <w:rPr>
                <w:rFonts w:ascii="Calibri" w:hAnsi="Calibri" w:cs="Calibri"/>
                <w:color w:val="000000"/>
                <w:sz w:val="20"/>
                <w:szCs w:val="20"/>
                <w:lang w:eastAsia="pl-PL"/>
              </w:rPr>
            </w:pPr>
          </w:p>
        </w:tc>
        <w:tc>
          <w:tcPr>
            <w:tcW w:w="6097" w:type="dxa"/>
            <w:gridSpan w:val="9"/>
            <w:vAlign w:val="center"/>
          </w:tcPr>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Środki własne jednostek realizujących, budżety gmin, środki pomocowe UE, kredyty, RPO, WFOŚiGW, NFOŚiGW</w:t>
            </w:r>
          </w:p>
        </w:tc>
        <w:tc>
          <w:tcPr>
            <w:tcW w:w="1274" w:type="dxa"/>
            <w:vMerge/>
            <w:vAlign w:val="center"/>
          </w:tcPr>
          <w:p w:rsidR="009A3328" w:rsidRPr="0021640D" w:rsidRDefault="009A3328" w:rsidP="009A3328">
            <w:pPr>
              <w:autoSpaceDE w:val="0"/>
              <w:autoSpaceDN w:val="0"/>
              <w:adjustRightInd w:val="0"/>
              <w:jc w:val="center"/>
              <w:rPr>
                <w:rFonts w:ascii="Calibri" w:hAnsi="Calibri" w:cs="Calibri"/>
                <w:sz w:val="20"/>
                <w:szCs w:val="20"/>
                <w:lang w:eastAsia="pl-PL"/>
              </w:rPr>
            </w:pPr>
          </w:p>
        </w:tc>
        <w:tc>
          <w:tcPr>
            <w:tcW w:w="2407" w:type="dxa"/>
            <w:vMerge/>
            <w:vAlign w:val="center"/>
          </w:tcPr>
          <w:p w:rsidR="009A3328" w:rsidRPr="0021640D" w:rsidRDefault="009A3328" w:rsidP="009A3328">
            <w:pPr>
              <w:autoSpaceDE w:val="0"/>
              <w:autoSpaceDN w:val="0"/>
              <w:adjustRightInd w:val="0"/>
              <w:jc w:val="center"/>
              <w:rPr>
                <w:rFonts w:ascii="Calibri" w:hAnsi="Calibri" w:cs="Calibri"/>
                <w:sz w:val="20"/>
                <w:szCs w:val="20"/>
                <w:lang w:eastAsia="pl-PL"/>
              </w:rPr>
            </w:pPr>
          </w:p>
        </w:tc>
      </w:tr>
      <w:tr w:rsidR="00767A96" w:rsidRPr="0021640D" w:rsidTr="009E18A0">
        <w:tblPrEx>
          <w:tblLook w:val="04A0" w:firstRow="1" w:lastRow="0" w:firstColumn="1" w:lastColumn="0" w:noHBand="0" w:noVBand="1"/>
        </w:tblPrEx>
        <w:trPr>
          <w:gridAfter w:val="1"/>
          <w:wAfter w:w="10" w:type="dxa"/>
          <w:trHeight w:val="628"/>
        </w:trPr>
        <w:tc>
          <w:tcPr>
            <w:tcW w:w="562" w:type="dxa"/>
            <w:vMerge w:val="restart"/>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4.</w:t>
            </w:r>
          </w:p>
        </w:tc>
        <w:tc>
          <w:tcPr>
            <w:tcW w:w="3828" w:type="dxa"/>
            <w:vMerge w:val="restart"/>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 xml:space="preserve">Modernizacja ujęcia wody </w:t>
            </w:r>
          </w:p>
        </w:tc>
        <w:tc>
          <w:tcPr>
            <w:tcW w:w="1219" w:type="dxa"/>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1150</w:t>
            </w:r>
          </w:p>
        </w:tc>
        <w:tc>
          <w:tcPr>
            <w:tcW w:w="1219" w:type="dxa"/>
            <w:gridSpan w:val="3"/>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2 616</w:t>
            </w:r>
          </w:p>
        </w:tc>
        <w:tc>
          <w:tcPr>
            <w:tcW w:w="1220" w:type="dxa"/>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465</w:t>
            </w:r>
          </w:p>
        </w:tc>
        <w:tc>
          <w:tcPr>
            <w:tcW w:w="1219" w:type="dxa"/>
            <w:gridSpan w:val="3"/>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p>
        </w:tc>
        <w:tc>
          <w:tcPr>
            <w:tcW w:w="1220" w:type="dxa"/>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p>
        </w:tc>
        <w:tc>
          <w:tcPr>
            <w:tcW w:w="1274" w:type="dxa"/>
            <w:vMerge w:val="restart"/>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2017-202</w:t>
            </w:r>
            <w:r>
              <w:rPr>
                <w:rFonts w:ascii="Calibri" w:hAnsi="Calibri" w:cs="Calibri"/>
                <w:sz w:val="20"/>
                <w:szCs w:val="20"/>
                <w:lang w:eastAsia="pl-PL"/>
              </w:rPr>
              <w:t>4</w:t>
            </w:r>
          </w:p>
        </w:tc>
        <w:tc>
          <w:tcPr>
            <w:tcW w:w="2407" w:type="dxa"/>
            <w:vMerge w:val="restart"/>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r w:rsidRPr="00E254AE">
              <w:rPr>
                <w:rFonts w:ascii="Calibri" w:hAnsi="Calibri" w:cs="Calibri"/>
                <w:sz w:val="20"/>
                <w:szCs w:val="20"/>
                <w:lang w:eastAsia="pl-PL"/>
              </w:rPr>
              <w:t>Gmin</w:t>
            </w:r>
            <w:r>
              <w:rPr>
                <w:rFonts w:ascii="Calibri" w:hAnsi="Calibri" w:cs="Calibri"/>
                <w:sz w:val="20"/>
                <w:szCs w:val="20"/>
                <w:lang w:eastAsia="pl-PL"/>
              </w:rPr>
              <w:t>a</w:t>
            </w:r>
            <w:r w:rsidRPr="00E254AE">
              <w:rPr>
                <w:rFonts w:ascii="Calibri" w:hAnsi="Calibri" w:cs="Calibri"/>
                <w:sz w:val="20"/>
                <w:szCs w:val="20"/>
                <w:lang w:eastAsia="pl-PL"/>
              </w:rPr>
              <w:t xml:space="preserve"> Tyczyn </w:t>
            </w:r>
            <w:r>
              <w:rPr>
                <w:rFonts w:ascii="Calibri" w:hAnsi="Calibri" w:cs="Calibri"/>
                <w:sz w:val="20"/>
                <w:szCs w:val="20"/>
                <w:lang w:eastAsia="pl-PL"/>
              </w:rPr>
              <w:br/>
            </w:r>
            <w:r w:rsidRPr="00E254AE">
              <w:rPr>
                <w:rFonts w:ascii="Calibri" w:hAnsi="Calibri" w:cs="Calibri"/>
                <w:sz w:val="20"/>
                <w:szCs w:val="20"/>
                <w:lang w:eastAsia="pl-PL"/>
              </w:rPr>
              <w:t>PGK „Eko-Strug”</w:t>
            </w:r>
          </w:p>
        </w:tc>
      </w:tr>
      <w:tr w:rsidR="00767A96" w:rsidRPr="0021640D" w:rsidTr="00767A96">
        <w:tblPrEx>
          <w:tblLook w:val="04A0" w:firstRow="1" w:lastRow="0" w:firstColumn="1" w:lastColumn="0" w:noHBand="0" w:noVBand="1"/>
        </w:tblPrEx>
        <w:trPr>
          <w:gridAfter w:val="1"/>
          <w:wAfter w:w="10" w:type="dxa"/>
          <w:trHeight w:val="694"/>
        </w:trPr>
        <w:tc>
          <w:tcPr>
            <w:tcW w:w="562" w:type="dxa"/>
            <w:vMerge/>
            <w:vAlign w:val="center"/>
          </w:tcPr>
          <w:p w:rsidR="00767A96" w:rsidRDefault="00767A96" w:rsidP="00767A96">
            <w:pPr>
              <w:autoSpaceDE w:val="0"/>
              <w:autoSpaceDN w:val="0"/>
              <w:adjustRightInd w:val="0"/>
              <w:jc w:val="center"/>
              <w:rPr>
                <w:rFonts w:ascii="Calibri" w:hAnsi="Calibri" w:cs="Calibri"/>
                <w:sz w:val="20"/>
                <w:szCs w:val="20"/>
                <w:lang w:eastAsia="pl-PL"/>
              </w:rPr>
            </w:pPr>
          </w:p>
        </w:tc>
        <w:tc>
          <w:tcPr>
            <w:tcW w:w="3828" w:type="dxa"/>
            <w:vMerge/>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p>
        </w:tc>
        <w:tc>
          <w:tcPr>
            <w:tcW w:w="6097" w:type="dxa"/>
            <w:gridSpan w:val="9"/>
            <w:vAlign w:val="center"/>
          </w:tcPr>
          <w:p w:rsidR="00767A96" w:rsidRDefault="00767A96" w:rsidP="00767A96">
            <w:pPr>
              <w:autoSpaceDE w:val="0"/>
              <w:autoSpaceDN w:val="0"/>
              <w:adjustRightInd w:val="0"/>
              <w:jc w:val="center"/>
              <w:rPr>
                <w:rFonts w:ascii="Calibri" w:hAnsi="Calibri" w:cs="Calibri"/>
                <w:sz w:val="20"/>
                <w:szCs w:val="20"/>
                <w:lang w:eastAsia="pl-PL"/>
              </w:rPr>
            </w:pPr>
          </w:p>
          <w:p w:rsidR="00767A96" w:rsidRDefault="00767A96" w:rsidP="00767A96">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Środki własne jednostek realizujących, budżety gmin, środki pomocowe UE, kredyty, RPO, WFOŚiGW, NFOŚiGW</w:t>
            </w:r>
          </w:p>
          <w:p w:rsidR="00767A96" w:rsidRPr="0021640D" w:rsidRDefault="00767A96" w:rsidP="00767A96">
            <w:pPr>
              <w:autoSpaceDE w:val="0"/>
              <w:autoSpaceDN w:val="0"/>
              <w:adjustRightInd w:val="0"/>
              <w:jc w:val="center"/>
              <w:rPr>
                <w:rFonts w:ascii="Calibri" w:hAnsi="Calibri" w:cs="Calibri"/>
                <w:sz w:val="20"/>
                <w:szCs w:val="20"/>
                <w:lang w:eastAsia="pl-PL"/>
              </w:rPr>
            </w:pPr>
          </w:p>
        </w:tc>
        <w:tc>
          <w:tcPr>
            <w:tcW w:w="1274" w:type="dxa"/>
            <w:vMerge/>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p>
        </w:tc>
      </w:tr>
      <w:tr w:rsidR="00767A96" w:rsidRPr="00E254AE" w:rsidTr="00084CE9">
        <w:tblPrEx>
          <w:tblLook w:val="01E0" w:firstRow="1" w:lastRow="1" w:firstColumn="1" w:lastColumn="1" w:noHBand="0" w:noVBand="0"/>
        </w:tblPrEx>
        <w:trPr>
          <w:gridAfter w:val="1"/>
          <w:wAfter w:w="10" w:type="dxa"/>
        </w:trPr>
        <w:tc>
          <w:tcPr>
            <w:tcW w:w="562"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4.1</w:t>
            </w:r>
          </w:p>
        </w:tc>
        <w:tc>
          <w:tcPr>
            <w:tcW w:w="3828" w:type="dxa"/>
            <w:vAlign w:val="center"/>
          </w:tcPr>
          <w:p w:rsidR="00767A96" w:rsidRPr="005D3C85" w:rsidRDefault="00767A96" w:rsidP="00767A96">
            <w:pPr>
              <w:pStyle w:val="Nagwek3"/>
              <w:jc w:val="center"/>
              <w:rPr>
                <w:rFonts w:asciiTheme="minorHAnsi" w:hAnsiTheme="minorHAnsi"/>
                <w:lang w:eastAsia="pl-PL"/>
              </w:rPr>
            </w:pPr>
            <w:r w:rsidRPr="005D3C85">
              <w:rPr>
                <w:rFonts w:asciiTheme="minorHAnsi" w:hAnsiTheme="minorHAnsi"/>
                <w:lang w:eastAsia="pl-PL"/>
              </w:rPr>
              <w:t xml:space="preserve">Budowa SUW w Borku Starym, wraz </w:t>
            </w:r>
            <w:r>
              <w:rPr>
                <w:rFonts w:asciiTheme="minorHAnsi" w:hAnsiTheme="minorHAnsi"/>
                <w:lang w:eastAsia="pl-PL"/>
              </w:rPr>
              <w:br/>
            </w:r>
            <w:r w:rsidRPr="005D3C85">
              <w:rPr>
                <w:rFonts w:asciiTheme="minorHAnsi" w:hAnsiTheme="minorHAnsi"/>
                <w:lang w:eastAsia="pl-PL"/>
              </w:rPr>
              <w:t>z podłączeniem istniejących 3-ch studni +</w:t>
            </w:r>
          </w:p>
          <w:p w:rsidR="00767A96" w:rsidRPr="005D3C85" w:rsidRDefault="00767A96" w:rsidP="00767A96">
            <w:pPr>
              <w:pStyle w:val="Nagwek3"/>
              <w:jc w:val="center"/>
              <w:rPr>
                <w:rFonts w:asciiTheme="minorHAnsi" w:hAnsiTheme="minorHAnsi"/>
                <w:lang w:eastAsia="pl-PL"/>
              </w:rPr>
            </w:pPr>
            <w:r w:rsidRPr="005D3C85">
              <w:rPr>
                <w:rFonts w:asciiTheme="minorHAnsi" w:hAnsiTheme="minorHAnsi"/>
                <w:lang w:eastAsia="pl-PL"/>
              </w:rPr>
              <w:t>Rozbudowa sieci wodociągowej, która połączy Borek-Szkołę z Borek Stary –</w:t>
            </w:r>
          </w:p>
          <w:p w:rsidR="00767A96" w:rsidRPr="005D3C85" w:rsidRDefault="00767A96" w:rsidP="00767A96">
            <w:pPr>
              <w:pStyle w:val="Nagwek3"/>
              <w:jc w:val="center"/>
              <w:rPr>
                <w:rFonts w:asciiTheme="minorHAnsi" w:hAnsiTheme="minorHAnsi"/>
                <w:lang w:eastAsia="pl-PL"/>
              </w:rPr>
            </w:pPr>
            <w:r w:rsidRPr="005D3C85">
              <w:rPr>
                <w:rFonts w:asciiTheme="minorHAnsi" w:hAnsiTheme="minorHAnsi"/>
                <w:lang w:eastAsia="pl-PL"/>
              </w:rPr>
              <w:t>Zawodzie (25 km)</w:t>
            </w:r>
          </w:p>
        </w:tc>
        <w:tc>
          <w:tcPr>
            <w:tcW w:w="1275" w:type="dxa"/>
            <w:gridSpan w:val="2"/>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w:t>
            </w:r>
            <w:r w:rsidR="00835ACF">
              <w:rPr>
                <w:rFonts w:ascii="Calibri" w:hAnsi="Calibri" w:cs="Calibri"/>
                <w:sz w:val="20"/>
                <w:szCs w:val="20"/>
                <w:lang w:eastAsia="pl-PL"/>
              </w:rPr>
              <w:t xml:space="preserve"> </w:t>
            </w:r>
            <w:r>
              <w:rPr>
                <w:rFonts w:ascii="Calibri" w:hAnsi="Calibri" w:cs="Calibri"/>
                <w:sz w:val="20"/>
                <w:szCs w:val="20"/>
                <w:lang w:eastAsia="pl-PL"/>
              </w:rPr>
              <w:t xml:space="preserve">100 </w:t>
            </w:r>
          </w:p>
        </w:tc>
        <w:tc>
          <w:tcPr>
            <w:tcW w:w="113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w:t>
            </w:r>
            <w:r w:rsidR="00835ACF">
              <w:rPr>
                <w:rFonts w:ascii="Calibri" w:hAnsi="Calibri" w:cs="Calibri"/>
                <w:sz w:val="20"/>
                <w:szCs w:val="20"/>
                <w:lang w:eastAsia="pl-PL"/>
              </w:rPr>
              <w:t xml:space="preserve"> </w:t>
            </w:r>
            <w:r>
              <w:rPr>
                <w:rFonts w:ascii="Calibri" w:hAnsi="Calibri" w:cs="Calibri"/>
                <w:sz w:val="20"/>
                <w:szCs w:val="20"/>
                <w:lang w:eastAsia="pl-PL"/>
              </w:rPr>
              <w:t xml:space="preserve">866 </w:t>
            </w:r>
          </w:p>
        </w:tc>
        <w:tc>
          <w:tcPr>
            <w:tcW w:w="1276" w:type="dxa"/>
            <w:gridSpan w:val="3"/>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2017-2018</w:t>
            </w:r>
          </w:p>
        </w:tc>
        <w:tc>
          <w:tcPr>
            <w:tcW w:w="2407" w:type="dxa"/>
            <w:vAlign w:val="center"/>
          </w:tcPr>
          <w:p w:rsidR="00767A96" w:rsidRPr="0021640D" w:rsidRDefault="00767A96" w:rsidP="00767A96">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Gmin</w:t>
            </w:r>
            <w:r>
              <w:rPr>
                <w:rFonts w:ascii="Calibri" w:hAnsi="Calibri" w:cs="Calibri"/>
                <w:sz w:val="20"/>
                <w:szCs w:val="20"/>
                <w:lang w:eastAsia="pl-PL"/>
              </w:rPr>
              <w:t>a</w:t>
            </w:r>
            <w:r w:rsidRPr="00E254AE">
              <w:rPr>
                <w:rFonts w:ascii="Calibri" w:hAnsi="Calibri" w:cs="Calibri"/>
                <w:sz w:val="20"/>
                <w:szCs w:val="20"/>
                <w:lang w:eastAsia="pl-PL"/>
              </w:rPr>
              <w:t xml:space="preserve"> Tyczyn </w:t>
            </w:r>
            <w:r>
              <w:rPr>
                <w:rFonts w:ascii="Calibri" w:hAnsi="Calibri" w:cs="Calibri"/>
                <w:sz w:val="20"/>
                <w:szCs w:val="20"/>
                <w:lang w:eastAsia="pl-PL"/>
              </w:rPr>
              <w:br/>
            </w:r>
            <w:r w:rsidRPr="00E254AE">
              <w:rPr>
                <w:rFonts w:ascii="Calibri" w:hAnsi="Calibri" w:cs="Calibri"/>
                <w:sz w:val="20"/>
                <w:szCs w:val="20"/>
                <w:lang w:eastAsia="pl-PL"/>
              </w:rPr>
              <w:t>PGK „Eko-Strug”</w:t>
            </w:r>
          </w:p>
        </w:tc>
      </w:tr>
      <w:tr w:rsidR="00767A96" w:rsidRPr="00E254AE" w:rsidTr="00084CE9">
        <w:tblPrEx>
          <w:tblLook w:val="01E0" w:firstRow="1" w:lastRow="1" w:firstColumn="1" w:lastColumn="1" w:noHBand="0" w:noVBand="0"/>
        </w:tblPrEx>
        <w:trPr>
          <w:gridAfter w:val="1"/>
          <w:wAfter w:w="10" w:type="dxa"/>
        </w:trPr>
        <w:tc>
          <w:tcPr>
            <w:tcW w:w="562"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4.2</w:t>
            </w:r>
          </w:p>
        </w:tc>
        <w:tc>
          <w:tcPr>
            <w:tcW w:w="3828" w:type="dxa"/>
            <w:vAlign w:val="center"/>
          </w:tcPr>
          <w:p w:rsidR="00767A96" w:rsidRPr="00007E95" w:rsidRDefault="00767A96" w:rsidP="00767A96">
            <w:pPr>
              <w:pStyle w:val="Nagwek1"/>
              <w:jc w:val="center"/>
              <w:rPr>
                <w:rFonts w:asciiTheme="minorHAnsi" w:hAnsiTheme="minorHAnsi"/>
                <w:lang w:eastAsia="pl-PL"/>
              </w:rPr>
            </w:pPr>
            <w:r w:rsidRPr="00007E95">
              <w:rPr>
                <w:rFonts w:asciiTheme="minorHAnsi" w:hAnsiTheme="minorHAnsi"/>
                <w:lang w:eastAsia="pl-PL"/>
              </w:rPr>
              <w:t>Rozbudowa istniejącego SUW na Osiedlu Budziwój wraz z budowa jednej studni</w:t>
            </w:r>
          </w:p>
          <w:p w:rsidR="00767A96" w:rsidRPr="00007E95" w:rsidRDefault="00767A96" w:rsidP="00767A96">
            <w:pPr>
              <w:pStyle w:val="Nagwek1"/>
              <w:jc w:val="center"/>
              <w:rPr>
                <w:rFonts w:asciiTheme="minorHAnsi" w:hAnsiTheme="minorHAnsi"/>
                <w:lang w:eastAsia="pl-PL"/>
              </w:rPr>
            </w:pPr>
            <w:r w:rsidRPr="00007E95">
              <w:rPr>
                <w:rFonts w:asciiTheme="minorHAnsi" w:hAnsiTheme="minorHAnsi"/>
                <w:lang w:eastAsia="pl-PL"/>
              </w:rPr>
              <w:t xml:space="preserve">głębinowej wraz ciągiem technologicznym </w:t>
            </w:r>
            <w:r w:rsidRPr="00007E95">
              <w:rPr>
                <w:rFonts w:asciiTheme="minorHAnsi" w:hAnsiTheme="minorHAnsi"/>
                <w:lang w:eastAsia="pl-PL"/>
              </w:rPr>
              <w:br/>
              <w:t>(montaż 6 filtrów, wymiana przewodów</w:t>
            </w:r>
          </w:p>
          <w:p w:rsidR="00767A96" w:rsidRPr="00E254AE" w:rsidRDefault="00767A96" w:rsidP="00767A96">
            <w:pPr>
              <w:pStyle w:val="Nagwek1"/>
              <w:jc w:val="center"/>
              <w:rPr>
                <w:lang w:eastAsia="pl-PL"/>
              </w:rPr>
            </w:pPr>
            <w:r w:rsidRPr="00007E95">
              <w:rPr>
                <w:rFonts w:asciiTheme="minorHAnsi" w:hAnsiTheme="minorHAnsi"/>
                <w:lang w:eastAsia="pl-PL"/>
              </w:rPr>
              <w:t>technologicznych.)</w:t>
            </w:r>
          </w:p>
        </w:tc>
        <w:tc>
          <w:tcPr>
            <w:tcW w:w="1275" w:type="dxa"/>
            <w:gridSpan w:val="2"/>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50</w:t>
            </w:r>
          </w:p>
        </w:tc>
        <w:tc>
          <w:tcPr>
            <w:tcW w:w="113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250</w:t>
            </w:r>
          </w:p>
        </w:tc>
        <w:tc>
          <w:tcPr>
            <w:tcW w:w="1276" w:type="dxa"/>
            <w:gridSpan w:val="3"/>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2017-2018</w:t>
            </w:r>
          </w:p>
        </w:tc>
        <w:tc>
          <w:tcPr>
            <w:tcW w:w="2407" w:type="dxa"/>
            <w:vAlign w:val="center"/>
          </w:tcPr>
          <w:p w:rsidR="00767A96" w:rsidRPr="0021640D" w:rsidRDefault="00767A96" w:rsidP="00767A96">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PGK „Eko-Strug”</w:t>
            </w:r>
          </w:p>
        </w:tc>
      </w:tr>
      <w:tr w:rsidR="00767A96" w:rsidRPr="00E254AE" w:rsidTr="00084CE9">
        <w:tblPrEx>
          <w:tblLook w:val="01E0" w:firstRow="1" w:lastRow="1" w:firstColumn="1" w:lastColumn="1" w:noHBand="0" w:noVBand="0"/>
        </w:tblPrEx>
        <w:trPr>
          <w:gridAfter w:val="1"/>
          <w:wAfter w:w="10" w:type="dxa"/>
        </w:trPr>
        <w:tc>
          <w:tcPr>
            <w:tcW w:w="562"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4.3</w:t>
            </w:r>
          </w:p>
        </w:tc>
        <w:tc>
          <w:tcPr>
            <w:tcW w:w="3828"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sidRPr="009A4674">
              <w:rPr>
                <w:rFonts w:ascii="Calibri" w:hAnsi="Calibri" w:cs="Calibri"/>
                <w:sz w:val="20"/>
                <w:szCs w:val="20"/>
                <w:lang w:eastAsia="pl-PL"/>
              </w:rPr>
              <w:t>Wykonanie instalacji</w:t>
            </w:r>
            <w:r>
              <w:rPr>
                <w:rFonts w:ascii="Calibri" w:hAnsi="Calibri" w:cs="Calibri"/>
                <w:sz w:val="20"/>
                <w:szCs w:val="20"/>
                <w:lang w:eastAsia="pl-PL"/>
              </w:rPr>
              <w:t xml:space="preserve"> paneli fotowoltaicznych </w:t>
            </w:r>
            <w:r w:rsidRPr="009A4674">
              <w:rPr>
                <w:rFonts w:ascii="Calibri" w:hAnsi="Calibri" w:cs="Calibri"/>
                <w:sz w:val="20"/>
                <w:szCs w:val="20"/>
                <w:lang w:eastAsia="pl-PL"/>
              </w:rPr>
              <w:t>wspomagających</w:t>
            </w:r>
            <w:r>
              <w:rPr>
                <w:rFonts w:ascii="Calibri" w:hAnsi="Calibri" w:cs="Calibri"/>
                <w:sz w:val="20"/>
                <w:szCs w:val="20"/>
                <w:lang w:eastAsia="pl-PL"/>
              </w:rPr>
              <w:t xml:space="preserve"> </w:t>
            </w:r>
            <w:r w:rsidRPr="009A4674">
              <w:rPr>
                <w:rFonts w:ascii="Calibri" w:hAnsi="Calibri" w:cs="Calibri"/>
                <w:sz w:val="20"/>
                <w:szCs w:val="20"/>
                <w:lang w:eastAsia="pl-PL"/>
              </w:rPr>
              <w:t>prace na przepompowniach</w:t>
            </w:r>
            <w:r>
              <w:rPr>
                <w:rFonts w:ascii="Calibri" w:hAnsi="Calibri" w:cs="Calibri"/>
                <w:sz w:val="20"/>
                <w:szCs w:val="20"/>
                <w:lang w:eastAsia="pl-PL"/>
              </w:rPr>
              <w:t xml:space="preserve"> </w:t>
            </w:r>
            <w:r w:rsidRPr="009A4674">
              <w:rPr>
                <w:rFonts w:ascii="Calibri" w:hAnsi="Calibri" w:cs="Calibri"/>
                <w:sz w:val="20"/>
                <w:szCs w:val="20"/>
                <w:lang w:eastAsia="pl-PL"/>
              </w:rPr>
              <w:t>wody, ścieków, studniach</w:t>
            </w:r>
            <w:r>
              <w:rPr>
                <w:rFonts w:ascii="Calibri" w:hAnsi="Calibri" w:cs="Calibri"/>
                <w:sz w:val="20"/>
                <w:szCs w:val="20"/>
                <w:lang w:eastAsia="pl-PL"/>
              </w:rPr>
              <w:t xml:space="preserve"> </w:t>
            </w:r>
            <w:r w:rsidRPr="009A4674">
              <w:rPr>
                <w:rFonts w:ascii="Calibri" w:hAnsi="Calibri" w:cs="Calibri"/>
                <w:sz w:val="20"/>
                <w:szCs w:val="20"/>
                <w:lang w:eastAsia="pl-PL"/>
              </w:rPr>
              <w:t>głębinowych oraz na stacjach</w:t>
            </w:r>
            <w:r>
              <w:rPr>
                <w:rFonts w:ascii="Calibri" w:hAnsi="Calibri" w:cs="Calibri"/>
                <w:sz w:val="20"/>
                <w:szCs w:val="20"/>
                <w:lang w:eastAsia="pl-PL"/>
              </w:rPr>
              <w:t xml:space="preserve"> </w:t>
            </w:r>
            <w:r w:rsidRPr="009A4674">
              <w:rPr>
                <w:rFonts w:ascii="Calibri" w:hAnsi="Calibri" w:cs="Calibri"/>
                <w:sz w:val="20"/>
                <w:szCs w:val="20"/>
                <w:lang w:eastAsia="pl-PL"/>
              </w:rPr>
              <w:t>uzdatniania wody</w:t>
            </w:r>
            <w:r>
              <w:rPr>
                <w:rFonts w:ascii="Calibri" w:hAnsi="Calibri" w:cs="Calibri"/>
                <w:sz w:val="20"/>
                <w:szCs w:val="20"/>
                <w:lang w:eastAsia="pl-PL"/>
              </w:rPr>
              <w:t xml:space="preserve"> </w:t>
            </w:r>
            <w:r w:rsidRPr="009A4674">
              <w:rPr>
                <w:rFonts w:ascii="Calibri" w:hAnsi="Calibri" w:cs="Calibri"/>
                <w:sz w:val="20"/>
                <w:szCs w:val="20"/>
                <w:lang w:eastAsia="pl-PL"/>
              </w:rPr>
              <w:t>w Tyczynie (dz.</w:t>
            </w:r>
            <w:r>
              <w:rPr>
                <w:rFonts w:ascii="Calibri" w:hAnsi="Calibri" w:cs="Calibri"/>
                <w:sz w:val="20"/>
                <w:szCs w:val="20"/>
                <w:lang w:eastAsia="pl-PL"/>
              </w:rPr>
              <w:t xml:space="preserve"> </w:t>
            </w:r>
            <w:r w:rsidRPr="009A4674">
              <w:rPr>
                <w:rFonts w:ascii="Calibri" w:hAnsi="Calibri" w:cs="Calibri"/>
                <w:sz w:val="20"/>
                <w:szCs w:val="20"/>
                <w:lang w:eastAsia="pl-PL"/>
              </w:rPr>
              <w:t xml:space="preserve">ewid. </w:t>
            </w:r>
            <w:r w:rsidRPr="009A4674">
              <w:rPr>
                <w:rFonts w:ascii="Calibri" w:hAnsi="Calibri" w:cs="Calibri"/>
                <w:sz w:val="20"/>
                <w:szCs w:val="20"/>
                <w:lang w:eastAsia="pl-PL"/>
              </w:rPr>
              <w:lastRenderedPageBreak/>
              <w:t>2047,</w:t>
            </w:r>
            <w:r>
              <w:rPr>
                <w:rFonts w:ascii="Calibri" w:hAnsi="Calibri" w:cs="Calibri"/>
                <w:sz w:val="20"/>
                <w:szCs w:val="20"/>
                <w:lang w:eastAsia="pl-PL"/>
              </w:rPr>
              <w:t xml:space="preserve"> </w:t>
            </w:r>
            <w:r w:rsidRPr="009A4674">
              <w:rPr>
                <w:rFonts w:ascii="Calibri" w:hAnsi="Calibri" w:cs="Calibri"/>
                <w:sz w:val="20"/>
                <w:szCs w:val="20"/>
                <w:lang w:eastAsia="pl-PL"/>
              </w:rPr>
              <w:t>obręb 0001 Tyczyn),</w:t>
            </w:r>
            <w:r>
              <w:rPr>
                <w:rFonts w:ascii="Calibri" w:hAnsi="Calibri" w:cs="Calibri"/>
                <w:sz w:val="20"/>
                <w:szCs w:val="20"/>
                <w:lang w:eastAsia="pl-PL"/>
              </w:rPr>
              <w:t xml:space="preserve"> </w:t>
            </w:r>
            <w:r w:rsidRPr="009A4674">
              <w:rPr>
                <w:rFonts w:ascii="Calibri" w:hAnsi="Calibri" w:cs="Calibri"/>
                <w:sz w:val="20"/>
                <w:szCs w:val="20"/>
                <w:lang w:eastAsia="pl-PL"/>
              </w:rPr>
              <w:t>Budziwoju (dz.</w:t>
            </w:r>
            <w:r>
              <w:rPr>
                <w:rFonts w:ascii="Calibri" w:hAnsi="Calibri" w:cs="Calibri"/>
                <w:sz w:val="20"/>
                <w:szCs w:val="20"/>
                <w:lang w:eastAsia="pl-PL"/>
              </w:rPr>
              <w:t xml:space="preserve"> </w:t>
            </w:r>
            <w:r w:rsidRPr="009A4674">
              <w:rPr>
                <w:rFonts w:ascii="Calibri" w:hAnsi="Calibri" w:cs="Calibri"/>
                <w:sz w:val="20"/>
                <w:szCs w:val="20"/>
                <w:lang w:eastAsia="pl-PL"/>
              </w:rPr>
              <w:t>ewid. 858/10,</w:t>
            </w:r>
            <w:r>
              <w:rPr>
                <w:rFonts w:ascii="Calibri" w:hAnsi="Calibri" w:cs="Calibri"/>
                <w:sz w:val="20"/>
                <w:szCs w:val="20"/>
                <w:lang w:eastAsia="pl-PL"/>
              </w:rPr>
              <w:t xml:space="preserve"> </w:t>
            </w:r>
            <w:r w:rsidRPr="009A4674">
              <w:rPr>
                <w:rFonts w:ascii="Calibri" w:hAnsi="Calibri" w:cs="Calibri"/>
                <w:sz w:val="20"/>
                <w:szCs w:val="20"/>
                <w:lang w:eastAsia="pl-PL"/>
              </w:rPr>
              <w:t>obręb 235) i Borku Starym</w:t>
            </w:r>
          </w:p>
        </w:tc>
        <w:tc>
          <w:tcPr>
            <w:tcW w:w="1275" w:type="dxa"/>
            <w:gridSpan w:val="2"/>
            <w:vAlign w:val="center"/>
          </w:tcPr>
          <w:p w:rsidR="00767A96" w:rsidRDefault="00767A96" w:rsidP="00767A96">
            <w:pPr>
              <w:suppressAutoHyphens w:val="0"/>
              <w:autoSpaceDE w:val="0"/>
              <w:autoSpaceDN w:val="0"/>
              <w:adjustRightInd w:val="0"/>
              <w:spacing w:after="75"/>
              <w:jc w:val="center"/>
              <w:rPr>
                <w:rFonts w:ascii="Calibri" w:hAnsi="Calibri" w:cs="Calibri"/>
                <w:sz w:val="20"/>
                <w:szCs w:val="20"/>
                <w:lang w:eastAsia="pl-PL"/>
              </w:rPr>
            </w:pPr>
          </w:p>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500 </w:t>
            </w:r>
          </w:p>
        </w:tc>
        <w:tc>
          <w:tcPr>
            <w:tcW w:w="1276" w:type="dxa"/>
            <w:gridSpan w:val="3"/>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465 </w:t>
            </w:r>
          </w:p>
        </w:tc>
        <w:tc>
          <w:tcPr>
            <w:tcW w:w="113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2018-2019</w:t>
            </w:r>
          </w:p>
        </w:tc>
        <w:tc>
          <w:tcPr>
            <w:tcW w:w="2407" w:type="dxa"/>
            <w:vAlign w:val="center"/>
          </w:tcPr>
          <w:p w:rsidR="00767A96" w:rsidRPr="0021640D" w:rsidRDefault="00767A96" w:rsidP="00767A96">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Gmin</w:t>
            </w:r>
            <w:r>
              <w:rPr>
                <w:rFonts w:ascii="Calibri" w:hAnsi="Calibri" w:cs="Calibri"/>
                <w:sz w:val="20"/>
                <w:szCs w:val="20"/>
                <w:lang w:eastAsia="pl-PL"/>
              </w:rPr>
              <w:t>a</w:t>
            </w:r>
            <w:r w:rsidRPr="00E254AE">
              <w:rPr>
                <w:rFonts w:ascii="Calibri" w:hAnsi="Calibri" w:cs="Calibri"/>
                <w:sz w:val="20"/>
                <w:szCs w:val="20"/>
                <w:lang w:eastAsia="pl-PL"/>
              </w:rPr>
              <w:t xml:space="preserve"> Tyczyn </w:t>
            </w:r>
            <w:r>
              <w:rPr>
                <w:rFonts w:ascii="Calibri" w:hAnsi="Calibri" w:cs="Calibri"/>
                <w:sz w:val="20"/>
                <w:szCs w:val="20"/>
                <w:lang w:eastAsia="pl-PL"/>
              </w:rPr>
              <w:br/>
            </w:r>
            <w:r w:rsidRPr="00E254AE">
              <w:rPr>
                <w:rFonts w:ascii="Calibri" w:hAnsi="Calibri" w:cs="Calibri"/>
                <w:sz w:val="20"/>
                <w:szCs w:val="20"/>
                <w:lang w:eastAsia="pl-PL"/>
              </w:rPr>
              <w:t>PGK „Eko-Strug”</w:t>
            </w:r>
          </w:p>
        </w:tc>
      </w:tr>
      <w:tr w:rsidR="00767A96" w:rsidRPr="0021640D" w:rsidTr="002706CC">
        <w:trPr>
          <w:gridAfter w:val="1"/>
          <w:wAfter w:w="10" w:type="dxa"/>
        </w:trPr>
        <w:tc>
          <w:tcPr>
            <w:tcW w:w="14168" w:type="dxa"/>
            <w:gridSpan w:val="13"/>
            <w:shd w:val="clear" w:color="auto" w:fill="8DB3E2" w:themeFill="text2" w:themeFillTint="66"/>
            <w:vAlign w:val="center"/>
          </w:tcPr>
          <w:p w:rsidR="00767A96" w:rsidRPr="002706CC" w:rsidRDefault="00767A96" w:rsidP="00767A96">
            <w:pPr>
              <w:autoSpaceDE w:val="0"/>
              <w:autoSpaceDN w:val="0"/>
              <w:adjustRightInd w:val="0"/>
              <w:spacing w:line="360" w:lineRule="auto"/>
              <w:jc w:val="center"/>
              <w:rPr>
                <w:rFonts w:asciiTheme="minorHAnsi" w:hAnsiTheme="minorHAnsi" w:cstheme="minorHAnsi"/>
                <w:b/>
                <w:color w:val="95B3D7" w:themeColor="accent1" w:themeTint="99"/>
                <w:lang w:eastAsia="pl-PL"/>
              </w:rPr>
            </w:pPr>
            <w:r w:rsidRPr="002706CC">
              <w:rPr>
                <w:rFonts w:asciiTheme="minorHAnsi" w:hAnsiTheme="minorHAnsi" w:cstheme="minorHAnsi"/>
                <w:b/>
                <w:shd w:val="clear" w:color="auto" w:fill="8DB3E2" w:themeFill="text2" w:themeFillTint="66"/>
                <w:lang w:eastAsia="pl-PL"/>
              </w:rPr>
              <w:t xml:space="preserve">ZASOBÓW OCHRONA </w:t>
            </w:r>
            <w:r w:rsidRPr="00A83E92">
              <w:rPr>
                <w:rFonts w:asciiTheme="minorHAnsi" w:hAnsiTheme="minorHAnsi" w:cstheme="minorHAnsi"/>
                <w:b/>
                <w:shd w:val="clear" w:color="auto" w:fill="8DB3E2" w:themeFill="text2" w:themeFillTint="66"/>
                <w:lang w:eastAsia="pl-PL"/>
              </w:rPr>
              <w:t xml:space="preserve">KOPALIN - </w:t>
            </w:r>
            <w:r>
              <w:rPr>
                <w:rFonts w:asciiTheme="minorHAnsi" w:hAnsiTheme="minorHAnsi" w:cstheme="minorHAnsi"/>
                <w:b/>
                <w:lang w:eastAsia="pl-PL"/>
              </w:rPr>
              <w:t xml:space="preserve"> PROIRYTET 5</w:t>
            </w:r>
          </w:p>
        </w:tc>
      </w:tr>
      <w:tr w:rsidR="00767A96" w:rsidRPr="0021640D" w:rsidTr="00084CE9">
        <w:trPr>
          <w:gridAfter w:val="1"/>
          <w:wAfter w:w="10" w:type="dxa"/>
          <w:trHeight w:val="601"/>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1</w:t>
            </w:r>
            <w:r>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color w:val="000000"/>
                <w:sz w:val="20"/>
                <w:szCs w:val="20"/>
                <w:lang w:eastAsia="pl-PL"/>
              </w:rPr>
            </w:pPr>
            <w:r w:rsidRPr="0021640D">
              <w:rPr>
                <w:rFonts w:asciiTheme="minorHAnsi" w:hAnsiTheme="minorHAnsi" w:cstheme="minorHAnsi"/>
                <w:color w:val="000000"/>
                <w:sz w:val="20"/>
                <w:szCs w:val="20"/>
                <w:lang w:eastAsia="pl-PL"/>
              </w:rPr>
              <w:t>Racjonalne i efektywne gospodarowanie zasobami kopalin ze złóż,</w:t>
            </w:r>
            <w:r>
              <w:rPr>
                <w:rFonts w:asciiTheme="minorHAnsi" w:hAnsiTheme="minorHAnsi" w:cstheme="minorHAnsi"/>
                <w:color w:val="000000"/>
                <w:sz w:val="20"/>
                <w:szCs w:val="20"/>
                <w:lang w:eastAsia="pl-PL"/>
              </w:rPr>
              <w:t xml:space="preserve"> o</w:t>
            </w:r>
            <w:r w:rsidRPr="0021640D">
              <w:rPr>
                <w:rFonts w:asciiTheme="minorHAnsi" w:hAnsiTheme="minorHAnsi" w:cstheme="minorHAnsi"/>
                <w:color w:val="000000"/>
                <w:sz w:val="20"/>
                <w:szCs w:val="20"/>
                <w:lang w:eastAsia="pl-PL"/>
              </w:rPr>
              <w:t>chrona i zrównoważone wykorzystanie zasobów kopalin oraz ograniczanie presji na środowisko związanej z eksploatacją kopalin i prowadzeniem prac poszukiwawczych</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Przedsiębiorstwa,</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Zakłady, Gmina</w:t>
            </w:r>
            <w:r>
              <w:rPr>
                <w:rFonts w:asciiTheme="minorHAnsi" w:hAnsiTheme="minorHAnsi" w:cstheme="minorHAnsi"/>
                <w:sz w:val="20"/>
                <w:szCs w:val="20"/>
                <w:lang w:eastAsia="pl-PL"/>
              </w:rPr>
              <w:t>,</w:t>
            </w:r>
            <w:r w:rsidRPr="0021640D">
              <w:rPr>
                <w:rFonts w:asciiTheme="minorHAnsi" w:hAnsiTheme="minorHAnsi" w:cstheme="minorHAnsi"/>
                <w:sz w:val="20"/>
                <w:szCs w:val="20"/>
                <w:lang w:eastAsia="pl-PL"/>
              </w:rPr>
              <w:t xml:space="preserve"> Podmioty</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gospodarcze,</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Powiat (koncesje)</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Urząd Górniczy</w:t>
            </w:r>
          </w:p>
        </w:tc>
      </w:tr>
      <w:tr w:rsidR="00767A96" w:rsidRPr="0021640D" w:rsidTr="00084CE9">
        <w:trPr>
          <w:gridAfter w:val="1"/>
          <w:wAfter w:w="10" w:type="dxa"/>
          <w:trHeight w:val="731"/>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środki pomocowe UE, kredyty, RPO, WFOŚiGW,</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NFOŚiGW</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550"/>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w:t>
            </w:r>
            <w:r>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 xml:space="preserve">Racjonalne gospodarowanie zasobami surowców mineralnych wraz  </w:t>
            </w:r>
            <w:r>
              <w:rPr>
                <w:rFonts w:asciiTheme="minorHAnsi" w:hAnsiTheme="minorHAnsi" w:cstheme="minorHAnsi"/>
                <w:color w:val="000000"/>
                <w:sz w:val="20"/>
                <w:szCs w:val="20"/>
                <w:lang w:eastAsia="pl-PL"/>
              </w:rPr>
              <w:br/>
            </w:r>
            <w:r w:rsidRPr="0021640D">
              <w:rPr>
                <w:rFonts w:asciiTheme="minorHAnsi" w:hAnsiTheme="minorHAnsi" w:cstheme="minorHAnsi"/>
                <w:color w:val="000000"/>
                <w:sz w:val="20"/>
                <w:szCs w:val="20"/>
                <w:lang w:eastAsia="pl-PL"/>
              </w:rPr>
              <w:t>z minimalizacją wpływu eksploatacji na środowisko. Ograniczanie presji środowiskowej wywieranej przez sektor górniczy, zmniejszenie uciążliwości wynikających z wydobywania kopalin</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Przedsiębiorstwa,</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Zakłady, Gmina</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Podmioty gospodarcze,</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Powiat (koncesje – koszty administracyjne)</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Urząd Górniczy</w:t>
            </w:r>
          </w:p>
        </w:tc>
      </w:tr>
      <w:tr w:rsidR="00767A96" w:rsidRPr="0021640D" w:rsidTr="00084CE9">
        <w:trPr>
          <w:gridAfter w:val="1"/>
          <w:wAfter w:w="10" w:type="dxa"/>
          <w:trHeight w:val="929"/>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w:t>
            </w:r>
            <w:r>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 RPO, WFOŚiGW,</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NFOŚiGW</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5D3C85">
        <w:trPr>
          <w:gridAfter w:val="1"/>
          <w:wAfter w:w="10" w:type="dxa"/>
        </w:trPr>
        <w:tc>
          <w:tcPr>
            <w:tcW w:w="14168" w:type="dxa"/>
            <w:gridSpan w:val="13"/>
            <w:shd w:val="clear" w:color="auto" w:fill="8DB3E2" w:themeFill="text2" w:themeFillTint="66"/>
            <w:vAlign w:val="center"/>
          </w:tcPr>
          <w:p w:rsidR="00767A96" w:rsidRPr="00CA58E3" w:rsidRDefault="00767A96" w:rsidP="00767A96">
            <w:pPr>
              <w:autoSpaceDE w:val="0"/>
              <w:autoSpaceDN w:val="0"/>
              <w:adjustRightInd w:val="0"/>
              <w:spacing w:line="360" w:lineRule="auto"/>
              <w:jc w:val="center"/>
              <w:rPr>
                <w:rFonts w:asciiTheme="minorHAnsi" w:hAnsiTheme="minorHAnsi" w:cstheme="minorHAnsi"/>
                <w:b/>
                <w:lang w:eastAsia="pl-PL"/>
              </w:rPr>
            </w:pPr>
            <w:r w:rsidRPr="00CA58E3">
              <w:rPr>
                <w:rFonts w:asciiTheme="minorHAnsi" w:hAnsiTheme="minorHAnsi" w:cstheme="minorHAnsi"/>
                <w:b/>
                <w:lang w:eastAsia="pl-PL"/>
              </w:rPr>
              <w:t xml:space="preserve">OCHRONA POWIERZCHNI ZIEMI I PRZYWRÓCENIE WARTOŚCI UŻYTKOWEJ GLEB </w:t>
            </w:r>
            <w:r>
              <w:rPr>
                <w:rFonts w:asciiTheme="minorHAnsi" w:hAnsiTheme="minorHAnsi" w:cstheme="minorHAnsi"/>
                <w:b/>
                <w:lang w:eastAsia="pl-PL"/>
              </w:rPr>
              <w:t>- PROIRYTET 6</w:t>
            </w:r>
          </w:p>
        </w:tc>
      </w:tr>
      <w:tr w:rsidR="00767A96" w:rsidRPr="0021640D" w:rsidTr="00084CE9">
        <w:trPr>
          <w:gridAfter w:val="1"/>
          <w:wAfter w:w="10" w:type="dxa"/>
          <w:trHeight w:val="451"/>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1.</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Rekultywacja i zagospodarowanie terenów zdegradowanych</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Przedsiębiorstwa,</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Zakłady, Podmioty</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gospodarcze,</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Powiat (w ramach nadzoru –</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 xml:space="preserve">decyzje </w:t>
            </w:r>
            <w:r>
              <w:rPr>
                <w:rFonts w:asciiTheme="minorHAnsi" w:hAnsiTheme="minorHAnsi" w:cstheme="minorHAnsi"/>
                <w:sz w:val="20"/>
                <w:szCs w:val="20"/>
                <w:lang w:eastAsia="pl-PL"/>
              </w:rPr>
              <w:t>a</w:t>
            </w:r>
            <w:r w:rsidRPr="0021640D">
              <w:rPr>
                <w:rFonts w:asciiTheme="minorHAnsi" w:hAnsiTheme="minorHAnsi" w:cstheme="minorHAnsi"/>
                <w:sz w:val="20"/>
                <w:szCs w:val="20"/>
                <w:lang w:eastAsia="pl-PL"/>
              </w:rPr>
              <w:t>dministracyjne), Nadleśnictwa,</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RDOŚ</w:t>
            </w:r>
          </w:p>
        </w:tc>
      </w:tr>
      <w:tr w:rsidR="00767A96" w:rsidRPr="0021640D" w:rsidTr="00084CE9">
        <w:trPr>
          <w:gridAfter w:val="1"/>
          <w:wAfter w:w="10" w:type="dxa"/>
          <w:trHeight w:val="493"/>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środki pomocowe UE, kredyty, RPO, WFOŚiGW,</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NFOŚiGW</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884"/>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2.</w:t>
            </w: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Ograniczanie negatywnego oddziaływania procesów gospodarczych na  środowisko glebowe</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 ze względu</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na ilość przedsiębiorstw i zakładów działających na</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terenie gminy</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Przedsiębiorstwa,</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Zakłady, Podmioty</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gospodarcze, WIOŚ, RDOŚ</w:t>
            </w:r>
          </w:p>
        </w:tc>
      </w:tr>
      <w:tr w:rsidR="00767A96" w:rsidRPr="0021640D" w:rsidTr="00084CE9">
        <w:trPr>
          <w:gridAfter w:val="1"/>
          <w:wAfter w:w="10" w:type="dxa"/>
          <w:trHeight w:val="576"/>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w:t>
            </w:r>
          </w:p>
          <w:p w:rsidR="00767A96" w:rsidRPr="0021640D" w:rsidRDefault="00767A96" w:rsidP="00082CC1">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  WFOŚiGW,</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NFOŚiGW</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684"/>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3.</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Identyfikacja i likwidacja zagrożeń powierzchni ziemi</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 ze względu</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na ilość  zakładów działających na terenie gminy</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WIOŚ, Przedsiębiorstwa,</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Zakłady, Podmioty</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gospodarcze,  Nadleśnictwa, RDOŚ</w:t>
            </w:r>
          </w:p>
        </w:tc>
      </w:tr>
      <w:tr w:rsidR="00767A96" w:rsidRPr="0021640D" w:rsidTr="00084CE9">
        <w:trPr>
          <w:gridAfter w:val="1"/>
          <w:wAfter w:w="10" w:type="dxa"/>
          <w:trHeight w:val="552"/>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w:t>
            </w:r>
            <w:r>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432"/>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4.</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Ochrona zasobów gleb nadających się do wykorzystania rolniczego  i leśnego przed  ich przeznaczeniem na inne cele</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 xml:space="preserve">Nadleśnictwa, Powiat </w:t>
            </w:r>
            <w:r>
              <w:rPr>
                <w:rFonts w:asciiTheme="minorHAnsi" w:hAnsiTheme="minorHAnsi" w:cstheme="minorHAnsi"/>
                <w:sz w:val="20"/>
                <w:szCs w:val="20"/>
                <w:lang w:eastAsia="pl-PL"/>
              </w:rPr>
              <w:br/>
            </w:r>
            <w:r w:rsidRPr="0021640D">
              <w:rPr>
                <w:rFonts w:asciiTheme="minorHAnsi" w:hAnsiTheme="minorHAnsi" w:cstheme="minorHAnsi"/>
                <w:sz w:val="20"/>
                <w:szCs w:val="20"/>
                <w:lang w:eastAsia="pl-PL"/>
              </w:rPr>
              <w:t>(w ramach nadzoru –decyzje administracyjne)</w:t>
            </w:r>
          </w:p>
        </w:tc>
      </w:tr>
      <w:tr w:rsidR="00767A96" w:rsidRPr="0021640D" w:rsidTr="00084CE9">
        <w:trPr>
          <w:gridAfter w:val="1"/>
          <w:wAfter w:w="10" w:type="dxa"/>
          <w:trHeight w:val="690"/>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w:t>
            </w:r>
            <w:r>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5D3C85">
        <w:trPr>
          <w:gridAfter w:val="1"/>
          <w:wAfter w:w="10" w:type="dxa"/>
        </w:trPr>
        <w:tc>
          <w:tcPr>
            <w:tcW w:w="14168" w:type="dxa"/>
            <w:gridSpan w:val="13"/>
            <w:shd w:val="clear" w:color="auto" w:fill="8DB3E2" w:themeFill="text2" w:themeFillTint="66"/>
            <w:vAlign w:val="center"/>
          </w:tcPr>
          <w:p w:rsidR="00767A96" w:rsidRPr="00CA58E3" w:rsidRDefault="00767A96" w:rsidP="00767A96">
            <w:pPr>
              <w:shd w:val="clear" w:color="auto" w:fill="8DB3E2" w:themeFill="text2" w:themeFillTint="66"/>
              <w:autoSpaceDE w:val="0"/>
              <w:autoSpaceDN w:val="0"/>
              <w:adjustRightInd w:val="0"/>
              <w:spacing w:line="360" w:lineRule="auto"/>
              <w:jc w:val="center"/>
              <w:rPr>
                <w:rFonts w:asciiTheme="minorHAnsi" w:hAnsiTheme="minorHAnsi" w:cstheme="minorHAnsi"/>
                <w:b/>
                <w:lang w:eastAsia="pl-PL"/>
              </w:rPr>
            </w:pPr>
            <w:r w:rsidRPr="00CA58E3">
              <w:rPr>
                <w:rFonts w:asciiTheme="minorHAnsi" w:hAnsiTheme="minorHAnsi" w:cstheme="minorHAnsi"/>
                <w:b/>
                <w:lang w:eastAsia="pl-PL"/>
              </w:rPr>
              <w:t xml:space="preserve">RACJONALNA GOSPODARKA ODPADAMI </w:t>
            </w:r>
            <w:r>
              <w:rPr>
                <w:rFonts w:asciiTheme="minorHAnsi" w:hAnsiTheme="minorHAnsi" w:cstheme="minorHAnsi"/>
                <w:b/>
                <w:lang w:eastAsia="pl-PL"/>
              </w:rPr>
              <w:t>- PROIRYTET 7</w:t>
            </w:r>
          </w:p>
        </w:tc>
      </w:tr>
      <w:tr w:rsidR="00767A96" w:rsidRPr="0021640D" w:rsidTr="00084CE9">
        <w:trPr>
          <w:gridAfter w:val="1"/>
          <w:wAfter w:w="10" w:type="dxa"/>
          <w:trHeight w:val="474"/>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1</w:t>
            </w:r>
            <w:r>
              <w:rPr>
                <w:rFonts w:asciiTheme="minorHAnsi" w:hAnsiTheme="minorHAnsi" w:cstheme="minorHAnsi"/>
                <w:sz w:val="20"/>
                <w:szCs w:val="20"/>
                <w:lang w:eastAsia="pl-PL"/>
              </w:rPr>
              <w:t>.</w:t>
            </w: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L</w:t>
            </w:r>
            <w:r w:rsidRPr="0021640D">
              <w:rPr>
                <w:rFonts w:asciiTheme="minorHAnsi" w:hAnsiTheme="minorHAnsi" w:cstheme="minorHAnsi"/>
                <w:sz w:val="20"/>
                <w:szCs w:val="20"/>
                <w:lang w:eastAsia="pl-PL"/>
              </w:rPr>
              <w:t xml:space="preserve">ikwidacja miejsc nielegalnego składowania </w:t>
            </w:r>
            <w:r w:rsidRPr="002706CC">
              <w:rPr>
                <w:rFonts w:asciiTheme="minorHAnsi" w:hAnsiTheme="minorHAnsi" w:cstheme="minorHAnsi"/>
                <w:sz w:val="20"/>
                <w:szCs w:val="20"/>
                <w:lang w:eastAsia="pl-PL"/>
              </w:rPr>
              <w:t>odpadów</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 xml:space="preserve">rak szczegółowych danych kosztowych </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Gmin</w:t>
            </w:r>
            <w:r>
              <w:rPr>
                <w:rFonts w:asciiTheme="minorHAnsi" w:hAnsiTheme="minorHAnsi" w:cstheme="minorHAnsi"/>
                <w:sz w:val="20"/>
                <w:szCs w:val="20"/>
                <w:lang w:eastAsia="pl-PL"/>
              </w:rPr>
              <w:t xml:space="preserve">a Tyczyn, właściciele nieruchomości   </w:t>
            </w:r>
          </w:p>
        </w:tc>
      </w:tr>
      <w:tr w:rsidR="00767A96" w:rsidRPr="0021640D" w:rsidTr="00084CE9">
        <w:trPr>
          <w:gridAfter w:val="1"/>
          <w:wAfter w:w="10" w:type="dxa"/>
          <w:trHeight w:val="343"/>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w:t>
            </w:r>
            <w:r>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WFOŚiGW,</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483"/>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2.</w:t>
            </w: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color w:val="000000"/>
                <w:sz w:val="20"/>
                <w:szCs w:val="20"/>
                <w:lang w:eastAsia="pl-PL"/>
              </w:rPr>
              <w:t xml:space="preserve">Zapewnienie  właściwego systemu odbioru odpadów komunalnych, w tym zmniejszenie ilości odpadów  i rozwój selektywnej zbiórki odpadów </w:t>
            </w:r>
          </w:p>
        </w:tc>
        <w:tc>
          <w:tcPr>
            <w:tcW w:w="1275" w:type="dxa"/>
            <w:gridSpan w:val="2"/>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 xml:space="preserve">700  </w:t>
            </w:r>
          </w:p>
        </w:tc>
        <w:tc>
          <w:tcPr>
            <w:tcW w:w="1134" w:type="dxa"/>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 xml:space="preserve">700 </w:t>
            </w:r>
          </w:p>
        </w:tc>
        <w:tc>
          <w:tcPr>
            <w:tcW w:w="1276" w:type="dxa"/>
            <w:gridSpan w:val="3"/>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 xml:space="preserve">750 </w:t>
            </w:r>
          </w:p>
        </w:tc>
        <w:tc>
          <w:tcPr>
            <w:tcW w:w="1134" w:type="dxa"/>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 xml:space="preserve">800 </w:t>
            </w:r>
          </w:p>
        </w:tc>
        <w:tc>
          <w:tcPr>
            <w:tcW w:w="1278" w:type="dxa"/>
            <w:gridSpan w:val="2"/>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3 500</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Gmina</w:t>
            </w:r>
            <w:r>
              <w:rPr>
                <w:rFonts w:asciiTheme="minorHAnsi" w:hAnsiTheme="minorHAnsi" w:cstheme="minorHAnsi"/>
                <w:sz w:val="20"/>
                <w:szCs w:val="20"/>
                <w:lang w:eastAsia="pl-PL"/>
              </w:rPr>
              <w:t xml:space="preserve"> Tyczyn </w:t>
            </w:r>
          </w:p>
        </w:tc>
      </w:tr>
      <w:tr w:rsidR="00767A96" w:rsidRPr="0021640D" w:rsidTr="00084CE9">
        <w:trPr>
          <w:gridAfter w:val="1"/>
          <w:wAfter w:w="10" w:type="dxa"/>
          <w:trHeight w:val="569"/>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 xml:space="preserve">Budżet gminy </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blPrEx>
          <w:tblLook w:val="04A0" w:firstRow="1" w:lastRow="0" w:firstColumn="1" w:lastColumn="0" w:noHBand="0" w:noVBand="1"/>
        </w:tblPrEx>
        <w:trPr>
          <w:gridAfter w:val="1"/>
          <w:wAfter w:w="10" w:type="dxa"/>
          <w:trHeight w:val="711"/>
        </w:trPr>
        <w:tc>
          <w:tcPr>
            <w:tcW w:w="562" w:type="dxa"/>
            <w:vMerge w:val="restart"/>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3.</w:t>
            </w:r>
          </w:p>
        </w:tc>
        <w:tc>
          <w:tcPr>
            <w:tcW w:w="3828" w:type="dxa"/>
            <w:vMerge w:val="restart"/>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Realizacja zadań w zakresie gospodarowania azbestem</w:t>
            </w:r>
          </w:p>
        </w:tc>
        <w:tc>
          <w:tcPr>
            <w:tcW w:w="6097" w:type="dxa"/>
            <w:gridSpan w:val="9"/>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W</w:t>
            </w:r>
            <w:r w:rsidRPr="0021640D">
              <w:rPr>
                <w:rFonts w:ascii="Calibri" w:hAnsi="Calibri" w:cs="Calibri"/>
                <w:sz w:val="20"/>
                <w:szCs w:val="20"/>
                <w:lang w:eastAsia="pl-PL"/>
              </w:rPr>
              <w:t xml:space="preserve">ymiana pokrycia dachowego  na budynku mieszkalnym – </w:t>
            </w:r>
            <w:r>
              <w:rPr>
                <w:rFonts w:ascii="Calibri" w:hAnsi="Calibri" w:cs="Calibri"/>
                <w:sz w:val="20"/>
                <w:szCs w:val="20"/>
                <w:lang w:eastAsia="pl-PL"/>
              </w:rPr>
              <w:br/>
            </w:r>
            <w:r w:rsidRPr="0021640D">
              <w:rPr>
                <w:rFonts w:ascii="Calibri" w:hAnsi="Calibri" w:cs="Calibri"/>
                <w:sz w:val="20"/>
                <w:szCs w:val="20"/>
                <w:lang w:eastAsia="pl-PL"/>
              </w:rPr>
              <w:t>koszt od 20</w:t>
            </w:r>
            <w:r>
              <w:rPr>
                <w:rFonts w:ascii="Calibri" w:hAnsi="Calibri" w:cs="Calibri"/>
                <w:sz w:val="20"/>
                <w:szCs w:val="20"/>
                <w:lang w:eastAsia="pl-PL"/>
              </w:rPr>
              <w:t xml:space="preserve"> </w:t>
            </w:r>
            <w:r w:rsidRPr="0021640D">
              <w:rPr>
                <w:rFonts w:ascii="Calibri" w:hAnsi="Calibri" w:cs="Calibri"/>
                <w:sz w:val="20"/>
                <w:szCs w:val="20"/>
                <w:lang w:eastAsia="pl-PL"/>
              </w:rPr>
              <w:t xml:space="preserve">- 30 </w:t>
            </w:r>
            <w:r>
              <w:rPr>
                <w:rFonts w:ascii="Calibri" w:hAnsi="Calibri" w:cs="Calibri"/>
                <w:sz w:val="20"/>
                <w:szCs w:val="20"/>
                <w:lang w:eastAsia="pl-PL"/>
              </w:rPr>
              <w:t xml:space="preserve">tyś. zł </w:t>
            </w:r>
          </w:p>
        </w:tc>
        <w:tc>
          <w:tcPr>
            <w:tcW w:w="1274" w:type="dxa"/>
            <w:vMerge w:val="restart"/>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Przedsiębiorstwa,</w:t>
            </w:r>
          </w:p>
          <w:p w:rsidR="00767A96" w:rsidRPr="0021640D" w:rsidRDefault="00767A96" w:rsidP="00767A96">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 xml:space="preserve"> Gmina</w:t>
            </w:r>
            <w:r>
              <w:rPr>
                <w:rFonts w:ascii="Calibri" w:hAnsi="Calibri" w:cs="Calibri"/>
                <w:sz w:val="20"/>
                <w:szCs w:val="20"/>
                <w:lang w:eastAsia="pl-PL"/>
              </w:rPr>
              <w:t xml:space="preserve"> Tyczyn</w:t>
            </w:r>
          </w:p>
        </w:tc>
      </w:tr>
      <w:tr w:rsidR="00767A96" w:rsidRPr="0021640D" w:rsidTr="00084CE9">
        <w:tblPrEx>
          <w:tblLook w:val="04A0" w:firstRow="1" w:lastRow="0" w:firstColumn="1" w:lastColumn="0" w:noHBand="0" w:noVBand="1"/>
        </w:tblPrEx>
        <w:trPr>
          <w:gridAfter w:val="1"/>
          <w:wAfter w:w="10" w:type="dxa"/>
          <w:trHeight w:val="528"/>
        </w:trPr>
        <w:tc>
          <w:tcPr>
            <w:tcW w:w="562" w:type="dxa"/>
            <w:vMerge/>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Calibri" w:hAnsi="Calibri" w:cs="Calibr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Środki własne jednostek realizujących, budżet gmin</w:t>
            </w:r>
            <w:r>
              <w:rPr>
                <w:rFonts w:ascii="Calibri" w:hAnsi="Calibri" w:cs="Calibri"/>
                <w:sz w:val="20"/>
                <w:szCs w:val="20"/>
                <w:lang w:eastAsia="pl-PL"/>
              </w:rPr>
              <w:t>y</w:t>
            </w:r>
            <w:r w:rsidRPr="0021640D">
              <w:rPr>
                <w:rFonts w:ascii="Calibri" w:hAnsi="Calibri" w:cs="Calibri"/>
                <w:sz w:val="20"/>
                <w:szCs w:val="20"/>
                <w:lang w:eastAsia="pl-PL"/>
              </w:rPr>
              <w:t>,  WFOŚiGW,</w:t>
            </w:r>
          </w:p>
        </w:tc>
        <w:tc>
          <w:tcPr>
            <w:tcW w:w="1274" w:type="dxa"/>
            <w:vMerge/>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p>
        </w:tc>
      </w:tr>
      <w:tr w:rsidR="00767A96" w:rsidRPr="0034056B" w:rsidTr="00084CE9">
        <w:tblPrEx>
          <w:tblLook w:val="04A0" w:firstRow="1" w:lastRow="0" w:firstColumn="1" w:lastColumn="0" w:noHBand="0" w:noVBand="1"/>
        </w:tblPrEx>
        <w:trPr>
          <w:gridAfter w:val="1"/>
          <w:wAfter w:w="10" w:type="dxa"/>
          <w:trHeight w:val="550"/>
        </w:trPr>
        <w:tc>
          <w:tcPr>
            <w:tcW w:w="562" w:type="dxa"/>
            <w:vMerge w:val="restart"/>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3.1</w:t>
            </w:r>
          </w:p>
        </w:tc>
        <w:tc>
          <w:tcPr>
            <w:tcW w:w="3828" w:type="dxa"/>
            <w:vMerge w:val="restart"/>
          </w:tcPr>
          <w:p w:rsidR="00767A96" w:rsidRDefault="00767A96" w:rsidP="00767A96">
            <w:pPr>
              <w:autoSpaceDE w:val="0"/>
              <w:autoSpaceDN w:val="0"/>
              <w:adjustRightInd w:val="0"/>
              <w:jc w:val="center"/>
              <w:rPr>
                <w:rFonts w:ascii="Calibri" w:hAnsi="Calibri" w:cs="Calibri"/>
                <w:sz w:val="20"/>
                <w:szCs w:val="20"/>
                <w:lang w:eastAsia="pl-PL"/>
              </w:rPr>
            </w:pPr>
          </w:p>
          <w:p w:rsidR="00767A96" w:rsidRDefault="00767A96" w:rsidP="00767A96">
            <w:pPr>
              <w:autoSpaceDE w:val="0"/>
              <w:autoSpaceDN w:val="0"/>
              <w:adjustRightInd w:val="0"/>
              <w:jc w:val="center"/>
              <w:rPr>
                <w:rFonts w:ascii="Calibri" w:hAnsi="Calibri" w:cs="Calibri"/>
                <w:sz w:val="20"/>
                <w:szCs w:val="20"/>
                <w:lang w:eastAsia="pl-PL"/>
              </w:rPr>
            </w:pPr>
          </w:p>
          <w:p w:rsidR="00767A96" w:rsidRPr="0034056B"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W</w:t>
            </w:r>
            <w:r w:rsidRPr="0034056B">
              <w:rPr>
                <w:rFonts w:ascii="Calibri" w:hAnsi="Calibri" w:cs="Calibri"/>
                <w:sz w:val="20"/>
                <w:szCs w:val="20"/>
                <w:lang w:eastAsia="pl-PL"/>
              </w:rPr>
              <w:t>ymiana pokryć dachów  azbestowych</w:t>
            </w:r>
          </w:p>
          <w:p w:rsidR="00767A96" w:rsidRPr="0034056B" w:rsidRDefault="00767A96" w:rsidP="00767A96">
            <w:pPr>
              <w:autoSpaceDE w:val="0"/>
              <w:autoSpaceDN w:val="0"/>
              <w:adjustRightInd w:val="0"/>
              <w:jc w:val="center"/>
              <w:rPr>
                <w:rFonts w:ascii="Calibri" w:hAnsi="Calibri" w:cs="Calibri"/>
                <w:sz w:val="20"/>
                <w:szCs w:val="20"/>
                <w:lang w:eastAsia="pl-PL"/>
              </w:rPr>
            </w:pPr>
            <w:r w:rsidRPr="0034056B">
              <w:rPr>
                <w:rFonts w:ascii="Calibri" w:hAnsi="Calibri" w:cs="Calibri"/>
                <w:sz w:val="20"/>
                <w:szCs w:val="20"/>
                <w:lang w:eastAsia="pl-PL"/>
              </w:rPr>
              <w:t xml:space="preserve"> </w:t>
            </w:r>
          </w:p>
        </w:tc>
        <w:tc>
          <w:tcPr>
            <w:tcW w:w="1275" w:type="dxa"/>
            <w:gridSpan w:val="2"/>
          </w:tcPr>
          <w:p w:rsidR="00767A96" w:rsidRPr="0034056B" w:rsidRDefault="00767A96" w:rsidP="00767A96">
            <w:pPr>
              <w:autoSpaceDE w:val="0"/>
              <w:autoSpaceDN w:val="0"/>
              <w:adjustRightInd w:val="0"/>
              <w:jc w:val="center"/>
              <w:rPr>
                <w:rFonts w:ascii="Calibri" w:hAnsi="Calibri" w:cs="Calibri"/>
                <w:sz w:val="20"/>
                <w:szCs w:val="20"/>
                <w:lang w:eastAsia="pl-PL"/>
              </w:rPr>
            </w:pPr>
          </w:p>
          <w:p w:rsidR="00767A96" w:rsidRPr="0034056B"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 xml:space="preserve">47 </w:t>
            </w:r>
          </w:p>
        </w:tc>
        <w:tc>
          <w:tcPr>
            <w:tcW w:w="1134" w:type="dxa"/>
          </w:tcPr>
          <w:p w:rsidR="00767A96" w:rsidRPr="0034056B" w:rsidRDefault="00767A96" w:rsidP="00767A96">
            <w:pPr>
              <w:autoSpaceDE w:val="0"/>
              <w:autoSpaceDN w:val="0"/>
              <w:adjustRightInd w:val="0"/>
              <w:jc w:val="center"/>
              <w:rPr>
                <w:rFonts w:ascii="Calibri" w:hAnsi="Calibri" w:cs="Calibri"/>
                <w:sz w:val="20"/>
                <w:szCs w:val="20"/>
                <w:lang w:eastAsia="pl-PL"/>
              </w:rPr>
            </w:pPr>
          </w:p>
          <w:p w:rsidR="00767A96" w:rsidRPr="0034056B"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 xml:space="preserve">45 </w:t>
            </w:r>
          </w:p>
        </w:tc>
        <w:tc>
          <w:tcPr>
            <w:tcW w:w="1276" w:type="dxa"/>
            <w:gridSpan w:val="3"/>
          </w:tcPr>
          <w:p w:rsidR="00767A96" w:rsidRPr="0034056B" w:rsidRDefault="00767A96" w:rsidP="00767A96">
            <w:pPr>
              <w:autoSpaceDE w:val="0"/>
              <w:autoSpaceDN w:val="0"/>
              <w:adjustRightInd w:val="0"/>
              <w:jc w:val="center"/>
              <w:rPr>
                <w:rFonts w:ascii="Calibri" w:hAnsi="Calibri" w:cs="Calibri"/>
                <w:sz w:val="20"/>
                <w:szCs w:val="20"/>
                <w:lang w:eastAsia="pl-PL"/>
              </w:rPr>
            </w:pPr>
          </w:p>
          <w:p w:rsidR="00767A96" w:rsidRPr="0034056B"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 xml:space="preserve">45 </w:t>
            </w:r>
          </w:p>
        </w:tc>
        <w:tc>
          <w:tcPr>
            <w:tcW w:w="1134" w:type="dxa"/>
          </w:tcPr>
          <w:p w:rsidR="00767A96" w:rsidRPr="0034056B" w:rsidRDefault="00767A96" w:rsidP="00767A96">
            <w:pPr>
              <w:autoSpaceDE w:val="0"/>
              <w:autoSpaceDN w:val="0"/>
              <w:adjustRightInd w:val="0"/>
              <w:jc w:val="center"/>
              <w:rPr>
                <w:rFonts w:ascii="Calibri" w:hAnsi="Calibri" w:cs="Calibri"/>
                <w:sz w:val="20"/>
                <w:szCs w:val="20"/>
                <w:lang w:eastAsia="pl-PL"/>
              </w:rPr>
            </w:pPr>
          </w:p>
          <w:p w:rsidR="00767A96" w:rsidRPr="0034056B"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 xml:space="preserve">45 </w:t>
            </w:r>
          </w:p>
        </w:tc>
        <w:tc>
          <w:tcPr>
            <w:tcW w:w="1278" w:type="dxa"/>
            <w:gridSpan w:val="2"/>
          </w:tcPr>
          <w:p w:rsidR="00767A96" w:rsidRPr="0034056B" w:rsidRDefault="00767A96" w:rsidP="00767A96">
            <w:pPr>
              <w:autoSpaceDE w:val="0"/>
              <w:autoSpaceDN w:val="0"/>
              <w:adjustRightInd w:val="0"/>
              <w:jc w:val="center"/>
              <w:rPr>
                <w:rFonts w:ascii="Calibri" w:hAnsi="Calibri" w:cs="Calibri"/>
                <w:sz w:val="20"/>
                <w:szCs w:val="20"/>
                <w:lang w:eastAsia="pl-PL"/>
              </w:rPr>
            </w:pPr>
          </w:p>
          <w:p w:rsidR="00767A96" w:rsidRPr="0034056B"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 xml:space="preserve">135 </w:t>
            </w:r>
          </w:p>
        </w:tc>
        <w:tc>
          <w:tcPr>
            <w:tcW w:w="1274" w:type="dxa"/>
            <w:vMerge w:val="restart"/>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2017 - 2024</w:t>
            </w:r>
          </w:p>
        </w:tc>
        <w:tc>
          <w:tcPr>
            <w:tcW w:w="2407" w:type="dxa"/>
            <w:vMerge w:val="restart"/>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sidRPr="0034056B">
              <w:rPr>
                <w:rFonts w:ascii="Calibri" w:hAnsi="Calibri" w:cs="Calibri"/>
                <w:sz w:val="20"/>
                <w:szCs w:val="20"/>
                <w:lang w:eastAsia="pl-PL"/>
              </w:rPr>
              <w:t>Gmina</w:t>
            </w:r>
            <w:r>
              <w:rPr>
                <w:rFonts w:ascii="Calibri" w:hAnsi="Calibri" w:cs="Calibri"/>
                <w:sz w:val="20"/>
                <w:szCs w:val="20"/>
                <w:lang w:eastAsia="pl-PL"/>
              </w:rPr>
              <w:t xml:space="preserve"> Tyczyn</w:t>
            </w:r>
            <w:r w:rsidRPr="0034056B">
              <w:rPr>
                <w:rFonts w:ascii="Calibri" w:hAnsi="Calibri" w:cs="Calibri"/>
                <w:sz w:val="20"/>
                <w:szCs w:val="20"/>
                <w:lang w:eastAsia="pl-PL"/>
              </w:rPr>
              <w:t>/właściciele  pokryć dachowych</w:t>
            </w:r>
          </w:p>
        </w:tc>
      </w:tr>
      <w:tr w:rsidR="00767A96" w:rsidRPr="0034056B" w:rsidTr="00084CE9">
        <w:tblPrEx>
          <w:tblLook w:val="04A0" w:firstRow="1" w:lastRow="0" w:firstColumn="1" w:lastColumn="0" w:noHBand="0" w:noVBand="1"/>
        </w:tblPrEx>
        <w:trPr>
          <w:gridAfter w:val="1"/>
          <w:wAfter w:w="10" w:type="dxa"/>
          <w:trHeight w:val="536"/>
        </w:trPr>
        <w:tc>
          <w:tcPr>
            <w:tcW w:w="562" w:type="dxa"/>
            <w:vMerge/>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p>
        </w:tc>
        <w:tc>
          <w:tcPr>
            <w:tcW w:w="3828" w:type="dxa"/>
            <w:vMerge/>
          </w:tcPr>
          <w:p w:rsidR="00767A96" w:rsidRPr="0034056B" w:rsidRDefault="00767A96" w:rsidP="00767A96">
            <w:pPr>
              <w:autoSpaceDE w:val="0"/>
              <w:autoSpaceDN w:val="0"/>
              <w:adjustRightInd w:val="0"/>
              <w:jc w:val="center"/>
              <w:rPr>
                <w:rFonts w:ascii="Calibri" w:hAnsi="Calibri" w:cs="Calibri"/>
                <w:sz w:val="20"/>
                <w:szCs w:val="20"/>
                <w:lang w:eastAsia="pl-PL"/>
              </w:rPr>
            </w:pPr>
          </w:p>
        </w:tc>
        <w:tc>
          <w:tcPr>
            <w:tcW w:w="6097" w:type="dxa"/>
            <w:gridSpan w:val="9"/>
          </w:tcPr>
          <w:p w:rsidR="00767A96" w:rsidRDefault="00767A96" w:rsidP="00767A96">
            <w:pPr>
              <w:autoSpaceDE w:val="0"/>
              <w:autoSpaceDN w:val="0"/>
              <w:adjustRightInd w:val="0"/>
              <w:jc w:val="center"/>
              <w:rPr>
                <w:rFonts w:asciiTheme="minorHAnsi" w:hAnsiTheme="minorHAnsi" w:cstheme="minorHAnsi"/>
                <w:sz w:val="20"/>
                <w:szCs w:val="20"/>
                <w:lang w:eastAsia="pl-PL"/>
              </w:rPr>
            </w:pPr>
          </w:p>
          <w:p w:rsidR="00767A96" w:rsidRPr="0034056B" w:rsidRDefault="00767A96" w:rsidP="00767A96">
            <w:pPr>
              <w:autoSpaceDE w:val="0"/>
              <w:autoSpaceDN w:val="0"/>
              <w:adjustRightInd w:val="0"/>
              <w:jc w:val="center"/>
              <w:rPr>
                <w:rFonts w:ascii="Calibri" w:hAnsi="Calibri" w:cs="Calibri"/>
                <w:sz w:val="20"/>
                <w:szCs w:val="20"/>
                <w:lang w:eastAsia="pl-PL"/>
              </w:rPr>
            </w:pPr>
            <w:r w:rsidRPr="0021640D">
              <w:rPr>
                <w:rFonts w:asciiTheme="minorHAnsi" w:hAnsiTheme="minorHAnsi" w:cstheme="minorHAnsi"/>
                <w:sz w:val="20"/>
                <w:szCs w:val="20"/>
                <w:lang w:eastAsia="pl-PL"/>
              </w:rPr>
              <w:t>Środki własne jednostek realizujących, budżet gmin</w:t>
            </w:r>
            <w:r>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WFOŚiGW,</w:t>
            </w:r>
          </w:p>
        </w:tc>
        <w:tc>
          <w:tcPr>
            <w:tcW w:w="1274" w:type="dxa"/>
            <w:vMerge/>
            <w:vAlign w:val="center"/>
          </w:tcPr>
          <w:p w:rsidR="00767A96" w:rsidRDefault="00767A96" w:rsidP="00767A96">
            <w:pPr>
              <w:autoSpaceDE w:val="0"/>
              <w:autoSpaceDN w:val="0"/>
              <w:adjustRightInd w:val="0"/>
              <w:jc w:val="center"/>
              <w:rPr>
                <w:rFonts w:ascii="Calibri" w:hAnsi="Calibri" w:cs="Calibri"/>
                <w:sz w:val="20"/>
                <w:szCs w:val="20"/>
                <w:lang w:eastAsia="pl-PL"/>
              </w:rPr>
            </w:pPr>
          </w:p>
        </w:tc>
        <w:tc>
          <w:tcPr>
            <w:tcW w:w="2407" w:type="dxa"/>
            <w:vMerge/>
            <w:vAlign w:val="center"/>
          </w:tcPr>
          <w:p w:rsidR="00767A96" w:rsidRPr="0034056B" w:rsidRDefault="00767A96" w:rsidP="00767A96">
            <w:pPr>
              <w:autoSpaceDE w:val="0"/>
              <w:autoSpaceDN w:val="0"/>
              <w:adjustRightInd w:val="0"/>
              <w:jc w:val="center"/>
              <w:rPr>
                <w:rFonts w:ascii="Calibri" w:hAnsi="Calibri" w:cs="Calibri"/>
                <w:sz w:val="20"/>
                <w:szCs w:val="20"/>
                <w:lang w:eastAsia="pl-PL"/>
              </w:rPr>
            </w:pPr>
          </w:p>
        </w:tc>
      </w:tr>
      <w:tr w:rsidR="00767A96" w:rsidRPr="0021640D" w:rsidTr="005D3C85">
        <w:trPr>
          <w:gridAfter w:val="1"/>
          <w:wAfter w:w="10" w:type="dxa"/>
        </w:trPr>
        <w:tc>
          <w:tcPr>
            <w:tcW w:w="14168" w:type="dxa"/>
            <w:gridSpan w:val="13"/>
            <w:shd w:val="clear" w:color="auto" w:fill="8DB3E2" w:themeFill="text2" w:themeFillTint="66"/>
            <w:vAlign w:val="center"/>
          </w:tcPr>
          <w:p w:rsidR="00767A96" w:rsidRPr="00CA58E3" w:rsidRDefault="00767A96" w:rsidP="00767A96">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line="360" w:lineRule="auto"/>
              <w:jc w:val="center"/>
              <w:rPr>
                <w:rFonts w:asciiTheme="minorHAnsi" w:hAnsiTheme="minorHAnsi" w:cstheme="minorHAnsi"/>
                <w:b/>
                <w:lang w:eastAsia="pl-PL"/>
              </w:rPr>
            </w:pPr>
            <w:r w:rsidRPr="00CA58E3">
              <w:rPr>
                <w:rFonts w:asciiTheme="minorHAnsi" w:hAnsiTheme="minorHAnsi" w:cstheme="minorHAnsi"/>
                <w:b/>
                <w:lang w:eastAsia="pl-PL"/>
              </w:rPr>
              <w:lastRenderedPageBreak/>
              <w:t xml:space="preserve">OCHRONA RÓŻNORODNOŚCI BIOLOGICZNEJ I KRAJOBRAZU </w:t>
            </w:r>
            <w:r>
              <w:rPr>
                <w:rFonts w:asciiTheme="minorHAnsi" w:hAnsiTheme="minorHAnsi" w:cstheme="minorHAnsi"/>
                <w:b/>
                <w:lang w:eastAsia="pl-PL"/>
              </w:rPr>
              <w:t>- PROIRYTET 8</w:t>
            </w:r>
          </w:p>
        </w:tc>
      </w:tr>
      <w:tr w:rsidR="00767A96" w:rsidRPr="0021640D" w:rsidTr="00084CE9">
        <w:trPr>
          <w:gridAfter w:val="1"/>
          <w:wAfter w:w="10" w:type="dxa"/>
          <w:trHeight w:val="608"/>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1</w:t>
            </w:r>
            <w:r>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082CC1">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Urządzanie i utrzymanie terenów zieleni, zadrzewień, zakrzewień oraz park</w:t>
            </w:r>
            <w:r w:rsidR="00082CC1">
              <w:rPr>
                <w:rFonts w:asciiTheme="minorHAnsi" w:hAnsiTheme="minorHAnsi" w:cstheme="minorHAnsi"/>
                <w:color w:val="000000"/>
                <w:sz w:val="20"/>
                <w:szCs w:val="20"/>
                <w:lang w:eastAsia="pl-PL"/>
              </w:rPr>
              <w:t>u,</w:t>
            </w:r>
            <w:r w:rsidRPr="0021640D">
              <w:rPr>
                <w:sz w:val="20"/>
                <w:szCs w:val="20"/>
              </w:rPr>
              <w:t xml:space="preserve"> </w:t>
            </w:r>
            <w:r w:rsidR="00082CC1">
              <w:rPr>
                <w:sz w:val="20"/>
                <w:szCs w:val="20"/>
              </w:rPr>
              <w:t>p</w:t>
            </w:r>
            <w:r w:rsidRPr="0021640D">
              <w:rPr>
                <w:rFonts w:asciiTheme="minorHAnsi" w:hAnsiTheme="minorHAnsi" w:cstheme="minorHAnsi"/>
                <w:color w:val="000000"/>
                <w:sz w:val="20"/>
                <w:szCs w:val="20"/>
                <w:lang w:eastAsia="pl-PL"/>
              </w:rPr>
              <w:t>ielęgnacja oraz rozbudowa terenów cz</w:t>
            </w:r>
            <w:r>
              <w:rPr>
                <w:rFonts w:asciiTheme="minorHAnsi" w:hAnsiTheme="minorHAnsi" w:cstheme="minorHAnsi"/>
                <w:color w:val="000000"/>
                <w:sz w:val="20"/>
                <w:szCs w:val="20"/>
                <w:lang w:eastAsia="pl-PL"/>
              </w:rPr>
              <w:t>ynnych biologicznie na terenie g</w:t>
            </w:r>
            <w:r w:rsidRPr="0021640D">
              <w:rPr>
                <w:rFonts w:asciiTheme="minorHAnsi" w:hAnsiTheme="minorHAnsi" w:cstheme="minorHAnsi"/>
                <w:color w:val="000000"/>
                <w:sz w:val="20"/>
                <w:szCs w:val="20"/>
                <w:lang w:eastAsia="pl-PL"/>
              </w:rPr>
              <w:t>miny</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Gmina</w:t>
            </w:r>
            <w:r>
              <w:rPr>
                <w:rFonts w:asciiTheme="minorHAnsi" w:hAnsiTheme="minorHAnsi" w:cstheme="minorHAnsi"/>
                <w:sz w:val="20"/>
                <w:szCs w:val="20"/>
                <w:lang w:eastAsia="pl-PL"/>
              </w:rPr>
              <w:t xml:space="preserve"> Tyczyn</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613"/>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RDLP, Nadleśnictwa, środki pomocowe UE, kredyty,</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467"/>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w:t>
            </w:r>
            <w:r>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Prowadzenie racjonalnej gospodarki leśnej</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RDLP, Nadleśnictwa, Gmina</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609"/>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RDLP, Nadleśnictwa, środki pomocowe UE, kredyty,</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581"/>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3</w:t>
            </w:r>
            <w:r>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color w:val="000000"/>
                <w:sz w:val="20"/>
                <w:szCs w:val="20"/>
                <w:lang w:eastAsia="pl-PL"/>
              </w:rPr>
            </w:pPr>
            <w:r w:rsidRPr="0021640D">
              <w:rPr>
                <w:rFonts w:asciiTheme="minorHAnsi" w:hAnsiTheme="minorHAnsi" w:cstheme="minorHAnsi"/>
                <w:color w:val="000000"/>
                <w:sz w:val="20"/>
                <w:szCs w:val="20"/>
                <w:lang w:eastAsia="pl-PL"/>
              </w:rPr>
              <w:t xml:space="preserve"> Ochrona bioróżnorodności - działania ograniczające negatywne oddziaływanie turystyki na obszary cenne przyrodniczo.</w:t>
            </w:r>
          </w:p>
          <w:p w:rsidR="00767A96" w:rsidRPr="0021640D" w:rsidRDefault="00767A96" w:rsidP="00767A96">
            <w:pPr>
              <w:autoSpaceDE w:val="0"/>
              <w:autoSpaceDN w:val="0"/>
              <w:adjustRightInd w:val="0"/>
              <w:jc w:val="center"/>
              <w:rPr>
                <w:rFonts w:asciiTheme="minorHAnsi" w:hAnsiTheme="minorHAnsi" w:cstheme="minorHAnsi"/>
                <w:color w:val="000000"/>
                <w:sz w:val="20"/>
                <w:szCs w:val="20"/>
                <w:lang w:eastAsia="pl-PL"/>
              </w:rPr>
            </w:pPr>
            <w:r w:rsidRPr="0021640D">
              <w:rPr>
                <w:rFonts w:asciiTheme="minorHAnsi" w:hAnsiTheme="minorHAnsi" w:cstheme="minorHAnsi"/>
                <w:color w:val="000000"/>
                <w:sz w:val="20"/>
                <w:szCs w:val="20"/>
                <w:lang w:eastAsia="pl-PL"/>
              </w:rPr>
              <w:t xml:space="preserve">Zagospodarowanie terenów zielonych </w:t>
            </w:r>
            <w:r>
              <w:rPr>
                <w:rFonts w:asciiTheme="minorHAnsi" w:hAnsiTheme="minorHAnsi" w:cstheme="minorHAnsi"/>
                <w:color w:val="000000"/>
                <w:sz w:val="20"/>
                <w:szCs w:val="20"/>
                <w:lang w:eastAsia="pl-PL"/>
              </w:rPr>
              <w:br/>
            </w:r>
            <w:r w:rsidRPr="0021640D">
              <w:rPr>
                <w:rFonts w:asciiTheme="minorHAnsi" w:hAnsiTheme="minorHAnsi" w:cstheme="minorHAnsi"/>
                <w:color w:val="000000"/>
                <w:sz w:val="20"/>
                <w:szCs w:val="20"/>
                <w:lang w:eastAsia="pl-PL"/>
              </w:rPr>
              <w:t>z poszanowaniem istniejących gatunków.</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zdegradowanych z przeznaczeniem na cele środowiskowe.</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Gmina, Z</w:t>
            </w:r>
            <w:r w:rsidRPr="0021640D">
              <w:rPr>
                <w:rFonts w:asciiTheme="minorHAnsi" w:hAnsiTheme="minorHAnsi" w:cstheme="minorHAnsi"/>
                <w:sz w:val="20"/>
                <w:szCs w:val="20"/>
                <w:lang w:eastAsia="pl-PL"/>
              </w:rPr>
              <w:t>arządcy terenu, RDOS</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561"/>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w:t>
            </w:r>
            <w:r>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387"/>
        </w:trPr>
        <w:tc>
          <w:tcPr>
            <w:tcW w:w="562" w:type="dxa"/>
            <w:vMerge/>
            <w:tcBorders>
              <w:bottom w:val="single" w:sz="4" w:space="0" w:color="auto"/>
            </w:tcBorders>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tcBorders>
              <w:bottom w:val="single" w:sz="4" w:space="0" w:color="auto"/>
            </w:tcBorders>
            <w:vAlign w:val="center"/>
          </w:tcPr>
          <w:p w:rsidR="00767A96" w:rsidRPr="0021640D" w:rsidRDefault="00767A96" w:rsidP="00767A96">
            <w:pPr>
              <w:tabs>
                <w:tab w:val="left" w:pos="1020"/>
                <w:tab w:val="left" w:pos="1530"/>
              </w:tabs>
              <w:spacing w:line="230" w:lineRule="exact"/>
              <w:jc w:val="center"/>
              <w:rPr>
                <w:rStyle w:val="Tekstpodstawowy1"/>
                <w:rFonts w:asciiTheme="minorHAnsi" w:hAnsiTheme="minorHAnsi" w:cstheme="minorHAnsi"/>
              </w:rPr>
            </w:pPr>
          </w:p>
        </w:tc>
        <w:tc>
          <w:tcPr>
            <w:tcW w:w="6097" w:type="dxa"/>
            <w:gridSpan w:val="9"/>
            <w:vAlign w:val="center"/>
          </w:tcPr>
          <w:p w:rsidR="00767A96" w:rsidRPr="0021640D" w:rsidRDefault="00767A96" w:rsidP="00767A96">
            <w:pPr>
              <w:autoSpaceDE w:val="0"/>
              <w:autoSpaceDN w:val="0"/>
              <w:adjustRightInd w:val="0"/>
              <w:jc w:val="center"/>
              <w:rPr>
                <w:rStyle w:val="Tekstpodstawowy1"/>
                <w:rFonts w:asciiTheme="minorHAnsi" w:hAnsiTheme="minorHAnsi" w:cstheme="minorHAnsi"/>
              </w:rPr>
            </w:pPr>
            <w:r>
              <w:rPr>
                <w:rStyle w:val="Tekstpodstawowy1"/>
                <w:rFonts w:asciiTheme="minorHAnsi" w:hAnsiTheme="minorHAnsi" w:cstheme="minorHAnsi"/>
              </w:rPr>
              <w:t>Budżet gminy</w:t>
            </w:r>
            <w:r w:rsidRPr="0021640D">
              <w:rPr>
                <w:rStyle w:val="Tekstpodstawowy1"/>
                <w:rFonts w:asciiTheme="minorHAnsi" w:hAnsiTheme="minorHAnsi" w:cstheme="minorHAnsi"/>
              </w:rPr>
              <w:t xml:space="preserve">, </w:t>
            </w:r>
          </w:p>
        </w:tc>
        <w:tc>
          <w:tcPr>
            <w:tcW w:w="1274" w:type="dxa"/>
            <w:vMerge/>
            <w:tcBorders>
              <w:bottom w:val="single" w:sz="4" w:space="0" w:color="auto"/>
            </w:tcBorders>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tcBorders>
              <w:bottom w:val="single" w:sz="4" w:space="0" w:color="auto"/>
            </w:tcBorders>
            <w:vAlign w:val="center"/>
          </w:tcPr>
          <w:p w:rsidR="00767A96" w:rsidRPr="0021640D" w:rsidRDefault="00767A96" w:rsidP="00767A96">
            <w:pPr>
              <w:suppressAutoHyphens w:val="0"/>
              <w:autoSpaceDE w:val="0"/>
              <w:autoSpaceDN w:val="0"/>
              <w:adjustRightInd w:val="0"/>
              <w:jc w:val="center"/>
              <w:rPr>
                <w:rFonts w:asciiTheme="minorHAnsi" w:hAnsiTheme="minorHAnsi" w:cstheme="minorHAnsi"/>
                <w:sz w:val="20"/>
                <w:szCs w:val="20"/>
                <w:lang w:eastAsia="pl-PL"/>
              </w:rPr>
            </w:pPr>
          </w:p>
        </w:tc>
      </w:tr>
      <w:tr w:rsidR="00767A96" w:rsidRPr="0021640D" w:rsidTr="00084C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0" w:type="dxa"/>
          <w:trHeight w:val="718"/>
        </w:trPr>
        <w:tc>
          <w:tcPr>
            <w:tcW w:w="562" w:type="dxa"/>
            <w:vMerge w:val="restart"/>
            <w:tcBorders>
              <w:top w:val="single" w:sz="4" w:space="0" w:color="auto"/>
              <w:left w:val="single" w:sz="4" w:space="0" w:color="000000"/>
              <w:bottom w:val="single" w:sz="4" w:space="0" w:color="auto"/>
            </w:tcBorders>
            <w:shd w:val="clear" w:color="auto" w:fill="auto"/>
            <w:vAlign w:val="center"/>
          </w:tcPr>
          <w:p w:rsidR="00767A96" w:rsidRPr="0021640D" w:rsidRDefault="00767A96" w:rsidP="00767A96">
            <w:pPr>
              <w:autoSpaceDE w:val="0"/>
              <w:snapToGrid w:val="0"/>
              <w:jc w:val="center"/>
              <w:rPr>
                <w:rFonts w:ascii="Calibri" w:hAnsi="Calibri" w:cs="Calibri"/>
                <w:b/>
                <w:bCs/>
                <w:color w:val="000000"/>
                <w:sz w:val="20"/>
                <w:szCs w:val="20"/>
                <w:lang w:eastAsia="pl-PL"/>
              </w:rPr>
            </w:pPr>
            <w:r w:rsidRPr="008501EB">
              <w:rPr>
                <w:rFonts w:ascii="Calibri" w:hAnsi="Calibri" w:cs="Calibri"/>
                <w:bCs/>
                <w:color w:val="000000"/>
                <w:sz w:val="20"/>
                <w:szCs w:val="20"/>
                <w:lang w:eastAsia="pl-PL"/>
              </w:rPr>
              <w:t>4</w:t>
            </w:r>
            <w:r>
              <w:rPr>
                <w:rFonts w:ascii="Calibri" w:hAnsi="Calibri" w:cs="Calibri"/>
                <w:b/>
                <w:bCs/>
                <w:color w:val="000000"/>
                <w:sz w:val="20"/>
                <w:szCs w:val="20"/>
                <w:lang w:eastAsia="pl-PL"/>
              </w:rPr>
              <w:t>.</w:t>
            </w:r>
          </w:p>
        </w:tc>
        <w:tc>
          <w:tcPr>
            <w:tcW w:w="3828" w:type="dxa"/>
            <w:vMerge w:val="restart"/>
            <w:tcBorders>
              <w:top w:val="single" w:sz="4" w:space="0" w:color="auto"/>
              <w:left w:val="single" w:sz="4" w:space="0" w:color="000000"/>
              <w:bottom w:val="single" w:sz="4" w:space="0" w:color="auto"/>
            </w:tcBorders>
            <w:shd w:val="clear" w:color="auto" w:fill="auto"/>
            <w:vAlign w:val="center"/>
          </w:tcPr>
          <w:p w:rsidR="00767A96" w:rsidRPr="0021640D" w:rsidRDefault="00767A96" w:rsidP="00767A96">
            <w:pPr>
              <w:widowControl w:val="0"/>
              <w:numPr>
                <w:ilvl w:val="0"/>
                <w:numId w:val="86"/>
              </w:numPr>
              <w:tabs>
                <w:tab w:val="clear" w:pos="1391"/>
                <w:tab w:val="num" w:pos="0"/>
                <w:tab w:val="left" w:pos="176"/>
              </w:tabs>
              <w:suppressAutoHyphens w:val="0"/>
              <w:autoSpaceDE w:val="0"/>
              <w:ind w:left="176" w:hanging="204"/>
              <w:rPr>
                <w:rFonts w:ascii="Calibri" w:hAnsi="Calibri" w:cs="Calibri"/>
                <w:color w:val="000000"/>
                <w:sz w:val="20"/>
                <w:szCs w:val="20"/>
                <w:lang w:eastAsia="pl-PL"/>
              </w:rPr>
            </w:pPr>
            <w:r w:rsidRPr="0021640D">
              <w:rPr>
                <w:rFonts w:ascii="Calibri" w:hAnsi="Calibri" w:cs="Calibri"/>
                <w:color w:val="000000"/>
                <w:sz w:val="20"/>
                <w:szCs w:val="20"/>
                <w:lang w:eastAsia="pl-PL"/>
              </w:rPr>
              <w:t xml:space="preserve">Zwiększenie problematyki ekologicznej </w:t>
            </w:r>
            <w:r w:rsidR="00082CC1">
              <w:rPr>
                <w:rFonts w:ascii="Calibri" w:hAnsi="Calibri" w:cs="Calibri"/>
                <w:color w:val="000000"/>
                <w:sz w:val="20"/>
                <w:szCs w:val="20"/>
                <w:lang w:eastAsia="pl-PL"/>
              </w:rPr>
              <w:br/>
            </w:r>
            <w:r w:rsidRPr="0021640D">
              <w:rPr>
                <w:rFonts w:ascii="Calibri" w:hAnsi="Calibri" w:cs="Calibri"/>
                <w:color w:val="000000"/>
                <w:sz w:val="20"/>
                <w:szCs w:val="20"/>
                <w:lang w:eastAsia="pl-PL"/>
              </w:rPr>
              <w:t>w szkolnych programach nauczania przez:</w:t>
            </w:r>
          </w:p>
          <w:p w:rsidR="00767A96" w:rsidRPr="0021640D" w:rsidRDefault="00767A96" w:rsidP="00767A96">
            <w:pPr>
              <w:widowControl w:val="0"/>
              <w:numPr>
                <w:ilvl w:val="0"/>
                <w:numId w:val="87"/>
              </w:numPr>
              <w:tabs>
                <w:tab w:val="clear" w:pos="502"/>
                <w:tab w:val="num" w:pos="0"/>
                <w:tab w:val="left" w:pos="318"/>
              </w:tabs>
              <w:suppressAutoHyphens w:val="0"/>
              <w:autoSpaceDE w:val="0"/>
              <w:ind w:left="318" w:hanging="142"/>
              <w:rPr>
                <w:rFonts w:ascii="Calibri" w:hAnsi="Calibri" w:cs="Calibri"/>
                <w:color w:val="000000"/>
                <w:sz w:val="20"/>
                <w:szCs w:val="20"/>
                <w:lang w:eastAsia="pl-PL"/>
              </w:rPr>
            </w:pPr>
            <w:r w:rsidRPr="0021640D">
              <w:rPr>
                <w:rFonts w:ascii="Calibri" w:hAnsi="Calibri" w:cs="Calibri"/>
                <w:color w:val="000000"/>
                <w:sz w:val="20"/>
                <w:szCs w:val="20"/>
                <w:lang w:eastAsia="pl-PL"/>
              </w:rPr>
              <w:t xml:space="preserve">uświadamianie  zagrożeń  środowiska  przyrodniczego,  występujących  </w:t>
            </w:r>
            <w:r>
              <w:rPr>
                <w:rFonts w:ascii="Calibri" w:hAnsi="Calibri" w:cs="Calibri"/>
                <w:color w:val="000000"/>
                <w:sz w:val="20"/>
                <w:szCs w:val="20"/>
                <w:lang w:eastAsia="pl-PL"/>
              </w:rPr>
              <w:br/>
            </w:r>
            <w:r w:rsidRPr="0021640D">
              <w:rPr>
                <w:rFonts w:ascii="Calibri" w:hAnsi="Calibri" w:cs="Calibri"/>
                <w:color w:val="000000"/>
                <w:sz w:val="20"/>
                <w:szCs w:val="20"/>
                <w:lang w:eastAsia="pl-PL"/>
              </w:rPr>
              <w:t>w  miejscu zamieszkania</w:t>
            </w:r>
            <w:r>
              <w:rPr>
                <w:rFonts w:ascii="Calibri" w:hAnsi="Calibri" w:cs="Calibri"/>
                <w:color w:val="000000"/>
                <w:sz w:val="20"/>
                <w:szCs w:val="20"/>
                <w:lang w:eastAsia="pl-PL"/>
              </w:rPr>
              <w:t>,</w:t>
            </w:r>
          </w:p>
          <w:p w:rsidR="00767A96" w:rsidRPr="0021640D" w:rsidRDefault="00767A96" w:rsidP="00767A96">
            <w:pPr>
              <w:widowControl w:val="0"/>
              <w:numPr>
                <w:ilvl w:val="0"/>
                <w:numId w:val="87"/>
              </w:numPr>
              <w:tabs>
                <w:tab w:val="clear" w:pos="502"/>
                <w:tab w:val="num" w:pos="0"/>
                <w:tab w:val="num" w:pos="34"/>
                <w:tab w:val="left" w:pos="318"/>
              </w:tabs>
              <w:suppressAutoHyphens w:val="0"/>
              <w:autoSpaceDE w:val="0"/>
              <w:ind w:left="34" w:firstLine="79"/>
              <w:jc w:val="both"/>
              <w:rPr>
                <w:rFonts w:ascii="Calibri" w:hAnsi="Calibri" w:cs="Calibri"/>
                <w:color w:val="000000"/>
                <w:sz w:val="20"/>
                <w:szCs w:val="20"/>
                <w:lang w:eastAsia="pl-PL"/>
              </w:rPr>
            </w:pPr>
            <w:r w:rsidRPr="0021640D">
              <w:rPr>
                <w:rFonts w:ascii="Calibri" w:hAnsi="Calibri" w:cs="Calibri"/>
                <w:color w:val="000000"/>
                <w:sz w:val="20"/>
                <w:szCs w:val="20"/>
                <w:lang w:eastAsia="pl-PL"/>
              </w:rPr>
              <w:t>budzenie szacunku do przyrody</w:t>
            </w:r>
            <w:r>
              <w:rPr>
                <w:rFonts w:ascii="Calibri" w:hAnsi="Calibri" w:cs="Calibri"/>
                <w:color w:val="000000"/>
                <w:sz w:val="20"/>
                <w:szCs w:val="20"/>
                <w:lang w:eastAsia="pl-PL"/>
              </w:rPr>
              <w:t>,</w:t>
            </w:r>
          </w:p>
          <w:p w:rsidR="00767A96" w:rsidRPr="0021640D" w:rsidRDefault="00767A96" w:rsidP="00767A96">
            <w:pPr>
              <w:widowControl w:val="0"/>
              <w:numPr>
                <w:ilvl w:val="0"/>
                <w:numId w:val="85"/>
              </w:numPr>
              <w:tabs>
                <w:tab w:val="num" w:pos="0"/>
                <w:tab w:val="left" w:pos="113"/>
                <w:tab w:val="left" w:pos="960"/>
              </w:tabs>
              <w:suppressAutoHyphens w:val="0"/>
              <w:autoSpaceDE w:val="0"/>
              <w:ind w:left="318" w:hanging="219"/>
              <w:rPr>
                <w:rFonts w:ascii="Calibri" w:hAnsi="Calibri" w:cs="Calibri"/>
                <w:color w:val="000000"/>
                <w:sz w:val="20"/>
                <w:szCs w:val="20"/>
                <w:lang w:eastAsia="pl-PL"/>
              </w:rPr>
            </w:pPr>
            <w:r w:rsidRPr="0021640D">
              <w:rPr>
                <w:rFonts w:ascii="Calibri" w:hAnsi="Calibri" w:cs="Calibri"/>
                <w:color w:val="000000"/>
                <w:sz w:val="20"/>
                <w:szCs w:val="20"/>
                <w:lang w:eastAsia="pl-PL"/>
              </w:rPr>
              <w:t xml:space="preserve">rozumienie zależności istniejących </w:t>
            </w:r>
            <w:r>
              <w:rPr>
                <w:rFonts w:ascii="Calibri" w:hAnsi="Calibri" w:cs="Calibri"/>
                <w:color w:val="000000"/>
                <w:sz w:val="20"/>
                <w:szCs w:val="20"/>
                <w:lang w:eastAsia="pl-PL"/>
              </w:rPr>
              <w:br/>
            </w:r>
            <w:r w:rsidRPr="0021640D">
              <w:rPr>
                <w:rFonts w:ascii="Calibri" w:hAnsi="Calibri" w:cs="Calibri"/>
                <w:color w:val="000000"/>
                <w:sz w:val="20"/>
                <w:szCs w:val="20"/>
                <w:lang w:eastAsia="pl-PL"/>
              </w:rPr>
              <w:t>w środowisku przyrodniczym</w:t>
            </w:r>
            <w:r>
              <w:rPr>
                <w:rFonts w:ascii="Calibri" w:hAnsi="Calibri" w:cs="Calibri"/>
                <w:color w:val="000000"/>
                <w:sz w:val="20"/>
                <w:szCs w:val="20"/>
                <w:lang w:eastAsia="pl-PL"/>
              </w:rPr>
              <w:t>,</w:t>
            </w:r>
          </w:p>
          <w:p w:rsidR="00767A96" w:rsidRPr="0021640D" w:rsidRDefault="00767A96" w:rsidP="00767A96">
            <w:pPr>
              <w:widowControl w:val="0"/>
              <w:numPr>
                <w:ilvl w:val="0"/>
                <w:numId w:val="85"/>
              </w:numPr>
              <w:tabs>
                <w:tab w:val="clear" w:pos="960"/>
                <w:tab w:val="num" w:pos="0"/>
                <w:tab w:val="left" w:pos="318"/>
              </w:tabs>
              <w:suppressAutoHyphens w:val="0"/>
              <w:autoSpaceDE w:val="0"/>
              <w:ind w:left="318" w:hanging="205"/>
              <w:rPr>
                <w:rFonts w:ascii="Calibri" w:hAnsi="Calibri" w:cs="Calibri"/>
                <w:color w:val="000000"/>
                <w:sz w:val="20"/>
                <w:szCs w:val="20"/>
                <w:lang w:eastAsia="pl-PL"/>
              </w:rPr>
            </w:pPr>
            <w:r w:rsidRPr="0021640D">
              <w:rPr>
                <w:rFonts w:ascii="Calibri" w:hAnsi="Calibri" w:cs="Calibri"/>
                <w:color w:val="000000"/>
                <w:sz w:val="20"/>
                <w:szCs w:val="20"/>
                <w:lang w:eastAsia="pl-PL"/>
              </w:rPr>
              <w:t xml:space="preserve">zdobycie umiejętności obserwacji </w:t>
            </w:r>
            <w:r>
              <w:rPr>
                <w:rFonts w:ascii="Calibri" w:hAnsi="Calibri" w:cs="Calibri"/>
                <w:color w:val="000000"/>
                <w:sz w:val="20"/>
                <w:szCs w:val="20"/>
                <w:lang w:eastAsia="pl-PL"/>
              </w:rPr>
              <w:t xml:space="preserve">  </w:t>
            </w:r>
            <w:r w:rsidRPr="0021640D">
              <w:rPr>
                <w:rFonts w:ascii="Calibri" w:hAnsi="Calibri" w:cs="Calibri"/>
                <w:color w:val="000000"/>
                <w:sz w:val="20"/>
                <w:szCs w:val="20"/>
                <w:lang w:eastAsia="pl-PL"/>
              </w:rPr>
              <w:t>zjawisk przyrodniczych i ich opisu</w:t>
            </w:r>
            <w:r>
              <w:rPr>
                <w:rFonts w:ascii="Calibri" w:hAnsi="Calibri" w:cs="Calibri"/>
                <w:color w:val="000000"/>
                <w:sz w:val="20"/>
                <w:szCs w:val="20"/>
                <w:lang w:eastAsia="pl-PL"/>
              </w:rPr>
              <w:t>,</w:t>
            </w:r>
          </w:p>
          <w:p w:rsidR="00767A96" w:rsidRPr="0021640D" w:rsidRDefault="00767A96" w:rsidP="00767A96">
            <w:pPr>
              <w:widowControl w:val="0"/>
              <w:numPr>
                <w:ilvl w:val="0"/>
                <w:numId w:val="85"/>
              </w:numPr>
              <w:tabs>
                <w:tab w:val="clear" w:pos="960"/>
                <w:tab w:val="num" w:pos="0"/>
                <w:tab w:val="left" w:pos="318"/>
              </w:tabs>
              <w:suppressAutoHyphens w:val="0"/>
              <w:autoSpaceDE w:val="0"/>
              <w:ind w:left="318" w:hanging="205"/>
              <w:rPr>
                <w:rFonts w:ascii="Calibri" w:hAnsi="Calibri" w:cs="Calibri"/>
                <w:color w:val="000000"/>
                <w:sz w:val="20"/>
                <w:szCs w:val="20"/>
                <w:lang w:eastAsia="pl-PL"/>
              </w:rPr>
            </w:pPr>
            <w:r w:rsidRPr="0021640D">
              <w:rPr>
                <w:rFonts w:ascii="Calibri" w:hAnsi="Calibri" w:cs="Calibri"/>
                <w:color w:val="000000"/>
                <w:sz w:val="20"/>
                <w:szCs w:val="20"/>
                <w:lang w:eastAsia="pl-PL"/>
              </w:rPr>
              <w:t>poznanie współzależności człowieka i środowiska</w:t>
            </w:r>
            <w:r>
              <w:rPr>
                <w:rFonts w:ascii="Calibri" w:hAnsi="Calibri" w:cs="Calibri"/>
                <w:color w:val="000000"/>
                <w:sz w:val="20"/>
                <w:szCs w:val="20"/>
                <w:lang w:eastAsia="pl-PL"/>
              </w:rPr>
              <w:t>,</w:t>
            </w:r>
          </w:p>
          <w:p w:rsidR="00767A96" w:rsidRPr="0021640D" w:rsidRDefault="00767A96" w:rsidP="00767A96">
            <w:pPr>
              <w:widowControl w:val="0"/>
              <w:numPr>
                <w:ilvl w:val="0"/>
                <w:numId w:val="85"/>
              </w:numPr>
              <w:tabs>
                <w:tab w:val="clear" w:pos="960"/>
                <w:tab w:val="num" w:pos="318"/>
                <w:tab w:val="left" w:pos="459"/>
              </w:tabs>
              <w:suppressAutoHyphens w:val="0"/>
              <w:autoSpaceDE w:val="0"/>
              <w:ind w:left="318" w:hanging="205"/>
              <w:rPr>
                <w:rFonts w:ascii="Calibri" w:hAnsi="Calibri" w:cs="Calibri"/>
                <w:color w:val="000000"/>
                <w:sz w:val="20"/>
                <w:szCs w:val="20"/>
                <w:lang w:eastAsia="pl-PL"/>
              </w:rPr>
            </w:pPr>
            <w:r w:rsidRPr="0021640D">
              <w:rPr>
                <w:rFonts w:ascii="Calibri" w:hAnsi="Calibri" w:cs="Calibri"/>
                <w:color w:val="000000"/>
                <w:sz w:val="20"/>
                <w:szCs w:val="20"/>
                <w:lang w:eastAsia="pl-PL"/>
              </w:rPr>
              <w:lastRenderedPageBreak/>
              <w:t xml:space="preserve">wyrobienie poczucia odpowiedzialności </w:t>
            </w:r>
            <w:r>
              <w:rPr>
                <w:rFonts w:ascii="Calibri" w:hAnsi="Calibri" w:cs="Calibri"/>
                <w:color w:val="000000"/>
                <w:sz w:val="20"/>
                <w:szCs w:val="20"/>
                <w:lang w:eastAsia="pl-PL"/>
              </w:rPr>
              <w:t xml:space="preserve">    </w:t>
            </w:r>
            <w:r w:rsidRPr="0021640D">
              <w:rPr>
                <w:rFonts w:ascii="Calibri" w:hAnsi="Calibri" w:cs="Calibri"/>
                <w:color w:val="000000"/>
                <w:sz w:val="20"/>
                <w:szCs w:val="20"/>
                <w:lang w:eastAsia="pl-PL"/>
              </w:rPr>
              <w:t>za środowisko.</w:t>
            </w:r>
          </w:p>
          <w:p w:rsidR="00767A96" w:rsidRPr="0021640D" w:rsidRDefault="00767A96" w:rsidP="00767A96">
            <w:pPr>
              <w:widowControl w:val="0"/>
              <w:numPr>
                <w:ilvl w:val="0"/>
                <w:numId w:val="86"/>
              </w:numPr>
              <w:tabs>
                <w:tab w:val="clear" w:pos="1391"/>
                <w:tab w:val="num" w:pos="0"/>
              </w:tabs>
              <w:suppressAutoHyphens w:val="0"/>
              <w:autoSpaceDE w:val="0"/>
              <w:ind w:left="332" w:hanging="360"/>
              <w:rPr>
                <w:rFonts w:ascii="Calibri" w:eastAsia="Calibri" w:hAnsi="Calibri" w:cs="Calibri"/>
                <w:color w:val="000000"/>
                <w:sz w:val="20"/>
                <w:szCs w:val="20"/>
                <w:lang w:eastAsia="pl-PL"/>
              </w:rPr>
            </w:pPr>
            <w:r w:rsidRPr="0021640D">
              <w:rPr>
                <w:rFonts w:ascii="Calibri" w:hAnsi="Calibri" w:cs="Calibri"/>
                <w:color w:val="000000"/>
                <w:sz w:val="20"/>
                <w:szCs w:val="20"/>
                <w:lang w:eastAsia="pl-PL"/>
              </w:rPr>
              <w:t>Realizacja różnych form edukacji ekologicznej dla mieszkańców poprzez</w:t>
            </w:r>
          </w:p>
          <w:p w:rsidR="00767A96" w:rsidRPr="0021640D" w:rsidRDefault="00767A96" w:rsidP="00767A96">
            <w:pPr>
              <w:widowControl w:val="0"/>
              <w:suppressAutoHyphens w:val="0"/>
              <w:autoSpaceDE w:val="0"/>
              <w:ind w:left="318"/>
              <w:rPr>
                <w:rFonts w:ascii="Calibri" w:hAnsi="Calibri" w:cs="Calibri"/>
                <w:color w:val="000000"/>
                <w:sz w:val="20"/>
                <w:szCs w:val="20"/>
                <w:lang w:eastAsia="pl-PL"/>
              </w:rPr>
            </w:pPr>
            <w:r w:rsidRPr="0021640D">
              <w:rPr>
                <w:rFonts w:ascii="Calibri" w:hAnsi="Calibri" w:cs="Calibri"/>
                <w:color w:val="000000"/>
                <w:sz w:val="20"/>
                <w:szCs w:val="20"/>
                <w:lang w:eastAsia="pl-PL"/>
              </w:rPr>
              <w:t>udział w cyklicznych akcjach i imprezach ekologicznych („Sprzątanie Świata").</w:t>
            </w:r>
          </w:p>
          <w:p w:rsidR="00767A96" w:rsidRPr="0021640D" w:rsidRDefault="00767A96" w:rsidP="00767A96">
            <w:pPr>
              <w:widowControl w:val="0"/>
              <w:numPr>
                <w:ilvl w:val="0"/>
                <w:numId w:val="86"/>
              </w:numPr>
              <w:tabs>
                <w:tab w:val="clear" w:pos="1391"/>
                <w:tab w:val="num" w:pos="0"/>
              </w:tabs>
              <w:suppressAutoHyphens w:val="0"/>
              <w:autoSpaceDE w:val="0"/>
              <w:ind w:left="332" w:hanging="360"/>
              <w:rPr>
                <w:rFonts w:ascii="Calibri" w:eastAsia="Calibri" w:hAnsi="Calibri" w:cs="Calibri"/>
                <w:color w:val="000000"/>
                <w:sz w:val="20"/>
                <w:szCs w:val="20"/>
                <w:lang w:eastAsia="pl-PL"/>
              </w:rPr>
            </w:pPr>
            <w:r w:rsidRPr="0021640D">
              <w:rPr>
                <w:rFonts w:ascii="Calibri" w:hAnsi="Calibri" w:cs="Calibri"/>
                <w:color w:val="000000"/>
                <w:sz w:val="20"/>
                <w:szCs w:val="20"/>
                <w:lang w:eastAsia="pl-PL"/>
              </w:rPr>
              <w:t>Informowanie mieszkańców gminy o stanie środowiska w gminie i działaniach podejmowanych na rzecz jego ochrony.</w:t>
            </w:r>
          </w:p>
          <w:p w:rsidR="00767A96" w:rsidRPr="0021640D" w:rsidRDefault="00767A96" w:rsidP="004B1EC7">
            <w:pPr>
              <w:widowControl w:val="0"/>
              <w:numPr>
                <w:ilvl w:val="0"/>
                <w:numId w:val="86"/>
              </w:numPr>
              <w:tabs>
                <w:tab w:val="clear" w:pos="1391"/>
                <w:tab w:val="num" w:pos="0"/>
              </w:tabs>
              <w:suppressAutoHyphens w:val="0"/>
              <w:autoSpaceDE w:val="0"/>
              <w:ind w:left="332" w:hanging="360"/>
              <w:rPr>
                <w:rFonts w:ascii="Calibri" w:hAnsi="Calibri" w:cs="Calibri"/>
                <w:color w:val="000000"/>
                <w:sz w:val="20"/>
                <w:szCs w:val="20"/>
                <w:lang w:eastAsia="pl-PL"/>
              </w:rPr>
            </w:pPr>
            <w:r w:rsidRPr="0021640D">
              <w:rPr>
                <w:rFonts w:ascii="Calibri" w:hAnsi="Calibri" w:cs="Calibri"/>
                <w:color w:val="000000"/>
                <w:sz w:val="20"/>
                <w:szCs w:val="20"/>
                <w:lang w:eastAsia="pl-PL"/>
              </w:rPr>
              <w:t>Kontynuacja akcji ekologicznych np.</w:t>
            </w:r>
            <w:r>
              <w:rPr>
                <w:rFonts w:ascii="Calibri" w:hAnsi="Calibri" w:cs="Calibri"/>
                <w:color w:val="000000"/>
                <w:sz w:val="20"/>
                <w:szCs w:val="20"/>
                <w:lang w:eastAsia="pl-PL"/>
              </w:rPr>
              <w:t xml:space="preserve"> </w:t>
            </w:r>
            <w:r w:rsidRPr="0021640D">
              <w:rPr>
                <w:rFonts w:ascii="Calibri" w:hAnsi="Calibri" w:cs="Calibri"/>
                <w:color w:val="000000"/>
                <w:sz w:val="20"/>
                <w:szCs w:val="20"/>
                <w:lang w:eastAsia="pl-PL"/>
              </w:rPr>
              <w:t>drukowanie plakatów, instrukcji i ulotek promujących ochronę środowiska</w:t>
            </w:r>
          </w:p>
        </w:tc>
        <w:tc>
          <w:tcPr>
            <w:tcW w:w="6097" w:type="dxa"/>
            <w:gridSpan w:val="9"/>
            <w:tcBorders>
              <w:top w:val="single" w:sz="4" w:space="0" w:color="000000"/>
              <w:left w:val="single" w:sz="4" w:space="0" w:color="000000"/>
              <w:bottom w:val="single" w:sz="4" w:space="0" w:color="000000"/>
            </w:tcBorders>
            <w:shd w:val="clear" w:color="auto" w:fill="auto"/>
            <w:vAlign w:val="center"/>
          </w:tcPr>
          <w:p w:rsidR="00767A96" w:rsidRPr="0021640D" w:rsidRDefault="00767A96" w:rsidP="00767A96">
            <w:pPr>
              <w:autoSpaceDE w:val="0"/>
              <w:jc w:val="center"/>
              <w:rPr>
                <w:rFonts w:ascii="Calibri" w:hAnsi="Calibri" w:cs="Calibri"/>
                <w:sz w:val="20"/>
                <w:szCs w:val="20"/>
                <w:lang w:eastAsia="pl-PL"/>
              </w:rPr>
            </w:pPr>
            <w:r>
              <w:rPr>
                <w:rFonts w:asciiTheme="minorHAnsi" w:hAnsiTheme="minorHAnsi" w:cstheme="minorHAnsi"/>
                <w:sz w:val="20"/>
                <w:szCs w:val="20"/>
                <w:lang w:eastAsia="pl-PL"/>
              </w:rPr>
              <w:lastRenderedPageBreak/>
              <w:t>B</w:t>
            </w:r>
            <w:r w:rsidRPr="0021640D">
              <w:rPr>
                <w:rFonts w:asciiTheme="minorHAnsi" w:hAnsiTheme="minorHAnsi" w:cstheme="minorHAnsi"/>
                <w:sz w:val="20"/>
                <w:szCs w:val="20"/>
                <w:lang w:eastAsia="pl-PL"/>
              </w:rPr>
              <w:t>rak szczegółowych danych kosztowych</w:t>
            </w:r>
          </w:p>
        </w:tc>
        <w:tc>
          <w:tcPr>
            <w:tcW w:w="1274" w:type="dxa"/>
            <w:vMerge w:val="restart"/>
            <w:tcBorders>
              <w:top w:val="single" w:sz="4" w:space="0" w:color="auto"/>
              <w:left w:val="single" w:sz="4" w:space="0" w:color="000000"/>
              <w:bottom w:val="single" w:sz="4" w:space="0" w:color="auto"/>
            </w:tcBorders>
            <w:shd w:val="clear" w:color="auto" w:fill="auto"/>
            <w:vAlign w:val="center"/>
          </w:tcPr>
          <w:p w:rsidR="00767A96" w:rsidRPr="0021640D" w:rsidRDefault="00767A96" w:rsidP="00767A96">
            <w:pPr>
              <w:autoSpaceDE w:val="0"/>
              <w:jc w:val="center"/>
              <w:rPr>
                <w:rFonts w:ascii="Calibri" w:hAnsi="Calibri" w:cs="Calibri"/>
                <w:sz w:val="20"/>
                <w:szCs w:val="20"/>
                <w:lang w:eastAsia="pl-PL"/>
              </w:rPr>
            </w:pPr>
            <w:r w:rsidRPr="0021640D">
              <w:rPr>
                <w:rFonts w:ascii="Calibri" w:hAnsi="Calibri" w:cs="Calibri"/>
                <w:sz w:val="20"/>
                <w:szCs w:val="20"/>
                <w:lang w:eastAsia="pl-PL"/>
              </w:rPr>
              <w:t>zadanie ciągłe</w:t>
            </w:r>
          </w:p>
        </w:tc>
        <w:tc>
          <w:tcPr>
            <w:tcW w:w="2407" w:type="dxa"/>
            <w:vMerge w:val="restart"/>
            <w:tcBorders>
              <w:top w:val="single" w:sz="4" w:space="0" w:color="auto"/>
              <w:left w:val="single" w:sz="4" w:space="0" w:color="000000"/>
              <w:bottom w:val="single" w:sz="4" w:space="0" w:color="auto"/>
              <w:right w:val="single" w:sz="4" w:space="0" w:color="000000"/>
            </w:tcBorders>
            <w:shd w:val="clear" w:color="auto" w:fill="auto"/>
            <w:vAlign w:val="center"/>
          </w:tcPr>
          <w:p w:rsidR="00767A96" w:rsidRDefault="00767A96" w:rsidP="00767A96">
            <w:pPr>
              <w:autoSpaceDE w:val="0"/>
              <w:jc w:val="center"/>
              <w:rPr>
                <w:rFonts w:ascii="Calibri" w:hAnsi="Calibri" w:cs="Calibri"/>
                <w:sz w:val="20"/>
                <w:szCs w:val="20"/>
                <w:lang w:eastAsia="pl-PL"/>
              </w:rPr>
            </w:pPr>
            <w:r w:rsidRPr="0021640D">
              <w:rPr>
                <w:rFonts w:ascii="Calibri" w:hAnsi="Calibri" w:cs="Calibri"/>
                <w:sz w:val="20"/>
                <w:szCs w:val="20"/>
                <w:lang w:eastAsia="pl-PL"/>
              </w:rPr>
              <w:t>Gmina Tyczyn, Powiat</w:t>
            </w:r>
            <w:r>
              <w:rPr>
                <w:rFonts w:ascii="Calibri" w:hAnsi="Calibri" w:cs="Calibri"/>
                <w:sz w:val="20"/>
                <w:szCs w:val="20"/>
                <w:lang w:eastAsia="pl-PL"/>
              </w:rPr>
              <w:t>,</w:t>
            </w:r>
          </w:p>
          <w:p w:rsidR="00767A96" w:rsidRDefault="00767A96" w:rsidP="00767A96">
            <w:pPr>
              <w:autoSpaceDE w:val="0"/>
              <w:jc w:val="center"/>
              <w:rPr>
                <w:rFonts w:ascii="Calibri" w:hAnsi="Calibri" w:cs="Calibri"/>
                <w:sz w:val="20"/>
                <w:szCs w:val="20"/>
                <w:lang w:eastAsia="pl-PL"/>
              </w:rPr>
            </w:pPr>
            <w:r>
              <w:rPr>
                <w:rFonts w:ascii="Calibri" w:hAnsi="Calibri" w:cs="Calibri"/>
                <w:sz w:val="20"/>
                <w:szCs w:val="20"/>
                <w:lang w:eastAsia="pl-PL"/>
              </w:rPr>
              <w:t xml:space="preserve">Szkoły Podstawowe, </w:t>
            </w:r>
          </w:p>
          <w:p w:rsidR="00767A96" w:rsidRPr="0021640D" w:rsidRDefault="00767A96" w:rsidP="00767A96">
            <w:pPr>
              <w:suppressAutoHyphens w:val="0"/>
              <w:autoSpaceDE w:val="0"/>
              <w:autoSpaceDN w:val="0"/>
              <w:adjustRightInd w:val="0"/>
              <w:jc w:val="center"/>
              <w:rPr>
                <w:sz w:val="20"/>
                <w:szCs w:val="20"/>
                <w:lang w:eastAsia="zh-CN"/>
              </w:rPr>
            </w:pPr>
          </w:p>
        </w:tc>
      </w:tr>
      <w:tr w:rsidR="00767A96" w:rsidRPr="0021640D" w:rsidTr="00084C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0" w:type="dxa"/>
          <w:trHeight w:val="929"/>
        </w:trPr>
        <w:tc>
          <w:tcPr>
            <w:tcW w:w="562" w:type="dxa"/>
            <w:vMerge/>
            <w:tcBorders>
              <w:top w:val="single" w:sz="4" w:space="0" w:color="000000"/>
              <w:left w:val="single" w:sz="4" w:space="0" w:color="000000"/>
              <w:bottom w:val="single" w:sz="4" w:space="0" w:color="auto"/>
            </w:tcBorders>
            <w:shd w:val="clear" w:color="auto" w:fill="auto"/>
            <w:vAlign w:val="center"/>
          </w:tcPr>
          <w:p w:rsidR="00767A96" w:rsidRPr="0021640D" w:rsidRDefault="00767A96" w:rsidP="00767A96">
            <w:pPr>
              <w:autoSpaceDE w:val="0"/>
              <w:snapToGrid w:val="0"/>
              <w:jc w:val="center"/>
              <w:rPr>
                <w:rFonts w:ascii="Calibri" w:hAnsi="Calibri" w:cs="Calibri"/>
                <w:b/>
                <w:bCs/>
                <w:color w:val="000000"/>
                <w:sz w:val="20"/>
                <w:szCs w:val="20"/>
                <w:lang w:eastAsia="pl-PL"/>
              </w:rPr>
            </w:pPr>
          </w:p>
        </w:tc>
        <w:tc>
          <w:tcPr>
            <w:tcW w:w="3828" w:type="dxa"/>
            <w:vMerge/>
            <w:tcBorders>
              <w:top w:val="single" w:sz="4" w:space="0" w:color="000000"/>
              <w:left w:val="single" w:sz="4" w:space="0" w:color="000000"/>
              <w:bottom w:val="single" w:sz="4" w:space="0" w:color="auto"/>
            </w:tcBorders>
            <w:shd w:val="clear" w:color="auto" w:fill="auto"/>
            <w:vAlign w:val="center"/>
          </w:tcPr>
          <w:p w:rsidR="00767A96" w:rsidRPr="0021640D" w:rsidRDefault="00767A96" w:rsidP="00767A96">
            <w:pPr>
              <w:widowControl w:val="0"/>
              <w:numPr>
                <w:ilvl w:val="0"/>
                <w:numId w:val="86"/>
              </w:numPr>
              <w:tabs>
                <w:tab w:val="clear" w:pos="1391"/>
                <w:tab w:val="num" w:pos="0"/>
                <w:tab w:val="left" w:pos="318"/>
              </w:tabs>
              <w:suppressAutoHyphens w:val="0"/>
              <w:autoSpaceDE w:val="0"/>
              <w:ind w:left="332" w:hanging="360"/>
              <w:jc w:val="center"/>
              <w:rPr>
                <w:rFonts w:ascii="Calibri" w:hAnsi="Calibri" w:cs="Calibri"/>
                <w:color w:val="000000"/>
                <w:sz w:val="20"/>
                <w:szCs w:val="20"/>
                <w:lang w:eastAsia="pl-PL"/>
              </w:rPr>
            </w:pPr>
          </w:p>
        </w:tc>
        <w:tc>
          <w:tcPr>
            <w:tcW w:w="6097" w:type="dxa"/>
            <w:gridSpan w:val="9"/>
            <w:tcBorders>
              <w:top w:val="single" w:sz="4" w:space="0" w:color="000000"/>
              <w:left w:val="single" w:sz="4" w:space="0" w:color="000000"/>
              <w:bottom w:val="single" w:sz="4" w:space="0" w:color="000000"/>
            </w:tcBorders>
            <w:shd w:val="clear" w:color="auto" w:fill="auto"/>
            <w:vAlign w:val="center"/>
          </w:tcPr>
          <w:p w:rsidR="00767A96" w:rsidRPr="0021640D" w:rsidRDefault="00767A96" w:rsidP="00767A96">
            <w:pPr>
              <w:autoSpaceDE w:val="0"/>
              <w:jc w:val="center"/>
              <w:rPr>
                <w:rFonts w:ascii="Calibri" w:hAnsi="Calibri" w:cs="Calibri"/>
                <w:sz w:val="20"/>
                <w:szCs w:val="20"/>
                <w:lang w:eastAsia="pl-PL"/>
              </w:rPr>
            </w:pPr>
            <w:r w:rsidRPr="0021640D">
              <w:rPr>
                <w:rFonts w:ascii="Calibri" w:hAnsi="Calibri" w:cs="Calibri"/>
                <w:sz w:val="20"/>
                <w:szCs w:val="20"/>
                <w:lang w:eastAsia="pl-PL"/>
              </w:rPr>
              <w:t>Środki własne jednostek realizujących, budżet gmin</w:t>
            </w:r>
            <w:r>
              <w:rPr>
                <w:rFonts w:ascii="Calibri" w:hAnsi="Calibri" w:cs="Calibri"/>
                <w:sz w:val="20"/>
                <w:szCs w:val="20"/>
                <w:lang w:eastAsia="pl-PL"/>
              </w:rPr>
              <w:t>y</w:t>
            </w:r>
            <w:r w:rsidRPr="0021640D">
              <w:rPr>
                <w:rFonts w:ascii="Calibri" w:hAnsi="Calibri" w:cs="Calibri"/>
                <w:sz w:val="20"/>
                <w:szCs w:val="20"/>
                <w:lang w:eastAsia="pl-PL"/>
              </w:rPr>
              <w:t>,</w:t>
            </w:r>
          </w:p>
          <w:p w:rsidR="00767A96" w:rsidRPr="0021640D" w:rsidRDefault="00767A96" w:rsidP="00767A96">
            <w:pPr>
              <w:autoSpaceDE w:val="0"/>
              <w:jc w:val="center"/>
              <w:rPr>
                <w:rFonts w:ascii="Calibri" w:hAnsi="Calibri" w:cs="Calibri"/>
                <w:sz w:val="20"/>
                <w:szCs w:val="20"/>
                <w:lang w:eastAsia="pl-PL"/>
              </w:rPr>
            </w:pPr>
            <w:r w:rsidRPr="0021640D">
              <w:rPr>
                <w:rFonts w:ascii="Calibri" w:hAnsi="Calibri" w:cs="Calibri"/>
                <w:sz w:val="20"/>
                <w:szCs w:val="20"/>
                <w:lang w:eastAsia="pl-PL"/>
              </w:rPr>
              <w:t>środki pomocowe UE, kredyty,</w:t>
            </w:r>
            <w:r w:rsidRPr="0021640D">
              <w:rPr>
                <w:rStyle w:val="Tekstpodstawowy1"/>
                <w:rFonts w:asciiTheme="minorHAnsi" w:hAnsiTheme="minorHAnsi" w:cstheme="minorHAnsi"/>
              </w:rPr>
              <w:t xml:space="preserve"> WFOŚiGW</w:t>
            </w:r>
            <w:r>
              <w:rPr>
                <w:rStyle w:val="Tekstpodstawowy1"/>
                <w:rFonts w:asciiTheme="minorHAnsi" w:hAnsiTheme="minorHAnsi" w:cstheme="minorHAnsi"/>
              </w:rPr>
              <w:t>, NFOŚiGW,</w:t>
            </w:r>
          </w:p>
        </w:tc>
        <w:tc>
          <w:tcPr>
            <w:tcW w:w="1274" w:type="dxa"/>
            <w:vMerge/>
            <w:tcBorders>
              <w:left w:val="single" w:sz="4" w:space="0" w:color="000000"/>
              <w:bottom w:val="single" w:sz="4" w:space="0" w:color="auto"/>
            </w:tcBorders>
            <w:shd w:val="clear" w:color="auto" w:fill="auto"/>
            <w:vAlign w:val="center"/>
          </w:tcPr>
          <w:p w:rsidR="00767A96" w:rsidRPr="0021640D" w:rsidRDefault="00767A96" w:rsidP="00767A96">
            <w:pPr>
              <w:autoSpaceDE w:val="0"/>
              <w:jc w:val="center"/>
              <w:rPr>
                <w:rFonts w:ascii="Calibri" w:hAnsi="Calibri" w:cs="Calibri"/>
                <w:sz w:val="20"/>
                <w:szCs w:val="20"/>
                <w:lang w:eastAsia="pl-PL"/>
              </w:rPr>
            </w:pPr>
          </w:p>
        </w:tc>
        <w:tc>
          <w:tcPr>
            <w:tcW w:w="2407" w:type="dxa"/>
            <w:vMerge/>
            <w:tcBorders>
              <w:left w:val="single" w:sz="4" w:space="0" w:color="000000"/>
              <w:bottom w:val="single" w:sz="4" w:space="0" w:color="auto"/>
              <w:right w:val="single" w:sz="4" w:space="0" w:color="000000"/>
            </w:tcBorders>
            <w:shd w:val="clear" w:color="auto" w:fill="auto"/>
            <w:vAlign w:val="center"/>
          </w:tcPr>
          <w:p w:rsidR="00767A96" w:rsidRPr="0021640D" w:rsidRDefault="00767A96" w:rsidP="00767A96">
            <w:pPr>
              <w:autoSpaceDE w:val="0"/>
              <w:jc w:val="center"/>
              <w:rPr>
                <w:rFonts w:ascii="Calibri" w:hAnsi="Calibri" w:cs="Calibri"/>
                <w:sz w:val="20"/>
                <w:szCs w:val="20"/>
                <w:lang w:eastAsia="pl-PL"/>
              </w:rPr>
            </w:pPr>
          </w:p>
        </w:tc>
      </w:tr>
      <w:tr w:rsidR="00767A96" w:rsidRPr="0021640D" w:rsidTr="00084CE9">
        <w:trPr>
          <w:gridAfter w:val="1"/>
          <w:wAfter w:w="10" w:type="dxa"/>
          <w:trHeight w:val="563"/>
        </w:trPr>
        <w:tc>
          <w:tcPr>
            <w:tcW w:w="562" w:type="dxa"/>
            <w:vMerge w:val="restart"/>
            <w:tcBorders>
              <w:top w:val="single" w:sz="4" w:space="0" w:color="auto"/>
            </w:tcBorders>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5.</w:t>
            </w:r>
          </w:p>
        </w:tc>
        <w:tc>
          <w:tcPr>
            <w:tcW w:w="3828" w:type="dxa"/>
            <w:vMerge w:val="restart"/>
            <w:tcBorders>
              <w:top w:val="single" w:sz="4" w:space="0" w:color="auto"/>
            </w:tcBorders>
            <w:vAlign w:val="center"/>
          </w:tcPr>
          <w:p w:rsidR="00767A96" w:rsidRPr="0021640D" w:rsidRDefault="00767A96" w:rsidP="00767A96">
            <w:pPr>
              <w:tabs>
                <w:tab w:val="left" w:pos="34"/>
                <w:tab w:val="left" w:pos="176"/>
              </w:tabs>
              <w:spacing w:line="226" w:lineRule="exact"/>
              <w:jc w:val="center"/>
              <w:rPr>
                <w:rFonts w:asciiTheme="minorHAnsi" w:hAnsiTheme="minorHAnsi" w:cstheme="minorHAnsi"/>
                <w:sz w:val="20"/>
                <w:szCs w:val="20"/>
              </w:rPr>
            </w:pPr>
            <w:r w:rsidRPr="0021640D">
              <w:rPr>
                <w:rStyle w:val="Tekstpodstawowy1"/>
                <w:rFonts w:asciiTheme="minorHAnsi" w:hAnsiTheme="minorHAnsi" w:cstheme="minorHAnsi"/>
              </w:rPr>
              <w:t>Kontynuacja systemu informowania społeczeństwa poprzez różne środki przekazu i zwiększanie aktywności społecznej w zakresie udziału przy opracowywanych strateg</w:t>
            </w:r>
            <w:r>
              <w:rPr>
                <w:rStyle w:val="Tekstpodstawowy1"/>
                <w:rFonts w:asciiTheme="minorHAnsi" w:hAnsiTheme="minorHAnsi" w:cstheme="minorHAnsi"/>
              </w:rPr>
              <w:t>i</w:t>
            </w:r>
            <w:r w:rsidRPr="0021640D">
              <w:rPr>
                <w:rStyle w:val="Tekstpodstawowy1"/>
                <w:rFonts w:asciiTheme="minorHAnsi" w:hAnsiTheme="minorHAnsi" w:cstheme="minorHAnsi"/>
              </w:rPr>
              <w:t>i i program</w:t>
            </w:r>
            <w:r>
              <w:rPr>
                <w:rStyle w:val="Tekstpodstawowy1"/>
                <w:rFonts w:asciiTheme="minorHAnsi" w:hAnsiTheme="minorHAnsi" w:cstheme="minorHAnsi"/>
              </w:rPr>
              <w:t>ów</w:t>
            </w:r>
          </w:p>
        </w:tc>
        <w:tc>
          <w:tcPr>
            <w:tcW w:w="6097" w:type="dxa"/>
            <w:gridSpan w:val="9"/>
            <w:vAlign w:val="center"/>
          </w:tcPr>
          <w:p w:rsidR="00767A96" w:rsidRPr="0021640D" w:rsidRDefault="00767A96" w:rsidP="00767A96">
            <w:pPr>
              <w:spacing w:line="200" w:lineRule="exact"/>
              <w:jc w:val="center"/>
              <w:rPr>
                <w:rFonts w:asciiTheme="minorHAnsi" w:hAnsiTheme="minorHAnsi" w:cstheme="minorHAnsi"/>
                <w:sz w:val="20"/>
                <w:szCs w:val="20"/>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tcBorders>
              <w:top w:val="single" w:sz="4" w:space="0" w:color="auto"/>
            </w:tcBorders>
            <w:vAlign w:val="center"/>
          </w:tcPr>
          <w:p w:rsidR="00767A96" w:rsidRPr="0021640D" w:rsidRDefault="00767A96" w:rsidP="00767A96">
            <w:pPr>
              <w:jc w:val="center"/>
              <w:rPr>
                <w:sz w:val="20"/>
                <w:szCs w:val="20"/>
              </w:rPr>
            </w:pPr>
            <w:r w:rsidRPr="0021640D">
              <w:rPr>
                <w:rFonts w:asciiTheme="minorHAnsi" w:hAnsiTheme="minorHAnsi" w:cstheme="minorHAnsi"/>
                <w:sz w:val="20"/>
                <w:szCs w:val="20"/>
                <w:lang w:eastAsia="pl-PL"/>
              </w:rPr>
              <w:t>zadanie ciągłe</w:t>
            </w:r>
          </w:p>
        </w:tc>
        <w:tc>
          <w:tcPr>
            <w:tcW w:w="2407" w:type="dxa"/>
            <w:vMerge w:val="restart"/>
            <w:tcBorders>
              <w:top w:val="single" w:sz="4" w:space="0" w:color="auto"/>
            </w:tcBorders>
            <w:vAlign w:val="center"/>
          </w:tcPr>
          <w:p w:rsidR="00767A96" w:rsidRPr="0021640D" w:rsidRDefault="00767A96" w:rsidP="00767A96">
            <w:pPr>
              <w:spacing w:line="200" w:lineRule="exact"/>
              <w:jc w:val="center"/>
              <w:rPr>
                <w:rFonts w:asciiTheme="minorHAnsi" w:hAnsiTheme="minorHAnsi" w:cstheme="minorHAnsi"/>
                <w:sz w:val="20"/>
                <w:szCs w:val="20"/>
              </w:rPr>
            </w:pPr>
            <w:r w:rsidRPr="0021640D">
              <w:rPr>
                <w:rStyle w:val="Tekstpodstawowy1"/>
                <w:rFonts w:asciiTheme="minorHAnsi" w:hAnsiTheme="minorHAnsi" w:cstheme="minorHAnsi"/>
              </w:rPr>
              <w:t>Gmina</w:t>
            </w:r>
            <w:r>
              <w:rPr>
                <w:rStyle w:val="Tekstpodstawowy1"/>
                <w:rFonts w:asciiTheme="minorHAnsi" w:hAnsiTheme="minorHAnsi" w:cstheme="minorHAnsi"/>
              </w:rPr>
              <w:t xml:space="preserve"> Tyczyn </w:t>
            </w:r>
          </w:p>
        </w:tc>
      </w:tr>
      <w:tr w:rsidR="00767A96" w:rsidRPr="0021640D" w:rsidTr="00084CE9">
        <w:trPr>
          <w:gridAfter w:val="1"/>
          <w:wAfter w:w="10" w:type="dxa"/>
          <w:trHeight w:val="562"/>
        </w:trPr>
        <w:tc>
          <w:tcPr>
            <w:tcW w:w="562" w:type="dxa"/>
            <w:vMerge/>
            <w:vAlign w:val="center"/>
          </w:tcPr>
          <w:p w:rsidR="00767A96"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tabs>
                <w:tab w:val="left" w:pos="34"/>
                <w:tab w:val="left" w:pos="176"/>
              </w:tabs>
              <w:spacing w:line="226" w:lineRule="exact"/>
              <w:jc w:val="center"/>
              <w:rPr>
                <w:rStyle w:val="Tekstpodstawowy1"/>
                <w:rFonts w:asciiTheme="minorHAnsi" w:hAnsiTheme="minorHAnsi" w:cstheme="minorHAnsi"/>
              </w:rPr>
            </w:pPr>
          </w:p>
        </w:tc>
        <w:tc>
          <w:tcPr>
            <w:tcW w:w="6097" w:type="dxa"/>
            <w:gridSpan w:val="9"/>
            <w:vAlign w:val="center"/>
          </w:tcPr>
          <w:p w:rsidR="00767A96" w:rsidRPr="0021640D" w:rsidRDefault="00767A96" w:rsidP="00767A96">
            <w:pPr>
              <w:spacing w:line="200" w:lineRule="exact"/>
              <w:jc w:val="center"/>
              <w:rPr>
                <w:rStyle w:val="Tekstpodstawowy1"/>
                <w:rFonts w:asciiTheme="minorHAnsi" w:hAnsiTheme="minorHAnsi" w:cstheme="minorHAnsi"/>
              </w:rPr>
            </w:pPr>
            <w:r>
              <w:rPr>
                <w:rStyle w:val="Tekstpodstawowy1"/>
                <w:rFonts w:asciiTheme="minorHAnsi" w:hAnsiTheme="minorHAnsi" w:cstheme="minorHAnsi"/>
              </w:rPr>
              <w:t>Ś</w:t>
            </w:r>
            <w:r w:rsidRPr="0021640D">
              <w:rPr>
                <w:rStyle w:val="Tekstpodstawowy1"/>
                <w:rFonts w:asciiTheme="minorHAnsi" w:hAnsiTheme="minorHAnsi" w:cstheme="minorHAnsi"/>
              </w:rPr>
              <w:t xml:space="preserve">rodki własne </w:t>
            </w:r>
            <w:r>
              <w:rPr>
                <w:rStyle w:val="Tekstpodstawowy1"/>
                <w:rFonts w:asciiTheme="minorHAnsi" w:hAnsiTheme="minorHAnsi" w:cstheme="minorHAnsi"/>
              </w:rPr>
              <w:t>Gminy</w:t>
            </w:r>
          </w:p>
        </w:tc>
        <w:tc>
          <w:tcPr>
            <w:tcW w:w="1274" w:type="dxa"/>
            <w:vMerge/>
            <w:vAlign w:val="center"/>
          </w:tcPr>
          <w:p w:rsidR="00767A96" w:rsidRPr="0021640D" w:rsidRDefault="00767A96" w:rsidP="00767A96">
            <w:pPr>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spacing w:line="200" w:lineRule="exact"/>
              <w:jc w:val="center"/>
              <w:rPr>
                <w:rStyle w:val="Tekstpodstawowy1"/>
                <w:rFonts w:asciiTheme="minorHAnsi" w:hAnsiTheme="minorHAnsi" w:cstheme="minorHAnsi"/>
              </w:rPr>
            </w:pPr>
          </w:p>
        </w:tc>
      </w:tr>
      <w:tr w:rsidR="00767A96" w:rsidRPr="0021640D" w:rsidTr="00084CE9">
        <w:trPr>
          <w:gridAfter w:val="1"/>
          <w:wAfter w:w="10" w:type="dxa"/>
          <w:trHeight w:val="285"/>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6.</w:t>
            </w:r>
          </w:p>
        </w:tc>
        <w:tc>
          <w:tcPr>
            <w:tcW w:w="3828" w:type="dxa"/>
            <w:vMerge w:val="restart"/>
            <w:vAlign w:val="center"/>
          </w:tcPr>
          <w:p w:rsidR="00767A96" w:rsidRPr="0021640D" w:rsidRDefault="00767A96" w:rsidP="00767A96">
            <w:pPr>
              <w:spacing w:line="230" w:lineRule="exact"/>
              <w:ind w:left="120"/>
              <w:jc w:val="center"/>
              <w:rPr>
                <w:rFonts w:asciiTheme="minorHAnsi" w:hAnsiTheme="minorHAnsi" w:cstheme="minorHAnsi"/>
                <w:sz w:val="20"/>
                <w:szCs w:val="20"/>
              </w:rPr>
            </w:pPr>
            <w:r w:rsidRPr="0021640D">
              <w:rPr>
                <w:rStyle w:val="Tekstpodstawowy1"/>
                <w:rFonts w:asciiTheme="minorHAnsi" w:hAnsiTheme="minorHAnsi" w:cstheme="minorHAnsi"/>
              </w:rPr>
              <w:t>Wspieranie stowarzyszeń, lokalnych grup działania oraz organizacji ekologicznych</w:t>
            </w:r>
          </w:p>
        </w:tc>
        <w:tc>
          <w:tcPr>
            <w:tcW w:w="6097" w:type="dxa"/>
            <w:gridSpan w:val="9"/>
            <w:vAlign w:val="center"/>
          </w:tcPr>
          <w:p w:rsidR="00767A96" w:rsidRDefault="00767A96" w:rsidP="00767A96">
            <w:pPr>
              <w:spacing w:line="200" w:lineRule="exact"/>
              <w:jc w:val="center"/>
              <w:rPr>
                <w:rFonts w:asciiTheme="minorHAnsi" w:hAnsiTheme="minorHAnsi" w:cstheme="minorHAnsi"/>
                <w:sz w:val="20"/>
                <w:szCs w:val="20"/>
                <w:lang w:eastAsia="pl-PL"/>
              </w:rPr>
            </w:pPr>
          </w:p>
          <w:p w:rsidR="00767A96" w:rsidRDefault="00767A96" w:rsidP="00767A96">
            <w:pPr>
              <w:spacing w:line="200" w:lineRule="exact"/>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p w:rsidR="00767A96" w:rsidRPr="0021640D" w:rsidRDefault="00767A96" w:rsidP="00767A96">
            <w:pPr>
              <w:spacing w:line="200" w:lineRule="exact"/>
              <w:jc w:val="center"/>
              <w:rPr>
                <w:rFonts w:asciiTheme="minorHAnsi" w:hAnsiTheme="minorHAnsi" w:cstheme="minorHAnsi"/>
                <w:sz w:val="20"/>
                <w:szCs w:val="20"/>
              </w:rPr>
            </w:pPr>
          </w:p>
        </w:tc>
        <w:tc>
          <w:tcPr>
            <w:tcW w:w="1274" w:type="dxa"/>
            <w:vMerge w:val="restart"/>
            <w:vAlign w:val="center"/>
          </w:tcPr>
          <w:p w:rsidR="00767A96" w:rsidRPr="0021640D" w:rsidRDefault="00767A96" w:rsidP="00767A96">
            <w:pPr>
              <w:jc w:val="center"/>
              <w:rPr>
                <w:sz w:val="20"/>
                <w:szCs w:val="20"/>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spacing w:line="200" w:lineRule="exact"/>
              <w:jc w:val="center"/>
              <w:rPr>
                <w:rFonts w:asciiTheme="minorHAnsi" w:hAnsiTheme="minorHAnsi" w:cstheme="minorHAnsi"/>
                <w:sz w:val="20"/>
                <w:szCs w:val="20"/>
              </w:rPr>
            </w:pPr>
            <w:r w:rsidRPr="0021640D">
              <w:rPr>
                <w:rStyle w:val="Tekstpodstawowy1"/>
                <w:rFonts w:asciiTheme="minorHAnsi" w:hAnsiTheme="minorHAnsi" w:cstheme="minorHAnsi"/>
              </w:rPr>
              <w:t>Gmina</w:t>
            </w:r>
            <w:r>
              <w:rPr>
                <w:rStyle w:val="Tekstpodstawowy1"/>
                <w:rFonts w:asciiTheme="minorHAnsi" w:hAnsiTheme="minorHAnsi" w:cstheme="minorHAnsi"/>
              </w:rPr>
              <w:t xml:space="preserve"> Tyczyn</w:t>
            </w:r>
          </w:p>
        </w:tc>
      </w:tr>
      <w:tr w:rsidR="00767A96" w:rsidRPr="0021640D" w:rsidTr="00084CE9">
        <w:trPr>
          <w:gridAfter w:val="1"/>
          <w:wAfter w:w="10" w:type="dxa"/>
          <w:trHeight w:val="655"/>
        </w:trPr>
        <w:tc>
          <w:tcPr>
            <w:tcW w:w="562" w:type="dxa"/>
            <w:vMerge/>
            <w:vAlign w:val="center"/>
          </w:tcPr>
          <w:p w:rsidR="00767A96"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spacing w:line="230" w:lineRule="exact"/>
              <w:ind w:left="120"/>
              <w:jc w:val="center"/>
              <w:rPr>
                <w:rStyle w:val="Tekstpodstawowy1"/>
                <w:rFonts w:asciiTheme="minorHAnsi" w:hAnsiTheme="minorHAnsi" w:cstheme="minorHAnsi"/>
              </w:rPr>
            </w:pPr>
          </w:p>
        </w:tc>
        <w:tc>
          <w:tcPr>
            <w:tcW w:w="6097" w:type="dxa"/>
            <w:gridSpan w:val="9"/>
            <w:vAlign w:val="center"/>
          </w:tcPr>
          <w:p w:rsidR="00767A96" w:rsidRPr="0021640D" w:rsidRDefault="00767A96" w:rsidP="00767A96">
            <w:pPr>
              <w:spacing w:line="200" w:lineRule="exact"/>
              <w:jc w:val="center"/>
              <w:rPr>
                <w:rStyle w:val="Tekstpodstawowy1"/>
                <w:rFonts w:asciiTheme="minorHAnsi" w:hAnsiTheme="minorHAnsi" w:cstheme="minorHAnsi"/>
              </w:rPr>
            </w:pPr>
            <w:r>
              <w:rPr>
                <w:rStyle w:val="Tekstpodstawowy1"/>
                <w:rFonts w:asciiTheme="minorHAnsi" w:hAnsiTheme="minorHAnsi" w:cstheme="minorHAnsi"/>
              </w:rPr>
              <w:t>Ś</w:t>
            </w:r>
            <w:r w:rsidRPr="0021640D">
              <w:rPr>
                <w:rStyle w:val="Tekstpodstawowy1"/>
                <w:rFonts w:asciiTheme="minorHAnsi" w:hAnsiTheme="minorHAnsi" w:cstheme="minorHAnsi"/>
              </w:rPr>
              <w:t xml:space="preserve">rodki własne </w:t>
            </w:r>
            <w:r>
              <w:rPr>
                <w:rStyle w:val="Tekstpodstawowy1"/>
                <w:rFonts w:asciiTheme="minorHAnsi" w:hAnsiTheme="minorHAnsi" w:cstheme="minorHAnsi"/>
              </w:rPr>
              <w:t>Gminy</w:t>
            </w:r>
          </w:p>
        </w:tc>
        <w:tc>
          <w:tcPr>
            <w:tcW w:w="1274" w:type="dxa"/>
            <w:vMerge/>
            <w:vAlign w:val="center"/>
          </w:tcPr>
          <w:p w:rsidR="00767A96" w:rsidRPr="0021640D" w:rsidRDefault="00767A96" w:rsidP="00767A96">
            <w:pPr>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spacing w:line="200" w:lineRule="exact"/>
              <w:jc w:val="center"/>
              <w:rPr>
                <w:rStyle w:val="Tekstpodstawowy1"/>
                <w:rFonts w:asciiTheme="minorHAnsi" w:hAnsiTheme="minorHAnsi" w:cstheme="minorHAnsi"/>
              </w:rPr>
            </w:pPr>
          </w:p>
        </w:tc>
      </w:tr>
      <w:tr w:rsidR="00767A96" w:rsidRPr="0021640D" w:rsidTr="00084CE9">
        <w:trPr>
          <w:gridAfter w:val="1"/>
          <w:wAfter w:w="10" w:type="dxa"/>
          <w:trHeight w:val="488"/>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7.</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767A96">
            <w:pPr>
              <w:spacing w:line="230" w:lineRule="exact"/>
              <w:ind w:left="120"/>
              <w:jc w:val="center"/>
              <w:rPr>
                <w:rStyle w:val="Tekstpodstawowy1"/>
                <w:rFonts w:asciiTheme="minorHAnsi" w:hAnsiTheme="minorHAnsi" w:cstheme="minorHAnsi"/>
              </w:rPr>
            </w:pPr>
            <w:r w:rsidRPr="0021640D">
              <w:rPr>
                <w:rStyle w:val="Tekstpodstawowy1"/>
                <w:rFonts w:asciiTheme="minorHAnsi" w:hAnsiTheme="minorHAnsi" w:cstheme="minorHAnsi"/>
              </w:rPr>
              <w:t>Ochrona i rozwój form ochrony przyrody.</w:t>
            </w:r>
          </w:p>
          <w:p w:rsidR="00767A96" w:rsidRPr="0021640D" w:rsidRDefault="00767A96" w:rsidP="004B1EC7">
            <w:pPr>
              <w:spacing w:line="230" w:lineRule="exact"/>
              <w:ind w:left="120"/>
              <w:jc w:val="center"/>
              <w:rPr>
                <w:rStyle w:val="Tekstpodstawowy1"/>
                <w:rFonts w:asciiTheme="minorHAnsi" w:hAnsiTheme="minorHAnsi" w:cstheme="minorHAnsi"/>
              </w:rPr>
            </w:pPr>
            <w:r w:rsidRPr="0021640D">
              <w:rPr>
                <w:rStyle w:val="Tekstpodstawowy1"/>
                <w:rFonts w:asciiTheme="minorHAnsi" w:hAnsiTheme="minorHAnsi" w:cstheme="minorHAnsi"/>
              </w:rPr>
              <w:t>Działania administracyjne i organizacyjne mające na celu ochronę zasobów przyrodniczych</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jc w:val="center"/>
              <w:rPr>
                <w:sz w:val="20"/>
                <w:szCs w:val="20"/>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Style w:val="Tekstpodstawowy1"/>
                <w:rFonts w:asciiTheme="minorHAnsi" w:hAnsiTheme="minorHAnsi" w:cstheme="minorHAnsi"/>
              </w:rPr>
              <w:t>Gmina</w:t>
            </w:r>
            <w:r>
              <w:rPr>
                <w:rStyle w:val="Tekstpodstawowy1"/>
                <w:rFonts w:asciiTheme="minorHAnsi" w:hAnsiTheme="minorHAnsi" w:cstheme="minorHAnsi"/>
              </w:rPr>
              <w:t xml:space="preserve"> Tyczyn</w:t>
            </w:r>
          </w:p>
        </w:tc>
      </w:tr>
      <w:tr w:rsidR="00767A96" w:rsidRPr="0021640D" w:rsidTr="00084CE9">
        <w:trPr>
          <w:gridAfter w:val="1"/>
          <w:wAfter w:w="10" w:type="dxa"/>
          <w:trHeight w:val="487"/>
        </w:trPr>
        <w:tc>
          <w:tcPr>
            <w:tcW w:w="562" w:type="dxa"/>
            <w:vMerge/>
            <w:vAlign w:val="center"/>
          </w:tcPr>
          <w:p w:rsidR="00767A96"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spacing w:line="230" w:lineRule="exact"/>
              <w:ind w:left="120"/>
              <w:jc w:val="center"/>
              <w:rPr>
                <w:rStyle w:val="Tekstpodstawowy1"/>
                <w:rFonts w:asciiTheme="minorHAnsi" w:hAnsiTheme="minorHAnsi" w:cstheme="minorHAnsi"/>
              </w:rPr>
            </w:pPr>
          </w:p>
        </w:tc>
        <w:tc>
          <w:tcPr>
            <w:tcW w:w="6097" w:type="dxa"/>
            <w:gridSpan w:val="9"/>
            <w:vAlign w:val="center"/>
          </w:tcPr>
          <w:p w:rsidR="00767A96" w:rsidRDefault="00767A96" w:rsidP="00767A96">
            <w:pPr>
              <w:autoSpaceDE w:val="0"/>
              <w:autoSpaceDN w:val="0"/>
              <w:adjustRightInd w:val="0"/>
              <w:jc w:val="center"/>
              <w:rPr>
                <w:rFonts w:asciiTheme="minorHAnsi" w:hAnsiTheme="minorHAnsi" w:cstheme="minorHAnsi"/>
                <w:sz w:val="20"/>
                <w:szCs w:val="20"/>
                <w:lang w:eastAsia="pl-PL"/>
              </w:rPr>
            </w:pP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w:t>
            </w:r>
            <w:r>
              <w:rPr>
                <w:rFonts w:asciiTheme="minorHAnsi" w:hAnsiTheme="minorHAnsi" w:cstheme="minorHAnsi"/>
                <w:sz w:val="20"/>
                <w:szCs w:val="20"/>
                <w:lang w:eastAsia="pl-PL"/>
              </w:rPr>
              <w:t xml:space="preserve"> Gminy</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1274" w:type="dxa"/>
            <w:vMerge/>
            <w:vAlign w:val="center"/>
          </w:tcPr>
          <w:p w:rsidR="00767A96" w:rsidRPr="0021640D" w:rsidRDefault="00767A96" w:rsidP="00767A96">
            <w:pPr>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5D3C85">
        <w:trPr>
          <w:gridAfter w:val="1"/>
          <w:wAfter w:w="10" w:type="dxa"/>
        </w:trPr>
        <w:tc>
          <w:tcPr>
            <w:tcW w:w="14168" w:type="dxa"/>
            <w:gridSpan w:val="13"/>
            <w:shd w:val="clear" w:color="auto" w:fill="8DB3E2" w:themeFill="text2" w:themeFillTint="66"/>
            <w:vAlign w:val="center"/>
          </w:tcPr>
          <w:p w:rsidR="00767A96" w:rsidRPr="00CA58E3" w:rsidRDefault="00767A96" w:rsidP="00767A96">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jc w:val="center"/>
              <w:rPr>
                <w:rFonts w:asciiTheme="minorHAnsi" w:hAnsiTheme="minorHAnsi" w:cstheme="minorHAnsi"/>
                <w:b/>
                <w:lang w:eastAsia="pl-PL"/>
              </w:rPr>
            </w:pPr>
            <w:r w:rsidRPr="00CA58E3">
              <w:rPr>
                <w:rFonts w:asciiTheme="minorHAnsi" w:hAnsiTheme="minorHAnsi" w:cstheme="minorHAnsi"/>
                <w:b/>
                <w:lang w:eastAsia="pl-PL"/>
              </w:rPr>
              <w:t>ZAPOBIEGANIE POWAŻNYM AWARI</w:t>
            </w:r>
            <w:r>
              <w:rPr>
                <w:rFonts w:asciiTheme="minorHAnsi" w:hAnsiTheme="minorHAnsi" w:cstheme="minorHAnsi"/>
                <w:b/>
                <w:lang w:eastAsia="pl-PL"/>
              </w:rPr>
              <w:t>OM - PROIRYTET 9</w:t>
            </w:r>
          </w:p>
        </w:tc>
      </w:tr>
      <w:tr w:rsidR="00767A96" w:rsidRPr="0021640D" w:rsidTr="00084CE9">
        <w:trPr>
          <w:gridAfter w:val="1"/>
          <w:wAfter w:w="10" w:type="dxa"/>
          <w:trHeight w:val="368"/>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1.</w:t>
            </w: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 xml:space="preserve">Kontrole zakładów mogących mieć negatywny wpływ na stan środowiska </w:t>
            </w:r>
            <w:r>
              <w:rPr>
                <w:rFonts w:asciiTheme="minorHAnsi" w:hAnsiTheme="minorHAnsi" w:cstheme="minorHAnsi"/>
                <w:sz w:val="20"/>
                <w:szCs w:val="20"/>
                <w:lang w:eastAsia="pl-PL"/>
              </w:rPr>
              <w:br/>
            </w:r>
            <w:r w:rsidRPr="0021640D">
              <w:rPr>
                <w:rFonts w:asciiTheme="minorHAnsi" w:hAnsiTheme="minorHAnsi" w:cstheme="minorHAnsi"/>
                <w:sz w:val="20"/>
                <w:szCs w:val="20"/>
                <w:lang w:eastAsia="pl-PL"/>
              </w:rPr>
              <w:t>i bezpieczeństwa mieszkańców.</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WIOŚ</w:t>
            </w:r>
          </w:p>
        </w:tc>
      </w:tr>
      <w:tr w:rsidR="00767A96" w:rsidRPr="0021640D" w:rsidTr="00084CE9">
        <w:trPr>
          <w:gridAfter w:val="1"/>
          <w:wAfter w:w="10" w:type="dxa"/>
          <w:trHeight w:val="367"/>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6097" w:type="dxa"/>
            <w:gridSpan w:val="9"/>
            <w:vAlign w:val="center"/>
          </w:tcPr>
          <w:p w:rsidR="00767A96"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Koszty administracyjne</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70"/>
        </w:trPr>
        <w:tc>
          <w:tcPr>
            <w:tcW w:w="562" w:type="dxa"/>
            <w:vMerge w:val="restart"/>
            <w:tcBorders>
              <w:top w:val="single" w:sz="4" w:space="0" w:color="auto"/>
              <w:left w:val="single" w:sz="4" w:space="0" w:color="auto"/>
              <w:right w:val="single" w:sz="4" w:space="0" w:color="auto"/>
            </w:tcBorders>
            <w:vAlign w:val="center"/>
          </w:tcPr>
          <w:p w:rsidR="00767A96" w:rsidRDefault="00767A96" w:rsidP="00767A96">
            <w:pPr>
              <w:autoSpaceDE w:val="0"/>
              <w:autoSpaceDN w:val="0"/>
              <w:adjustRightInd w:val="0"/>
              <w:jc w:val="center"/>
              <w:rPr>
                <w:rFonts w:asciiTheme="minorHAnsi" w:hAnsiTheme="minorHAnsi" w:cstheme="minorHAnsi"/>
                <w:sz w:val="20"/>
                <w:szCs w:val="20"/>
                <w:lang w:eastAsia="pl-PL"/>
              </w:rPr>
            </w:pPr>
          </w:p>
          <w:p w:rsidR="00767A96" w:rsidRDefault="00767A96" w:rsidP="00767A96">
            <w:pPr>
              <w:autoSpaceDE w:val="0"/>
              <w:autoSpaceDN w:val="0"/>
              <w:adjustRightInd w:val="0"/>
              <w:jc w:val="center"/>
              <w:rPr>
                <w:rFonts w:asciiTheme="minorHAnsi" w:hAnsiTheme="minorHAnsi" w:cstheme="minorHAnsi"/>
                <w:sz w:val="20"/>
                <w:szCs w:val="20"/>
                <w:lang w:eastAsia="pl-PL"/>
              </w:rPr>
            </w:pP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2.</w:t>
            </w:r>
          </w:p>
          <w:p w:rsidR="00767A96" w:rsidRDefault="00767A96" w:rsidP="00767A96">
            <w:pPr>
              <w:autoSpaceDE w:val="0"/>
              <w:autoSpaceDN w:val="0"/>
              <w:adjustRightInd w:val="0"/>
              <w:jc w:val="center"/>
              <w:rPr>
                <w:rFonts w:asciiTheme="minorHAnsi" w:hAnsiTheme="minorHAnsi" w:cstheme="minorHAnsi"/>
                <w:sz w:val="20"/>
                <w:szCs w:val="20"/>
                <w:lang w:eastAsia="pl-PL"/>
              </w:rPr>
            </w:pPr>
          </w:p>
          <w:p w:rsidR="00767A96" w:rsidRDefault="00767A96" w:rsidP="00767A96">
            <w:pPr>
              <w:autoSpaceDE w:val="0"/>
              <w:autoSpaceDN w:val="0"/>
              <w:adjustRightInd w:val="0"/>
              <w:jc w:val="center"/>
              <w:rPr>
                <w:rFonts w:asciiTheme="minorHAnsi" w:hAnsiTheme="minorHAnsi" w:cstheme="minorHAnsi"/>
                <w:sz w:val="20"/>
                <w:szCs w:val="20"/>
                <w:lang w:eastAsia="pl-PL"/>
              </w:rPr>
            </w:pP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tcBorders>
              <w:top w:val="single" w:sz="4" w:space="0" w:color="auto"/>
              <w:left w:val="single" w:sz="4" w:space="0" w:color="auto"/>
              <w:right w:val="single" w:sz="4" w:space="0" w:color="auto"/>
            </w:tcBorders>
            <w:vAlign w:val="center"/>
          </w:tcPr>
          <w:p w:rsidR="00767A96" w:rsidRPr="0021640D" w:rsidRDefault="00767A96" w:rsidP="004B1EC7">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 xml:space="preserve">Tworzenie, modernizacja, uzupełnienie zaplecza lokalowo – technicznego </w:t>
            </w:r>
            <w:r>
              <w:rPr>
                <w:rFonts w:asciiTheme="minorHAnsi" w:hAnsiTheme="minorHAnsi" w:cstheme="minorHAnsi"/>
                <w:sz w:val="20"/>
                <w:szCs w:val="20"/>
                <w:lang w:eastAsia="pl-PL"/>
              </w:rPr>
              <w:br/>
            </w:r>
            <w:r w:rsidRPr="0021640D">
              <w:rPr>
                <w:rFonts w:asciiTheme="minorHAnsi" w:hAnsiTheme="minorHAnsi" w:cstheme="minorHAnsi"/>
                <w:sz w:val="20"/>
                <w:szCs w:val="20"/>
                <w:lang w:eastAsia="pl-PL"/>
              </w:rPr>
              <w:t>w szczególności budowa garaży dla samochodów, wymiana taboru samochodowego, doposażenie w sprzęt specjalistyczny Ochotniczych Straży Pożarnych</w:t>
            </w:r>
          </w:p>
        </w:tc>
        <w:tc>
          <w:tcPr>
            <w:tcW w:w="6097" w:type="dxa"/>
            <w:gridSpan w:val="9"/>
            <w:vAlign w:val="center"/>
          </w:tcPr>
          <w:p w:rsidR="00767A96" w:rsidRDefault="00767A96" w:rsidP="00767A96">
            <w:pPr>
              <w:autoSpaceDE w:val="0"/>
              <w:autoSpaceDN w:val="0"/>
              <w:adjustRightInd w:val="0"/>
              <w:jc w:val="center"/>
              <w:rPr>
                <w:rFonts w:asciiTheme="minorHAnsi" w:hAnsiTheme="minorHAnsi" w:cstheme="minorHAnsi"/>
                <w:sz w:val="20"/>
                <w:szCs w:val="20"/>
                <w:lang w:eastAsia="pl-PL"/>
              </w:rPr>
            </w:pPr>
          </w:p>
          <w:p w:rsidR="00767A96"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1274" w:type="dxa"/>
            <w:vMerge w:val="restart"/>
            <w:tcBorders>
              <w:top w:val="single" w:sz="4" w:space="0" w:color="auto"/>
              <w:left w:val="single" w:sz="4" w:space="0" w:color="auto"/>
              <w:right w:val="single" w:sz="4" w:space="0" w:color="auto"/>
            </w:tcBorders>
            <w:vAlign w:val="center"/>
          </w:tcPr>
          <w:p w:rsidR="00767A96" w:rsidRPr="0021640D" w:rsidRDefault="00767A96" w:rsidP="00767A96">
            <w:pPr>
              <w:jc w:val="center"/>
              <w:rPr>
                <w:sz w:val="20"/>
                <w:szCs w:val="20"/>
              </w:rPr>
            </w:pPr>
            <w:r w:rsidRPr="0021640D">
              <w:rPr>
                <w:rFonts w:asciiTheme="minorHAnsi" w:hAnsiTheme="minorHAnsi" w:cstheme="minorHAnsi"/>
                <w:sz w:val="20"/>
                <w:szCs w:val="20"/>
                <w:lang w:eastAsia="pl-PL"/>
              </w:rPr>
              <w:t>zadanie ciągłe</w:t>
            </w:r>
          </w:p>
        </w:tc>
        <w:tc>
          <w:tcPr>
            <w:tcW w:w="2407" w:type="dxa"/>
            <w:vMerge w:val="restart"/>
            <w:tcBorders>
              <w:top w:val="single" w:sz="4" w:space="0" w:color="auto"/>
              <w:left w:val="single" w:sz="4" w:space="0" w:color="auto"/>
              <w:right w:val="single" w:sz="4" w:space="0" w:color="auto"/>
            </w:tcBorders>
            <w:vAlign w:val="center"/>
          </w:tcPr>
          <w:p w:rsidR="00767A96" w:rsidRPr="0021640D" w:rsidRDefault="00767A96" w:rsidP="00767A96">
            <w:pPr>
              <w:jc w:val="center"/>
              <w:rPr>
                <w:sz w:val="20"/>
                <w:szCs w:val="20"/>
              </w:rPr>
            </w:pPr>
            <w:r w:rsidRPr="0021640D">
              <w:rPr>
                <w:rStyle w:val="Tekstpodstawowy1"/>
                <w:rFonts w:asciiTheme="minorHAnsi" w:hAnsiTheme="minorHAnsi" w:cstheme="minorHAnsi"/>
              </w:rPr>
              <w:t>Gmina</w:t>
            </w:r>
            <w:r>
              <w:rPr>
                <w:rStyle w:val="Tekstpodstawowy1"/>
                <w:rFonts w:asciiTheme="minorHAnsi" w:hAnsiTheme="minorHAnsi" w:cstheme="minorHAnsi"/>
              </w:rPr>
              <w:t xml:space="preserve"> Tyczyn</w:t>
            </w:r>
            <w:r w:rsidRPr="0021640D">
              <w:rPr>
                <w:rFonts w:asciiTheme="minorHAnsi" w:hAnsiTheme="minorHAnsi" w:cstheme="minorHAnsi"/>
                <w:sz w:val="20"/>
                <w:szCs w:val="20"/>
                <w:lang w:eastAsia="pl-PL"/>
              </w:rPr>
              <w:t>, Powiat</w:t>
            </w:r>
            <w:r w:rsidR="002F5319">
              <w:rPr>
                <w:rFonts w:asciiTheme="minorHAnsi" w:hAnsiTheme="minorHAnsi" w:cstheme="minorHAnsi"/>
                <w:sz w:val="20"/>
                <w:szCs w:val="20"/>
                <w:lang w:eastAsia="pl-PL"/>
              </w:rPr>
              <w:t xml:space="preserve">, </w:t>
            </w:r>
          </w:p>
        </w:tc>
      </w:tr>
      <w:tr w:rsidR="00767A96" w:rsidRPr="0021640D" w:rsidTr="00084CE9">
        <w:trPr>
          <w:gridAfter w:val="1"/>
          <w:wAfter w:w="10" w:type="dxa"/>
          <w:trHeight w:val="70"/>
        </w:trPr>
        <w:tc>
          <w:tcPr>
            <w:tcW w:w="562" w:type="dxa"/>
            <w:vMerge/>
            <w:tcBorders>
              <w:left w:val="single" w:sz="4" w:space="0" w:color="auto"/>
              <w:bottom w:val="single" w:sz="4" w:space="0" w:color="auto"/>
              <w:right w:val="single" w:sz="4" w:space="0" w:color="auto"/>
            </w:tcBorders>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tcBorders>
              <w:left w:val="single" w:sz="4" w:space="0" w:color="auto"/>
              <w:bottom w:val="single" w:sz="4" w:space="0" w:color="auto"/>
              <w:right w:val="single" w:sz="4" w:space="0" w:color="auto"/>
            </w:tcBorders>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Ś</w:t>
            </w:r>
            <w:r w:rsidRPr="0021640D">
              <w:rPr>
                <w:rFonts w:asciiTheme="minorHAnsi" w:hAnsiTheme="minorHAnsi" w:cstheme="minorHAnsi"/>
                <w:sz w:val="20"/>
                <w:szCs w:val="20"/>
                <w:lang w:eastAsia="pl-PL"/>
              </w:rPr>
              <w:t>rodki własne jednostek realizujących, budżety gmin,</w:t>
            </w:r>
          </w:p>
          <w:p w:rsidR="00767A96" w:rsidRPr="0021640D" w:rsidRDefault="00767A96" w:rsidP="00082CC1">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w:t>
            </w:r>
            <w:r w:rsidR="00082CC1">
              <w:rPr>
                <w:rFonts w:asciiTheme="minorHAnsi" w:hAnsiTheme="minorHAnsi" w:cstheme="minorHAnsi"/>
                <w:sz w:val="20"/>
                <w:szCs w:val="20"/>
                <w:lang w:eastAsia="pl-PL"/>
              </w:rPr>
              <w:t xml:space="preserve"> WFOSiGW, NFOŚiGW</w:t>
            </w:r>
          </w:p>
        </w:tc>
        <w:tc>
          <w:tcPr>
            <w:tcW w:w="1274" w:type="dxa"/>
            <w:vMerge/>
            <w:tcBorders>
              <w:left w:val="single" w:sz="4" w:space="0" w:color="auto"/>
              <w:bottom w:val="single" w:sz="4" w:space="0" w:color="auto"/>
              <w:right w:val="single" w:sz="4" w:space="0" w:color="auto"/>
            </w:tcBorders>
            <w:vAlign w:val="center"/>
          </w:tcPr>
          <w:p w:rsidR="00767A96" w:rsidRPr="0021640D" w:rsidRDefault="00767A96" w:rsidP="00767A96">
            <w:pPr>
              <w:jc w:val="center"/>
              <w:rPr>
                <w:rFonts w:asciiTheme="minorHAnsi" w:hAnsiTheme="minorHAnsi" w:cstheme="minorHAnsi"/>
                <w:sz w:val="20"/>
                <w:szCs w:val="20"/>
                <w:lang w:eastAsia="pl-PL"/>
              </w:rPr>
            </w:pPr>
          </w:p>
        </w:tc>
        <w:tc>
          <w:tcPr>
            <w:tcW w:w="2407" w:type="dxa"/>
            <w:vMerge/>
            <w:tcBorders>
              <w:left w:val="single" w:sz="4" w:space="0" w:color="auto"/>
              <w:bottom w:val="single" w:sz="4" w:space="0" w:color="auto"/>
              <w:right w:val="single" w:sz="4" w:space="0" w:color="auto"/>
            </w:tcBorders>
            <w:vAlign w:val="center"/>
          </w:tcPr>
          <w:p w:rsidR="00767A96" w:rsidRPr="0021640D" w:rsidRDefault="00767A96" w:rsidP="00767A96">
            <w:pPr>
              <w:jc w:val="center"/>
              <w:rPr>
                <w:rFonts w:asciiTheme="minorHAnsi" w:hAnsiTheme="minorHAnsi" w:cstheme="minorHAnsi"/>
                <w:sz w:val="20"/>
                <w:szCs w:val="20"/>
                <w:lang w:eastAsia="pl-PL"/>
              </w:rPr>
            </w:pPr>
          </w:p>
        </w:tc>
      </w:tr>
    </w:tbl>
    <w:p w:rsidR="0021365D" w:rsidRPr="007D34AA" w:rsidRDefault="0021365D" w:rsidP="0021365D">
      <w:pPr>
        <w:pStyle w:val="Tekstpodstawowy"/>
        <w:spacing w:before="0" w:line="240" w:lineRule="auto"/>
        <w:ind w:left="360"/>
        <w:rPr>
          <w:rFonts w:asciiTheme="minorHAnsi" w:hAnsiTheme="minorHAnsi" w:cstheme="minorHAnsi"/>
        </w:rPr>
        <w:sectPr w:rsidR="0021365D" w:rsidRPr="007D34AA" w:rsidSect="00851412">
          <w:headerReference w:type="default" r:id="rId44"/>
          <w:footerReference w:type="default" r:id="rId45"/>
          <w:pgSz w:w="16840" w:h="11907" w:orient="landscape" w:code="9"/>
          <w:pgMar w:top="1418" w:right="1418" w:bottom="1418" w:left="1418" w:header="709" w:footer="709" w:gutter="0"/>
          <w:cols w:space="708"/>
          <w:titlePg/>
          <w:rtlGutter/>
          <w:docGrid w:linePitch="360"/>
        </w:sectPr>
      </w:pPr>
      <w:bookmarkStart w:id="193" w:name="_Toc395174927"/>
    </w:p>
    <w:p w:rsidR="0021365D" w:rsidRPr="00843C04" w:rsidRDefault="0021365D" w:rsidP="0021365D">
      <w:pPr>
        <w:pStyle w:val="nagwekwb3"/>
        <w:rPr>
          <w:rFonts w:asciiTheme="minorHAnsi" w:hAnsiTheme="minorHAnsi" w:cstheme="minorHAnsi"/>
          <w:sz w:val="27"/>
          <w:szCs w:val="27"/>
        </w:rPr>
      </w:pPr>
      <w:bookmarkStart w:id="194" w:name="bookmark204"/>
      <w:bookmarkStart w:id="195" w:name="bookmark205"/>
      <w:bookmarkStart w:id="196" w:name="_Toc482660424"/>
      <w:r w:rsidRPr="00843C04">
        <w:rPr>
          <w:rFonts w:asciiTheme="minorHAnsi" w:hAnsiTheme="minorHAnsi" w:cstheme="minorHAnsi"/>
          <w:sz w:val="27"/>
          <w:szCs w:val="27"/>
        </w:rPr>
        <w:lastRenderedPageBreak/>
        <w:t>8. System finansowania inwestycji</w:t>
      </w:r>
      <w:bookmarkEnd w:id="194"/>
      <w:bookmarkEnd w:id="195"/>
      <w:bookmarkEnd w:id="196"/>
    </w:p>
    <w:p w:rsidR="0021365D" w:rsidRPr="007D34AA" w:rsidRDefault="0021365D" w:rsidP="0021365D">
      <w:pPr>
        <w:ind w:left="20" w:right="20" w:firstLine="700"/>
        <w:jc w:val="both"/>
        <w:rPr>
          <w:rFonts w:asciiTheme="minorHAnsi" w:hAnsiTheme="minorHAnsi" w:cstheme="minorHAnsi"/>
          <w:sz w:val="22"/>
          <w:szCs w:val="22"/>
        </w:rPr>
      </w:pPr>
    </w:p>
    <w:p w:rsidR="0021365D" w:rsidRPr="007D34AA" w:rsidRDefault="0021365D" w:rsidP="00910FAF">
      <w:pPr>
        <w:ind w:left="20" w:right="20" w:firstLine="831"/>
        <w:jc w:val="both"/>
        <w:rPr>
          <w:rFonts w:asciiTheme="minorHAnsi" w:hAnsiTheme="minorHAnsi" w:cstheme="minorHAnsi"/>
          <w:sz w:val="22"/>
          <w:szCs w:val="22"/>
        </w:rPr>
      </w:pPr>
      <w:r w:rsidRPr="007D34AA">
        <w:rPr>
          <w:rFonts w:asciiTheme="minorHAnsi" w:hAnsiTheme="minorHAnsi" w:cstheme="minorHAnsi"/>
          <w:sz w:val="22"/>
          <w:szCs w:val="22"/>
        </w:rPr>
        <w:t xml:space="preserve">Po uzyskaniu przez Polskę członkostwa w Unii Europejskiej pojawiły się nowe możliwości </w:t>
      </w:r>
      <w:r w:rsidR="00B43014">
        <w:rPr>
          <w:rFonts w:asciiTheme="minorHAnsi" w:hAnsiTheme="minorHAnsi" w:cstheme="minorHAnsi"/>
          <w:sz w:val="22"/>
          <w:szCs w:val="22"/>
        </w:rPr>
        <w:br/>
      </w:r>
      <w:r w:rsidRPr="007D34AA">
        <w:rPr>
          <w:rFonts w:asciiTheme="minorHAnsi" w:hAnsiTheme="minorHAnsi" w:cstheme="minorHAnsi"/>
          <w:sz w:val="22"/>
          <w:szCs w:val="22"/>
        </w:rPr>
        <w:t>i szanse na lepszy rozwój gospodarczy zgodny z ideą ekorozwoju. Uzyskanie funduszy pochodzących ze źródeł unijnych bądź innych organizacji międzynarodowych jest obecnie możliwe poprzez przystępowanie zainteresowanych stron do konkretnych programów i projektów. Bardzo ważnym jest, aby władze lokalne podejmowały próby uzyskania tych funduszy, a tym samym wykorzystały szansę na rozwój zrównoważony swojego regionu i polepszenie w nim warunków życia ludności.</w:t>
      </w:r>
    </w:p>
    <w:p w:rsidR="0021365D" w:rsidRPr="007D34AA" w:rsidRDefault="0021365D" w:rsidP="0021365D">
      <w:pPr>
        <w:ind w:left="23" w:right="23"/>
        <w:jc w:val="both"/>
        <w:rPr>
          <w:rFonts w:asciiTheme="minorHAnsi" w:hAnsiTheme="minorHAnsi" w:cstheme="minorHAnsi"/>
          <w:sz w:val="22"/>
          <w:szCs w:val="22"/>
        </w:rPr>
      </w:pPr>
      <w:r w:rsidRPr="007D34AA">
        <w:rPr>
          <w:rFonts w:asciiTheme="minorHAnsi" w:hAnsiTheme="minorHAnsi" w:cstheme="minorHAnsi"/>
          <w:sz w:val="22"/>
          <w:szCs w:val="22"/>
        </w:rPr>
        <w:t>Aktualne programy tzn. na lata 2014 - 2020, dotyczące działań w zakresie ochrony oraz kształtowania środowiska przyrodniczego i kulturowego, dzięki którym możliwe jest uzyskanie środków na konkretne projekty rozwojowe, zostały już zatwierdzone przez Komisję Europejską.</w:t>
      </w:r>
      <w:r w:rsidRPr="007D34AA">
        <w:rPr>
          <w:sz w:val="22"/>
          <w:szCs w:val="22"/>
        </w:rPr>
        <w:t xml:space="preserve"> </w:t>
      </w:r>
      <w:r w:rsidRPr="007D34AA">
        <w:rPr>
          <w:rFonts w:asciiTheme="minorHAnsi" w:hAnsiTheme="minorHAnsi" w:cstheme="minorHAnsi"/>
          <w:sz w:val="22"/>
          <w:szCs w:val="22"/>
        </w:rPr>
        <w:t xml:space="preserve">W Polsce występuje wielopoziomowy i zróżnicowany system finansowania projektów inwestycyjnych w zakresie efektywności energetycznej i odnawialnych źródeł energii. System ten obejmuje finansowanie </w:t>
      </w:r>
      <w:r w:rsidR="00B43014">
        <w:rPr>
          <w:rFonts w:asciiTheme="minorHAnsi" w:hAnsiTheme="minorHAnsi" w:cstheme="minorHAnsi"/>
          <w:sz w:val="22"/>
          <w:szCs w:val="22"/>
        </w:rPr>
        <w:br/>
      </w:r>
      <w:r w:rsidRPr="007D34AA">
        <w:rPr>
          <w:rFonts w:asciiTheme="minorHAnsi" w:hAnsiTheme="minorHAnsi" w:cstheme="minorHAnsi"/>
          <w:sz w:val="22"/>
          <w:szCs w:val="22"/>
        </w:rPr>
        <w:t xml:space="preserve">w formie bezzwrotnej (dotacje) oraz zwrotnej (pożyczki i kredyty). Wiele potencjalnych źródeł finansowania wykorzystuje środki z budżetu Unii Europejskiej, dzięki czemu możliwe jest uzyskanie bardzo korzystnych warunków finansowania. </w:t>
      </w:r>
    </w:p>
    <w:p w:rsidR="0021365D" w:rsidRPr="007D34AA" w:rsidRDefault="0021365D" w:rsidP="0021365D">
      <w:pPr>
        <w:ind w:right="23"/>
        <w:jc w:val="both"/>
        <w:rPr>
          <w:rFonts w:asciiTheme="minorHAnsi" w:hAnsiTheme="minorHAnsi" w:cstheme="minorHAnsi"/>
          <w:sz w:val="22"/>
          <w:szCs w:val="22"/>
        </w:rPr>
      </w:pPr>
      <w:r w:rsidRPr="007D34AA">
        <w:rPr>
          <w:rFonts w:asciiTheme="minorHAnsi" w:hAnsiTheme="minorHAnsi" w:cstheme="minorHAnsi"/>
          <w:sz w:val="22"/>
          <w:szCs w:val="22"/>
        </w:rPr>
        <w:t>Podstawowe źródła finansowania:</w:t>
      </w:r>
    </w:p>
    <w:p w:rsidR="0021365D" w:rsidRPr="00007E95" w:rsidRDefault="00007E95" w:rsidP="00007E95">
      <w:pPr>
        <w:pStyle w:val="Nagwek1"/>
        <w:rPr>
          <w:rFonts w:asciiTheme="minorHAnsi" w:hAnsiTheme="minorHAnsi"/>
          <w:sz w:val="22"/>
          <w:szCs w:val="22"/>
        </w:rPr>
      </w:pPr>
      <w:r>
        <w:rPr>
          <w:rFonts w:asciiTheme="minorHAnsi" w:hAnsiTheme="minorHAnsi"/>
          <w:sz w:val="22"/>
          <w:szCs w:val="22"/>
        </w:rPr>
        <w:t xml:space="preserve"> </w:t>
      </w:r>
      <w:r>
        <w:rPr>
          <w:rFonts w:asciiTheme="minorHAnsi" w:hAnsiTheme="minorHAnsi"/>
          <w:sz w:val="22"/>
          <w:szCs w:val="22"/>
        </w:rPr>
        <w:tab/>
      </w:r>
      <w:r w:rsidRPr="00007E95">
        <w:rPr>
          <w:rFonts w:asciiTheme="minorHAnsi" w:hAnsiTheme="minorHAnsi"/>
          <w:sz w:val="22"/>
          <w:szCs w:val="22"/>
        </w:rPr>
        <w:t xml:space="preserve">- </w:t>
      </w:r>
      <w:r w:rsidR="0021365D" w:rsidRPr="00007E95">
        <w:rPr>
          <w:rFonts w:asciiTheme="minorHAnsi" w:hAnsiTheme="minorHAnsi"/>
          <w:sz w:val="22"/>
          <w:szCs w:val="22"/>
        </w:rPr>
        <w:t>środki własne gminy,</w:t>
      </w:r>
    </w:p>
    <w:p w:rsidR="0021365D" w:rsidRPr="00007E95" w:rsidRDefault="00007E95" w:rsidP="00007E95">
      <w:pPr>
        <w:pStyle w:val="Nagwek1"/>
        <w:rPr>
          <w:rFonts w:asciiTheme="minorHAnsi" w:hAnsiTheme="minorHAnsi"/>
          <w:sz w:val="22"/>
          <w:szCs w:val="22"/>
        </w:rPr>
      </w:pPr>
      <w:r w:rsidRPr="00007E95">
        <w:rPr>
          <w:rFonts w:asciiTheme="minorHAnsi" w:hAnsiTheme="minorHAnsi"/>
          <w:sz w:val="22"/>
          <w:szCs w:val="22"/>
        </w:rPr>
        <w:t xml:space="preserve"> </w:t>
      </w:r>
      <w:r w:rsidRPr="00007E95">
        <w:rPr>
          <w:rFonts w:asciiTheme="minorHAnsi" w:hAnsiTheme="minorHAnsi"/>
          <w:sz w:val="22"/>
          <w:szCs w:val="22"/>
        </w:rPr>
        <w:tab/>
        <w:t xml:space="preserve">- </w:t>
      </w:r>
      <w:r w:rsidR="0021365D" w:rsidRPr="00007E95">
        <w:rPr>
          <w:rFonts w:asciiTheme="minorHAnsi" w:hAnsiTheme="minorHAnsi"/>
          <w:sz w:val="22"/>
          <w:szCs w:val="22"/>
        </w:rPr>
        <w:t>środki wnioskodawcy,</w:t>
      </w:r>
    </w:p>
    <w:p w:rsidR="0021365D" w:rsidRPr="00007E95" w:rsidRDefault="00007E95" w:rsidP="00007E95">
      <w:pPr>
        <w:pStyle w:val="Nagwek5"/>
        <w:rPr>
          <w:rFonts w:asciiTheme="minorHAnsi" w:hAnsiTheme="minorHAnsi"/>
          <w:sz w:val="22"/>
          <w:szCs w:val="22"/>
        </w:rPr>
      </w:pPr>
      <w:r w:rsidRPr="00007E95">
        <w:rPr>
          <w:rFonts w:asciiTheme="minorHAnsi" w:hAnsiTheme="minorHAnsi"/>
          <w:sz w:val="22"/>
          <w:szCs w:val="22"/>
        </w:rPr>
        <w:t xml:space="preserve">                 - </w:t>
      </w:r>
      <w:r w:rsidR="0021365D" w:rsidRPr="00007E95">
        <w:rPr>
          <w:rFonts w:asciiTheme="minorHAnsi" w:hAnsiTheme="minorHAnsi"/>
          <w:sz w:val="22"/>
          <w:szCs w:val="22"/>
        </w:rPr>
        <w:t>środki zabezpieczone w Planach krajowych i europejskich,</w:t>
      </w:r>
    </w:p>
    <w:p w:rsidR="0021365D" w:rsidRPr="00007E95" w:rsidRDefault="00007E95" w:rsidP="00007E95">
      <w:pPr>
        <w:pStyle w:val="Nagwek2"/>
        <w:rPr>
          <w:rFonts w:asciiTheme="minorHAnsi" w:hAnsiTheme="minorHAnsi"/>
          <w:sz w:val="22"/>
          <w:szCs w:val="22"/>
        </w:rPr>
      </w:pPr>
      <w:r w:rsidRPr="00007E95">
        <w:rPr>
          <w:rFonts w:asciiTheme="minorHAnsi" w:hAnsiTheme="minorHAnsi"/>
          <w:sz w:val="22"/>
          <w:szCs w:val="22"/>
        </w:rPr>
        <w:t xml:space="preserve">                 - </w:t>
      </w:r>
      <w:r w:rsidR="0021365D" w:rsidRPr="00007E95">
        <w:rPr>
          <w:rFonts w:asciiTheme="minorHAnsi" w:hAnsiTheme="minorHAnsi"/>
          <w:sz w:val="22"/>
          <w:szCs w:val="22"/>
        </w:rPr>
        <w:t>środki komercyjne.</w:t>
      </w:r>
    </w:p>
    <w:p w:rsidR="0021365D" w:rsidRPr="007D34AA" w:rsidRDefault="0021365D" w:rsidP="0021365D">
      <w:pPr>
        <w:ind w:left="23" w:right="23"/>
        <w:jc w:val="both"/>
        <w:rPr>
          <w:rFonts w:asciiTheme="minorHAnsi" w:hAnsiTheme="minorHAnsi" w:cstheme="minorHAnsi"/>
          <w:sz w:val="22"/>
          <w:szCs w:val="22"/>
        </w:rPr>
      </w:pPr>
      <w:r w:rsidRPr="007D34AA">
        <w:rPr>
          <w:rFonts w:asciiTheme="minorHAnsi" w:hAnsiTheme="minorHAnsi" w:cstheme="minorHAnsi"/>
          <w:sz w:val="22"/>
          <w:szCs w:val="22"/>
        </w:rPr>
        <w:t>Należy pamiętać iż działania uruchamiane w ramach PGN mogą zakładać przedsięwzięcia zarówno objęte warunkami pomocy publicznej jak i nie związane z nią.</w:t>
      </w:r>
    </w:p>
    <w:p w:rsidR="0021365D" w:rsidRPr="007D34AA" w:rsidRDefault="0021365D" w:rsidP="0021365D">
      <w:pPr>
        <w:ind w:right="23"/>
        <w:jc w:val="both"/>
        <w:rPr>
          <w:rFonts w:asciiTheme="minorHAnsi" w:hAnsiTheme="minorHAnsi" w:cstheme="minorHAnsi"/>
          <w:sz w:val="22"/>
          <w:szCs w:val="22"/>
        </w:rPr>
      </w:pPr>
      <w:r w:rsidRPr="007D34AA">
        <w:rPr>
          <w:rFonts w:asciiTheme="minorHAnsi" w:hAnsiTheme="minorHAnsi" w:cstheme="minorHAnsi"/>
          <w:sz w:val="22"/>
          <w:szCs w:val="22"/>
        </w:rPr>
        <w:t xml:space="preserve">Przewiduje się poza środkami </w:t>
      </w:r>
      <w:r w:rsidR="00BC295D">
        <w:rPr>
          <w:rFonts w:asciiTheme="minorHAnsi" w:hAnsiTheme="minorHAnsi" w:cstheme="minorHAnsi"/>
          <w:sz w:val="22"/>
          <w:szCs w:val="22"/>
        </w:rPr>
        <w:t>g</w:t>
      </w:r>
      <w:r w:rsidR="00801D0A">
        <w:rPr>
          <w:rFonts w:asciiTheme="minorHAnsi" w:hAnsiTheme="minorHAnsi" w:cstheme="minorHAnsi"/>
          <w:sz w:val="22"/>
          <w:szCs w:val="22"/>
        </w:rPr>
        <w:t>miny Tyczyn</w:t>
      </w:r>
      <w:r w:rsidRPr="007D34AA">
        <w:rPr>
          <w:rFonts w:asciiTheme="minorHAnsi" w:hAnsiTheme="minorHAnsi" w:cstheme="minorHAnsi"/>
          <w:sz w:val="22"/>
          <w:szCs w:val="22"/>
        </w:rPr>
        <w:t>, następujące źródła finansowania:</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Środki krajowe:</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Budżet Państwa,</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 Narodowy Fundusz Ochrony Środowiska i Gospodarki Wodnej,</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Plany operacyjne krajowe (finansowane z EFRR i EFS).</w:t>
      </w:r>
    </w:p>
    <w:p w:rsidR="0021365D" w:rsidRPr="007D34AA" w:rsidRDefault="0021365D" w:rsidP="0021365D">
      <w:pPr>
        <w:ind w:left="23" w:right="23" w:firstLine="697"/>
        <w:jc w:val="both"/>
        <w:rPr>
          <w:rFonts w:asciiTheme="minorHAnsi" w:hAnsiTheme="minorHAnsi" w:cstheme="minorHAnsi"/>
          <w:sz w:val="22"/>
          <w:szCs w:val="22"/>
        </w:rPr>
      </w:pP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Środki regionalne:</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Budżet Województwa,</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 xml:space="preserve">Wojewódzki Fundusz Ochrony </w:t>
      </w:r>
      <w:r w:rsidR="009E554C" w:rsidRPr="007D34AA">
        <w:rPr>
          <w:rFonts w:asciiTheme="minorHAnsi" w:hAnsiTheme="minorHAnsi" w:cstheme="minorHAnsi"/>
          <w:sz w:val="22"/>
          <w:szCs w:val="22"/>
        </w:rPr>
        <w:t>Środowiska i Gospodarki Wodnej</w:t>
      </w:r>
      <w:r w:rsidR="00B43014">
        <w:rPr>
          <w:rFonts w:asciiTheme="minorHAnsi" w:hAnsiTheme="minorHAnsi" w:cstheme="minorHAnsi"/>
          <w:sz w:val="22"/>
          <w:szCs w:val="22"/>
        </w:rPr>
        <w:t xml:space="preserve"> w Rzeszowei</w:t>
      </w:r>
      <w:r w:rsidRPr="007D34AA">
        <w:rPr>
          <w:rFonts w:asciiTheme="minorHAnsi" w:hAnsiTheme="minorHAnsi" w:cstheme="minorHAnsi"/>
          <w:sz w:val="22"/>
          <w:szCs w:val="22"/>
        </w:rPr>
        <w:t>,</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 xml:space="preserve">Regionalny Plan Operacyjny dla Województwa </w:t>
      </w:r>
      <w:r w:rsidR="00EB74E2">
        <w:rPr>
          <w:rFonts w:asciiTheme="minorHAnsi" w:hAnsiTheme="minorHAnsi" w:cstheme="minorHAnsi"/>
          <w:sz w:val="22"/>
          <w:szCs w:val="22"/>
        </w:rPr>
        <w:t>Podkarpackiego</w:t>
      </w:r>
      <w:r w:rsidR="006A63B2">
        <w:rPr>
          <w:rFonts w:asciiTheme="minorHAnsi" w:hAnsiTheme="minorHAnsi" w:cstheme="minorHAnsi"/>
          <w:sz w:val="22"/>
          <w:szCs w:val="22"/>
        </w:rPr>
        <w:t xml:space="preserve"> </w:t>
      </w:r>
      <w:r w:rsidRPr="007D34AA">
        <w:rPr>
          <w:rFonts w:asciiTheme="minorHAnsi" w:hAnsiTheme="minorHAnsi" w:cstheme="minorHAnsi"/>
          <w:sz w:val="22"/>
          <w:szCs w:val="22"/>
        </w:rPr>
        <w:t>na lata 2014-2020.</w:t>
      </w:r>
    </w:p>
    <w:p w:rsidR="0021365D" w:rsidRPr="007D34AA" w:rsidRDefault="0021365D" w:rsidP="0021365D">
      <w:pPr>
        <w:ind w:left="23" w:right="23" w:firstLine="697"/>
        <w:jc w:val="both"/>
        <w:rPr>
          <w:rFonts w:asciiTheme="minorHAnsi" w:hAnsiTheme="minorHAnsi" w:cstheme="minorHAnsi"/>
          <w:sz w:val="22"/>
          <w:szCs w:val="22"/>
        </w:rPr>
      </w:pP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Inne:</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Kredyty preferencyjne,</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Mechanizm ESCO,</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Kredyty komercyjne,</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00B43014">
        <w:rPr>
          <w:rFonts w:asciiTheme="minorHAnsi" w:hAnsiTheme="minorHAnsi" w:cstheme="minorHAnsi"/>
          <w:sz w:val="22"/>
          <w:szCs w:val="22"/>
        </w:rPr>
        <w:t xml:space="preserve"> </w:t>
      </w:r>
      <w:r w:rsidRPr="007D34AA">
        <w:rPr>
          <w:rFonts w:asciiTheme="minorHAnsi" w:hAnsiTheme="minorHAnsi" w:cstheme="minorHAnsi"/>
          <w:sz w:val="22"/>
          <w:szCs w:val="22"/>
        </w:rPr>
        <w:t>Własne środki inwestorów.</w:t>
      </w:r>
    </w:p>
    <w:p w:rsidR="0021365D" w:rsidRPr="007D34AA" w:rsidRDefault="0021365D" w:rsidP="0021365D">
      <w:pPr>
        <w:ind w:left="23" w:right="23" w:firstLine="697"/>
        <w:jc w:val="both"/>
        <w:rPr>
          <w:rFonts w:asciiTheme="minorHAnsi" w:hAnsiTheme="minorHAnsi" w:cstheme="minorHAnsi"/>
          <w:sz w:val="22"/>
          <w:szCs w:val="22"/>
        </w:rPr>
      </w:pP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Środki finansowe na monitoring i ocenę</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WFOŚiGW,</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NFOŚiGW ,</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Środki własne gminy.</w:t>
      </w:r>
    </w:p>
    <w:p w:rsidR="0021365D" w:rsidRPr="007D34AA" w:rsidRDefault="0021365D" w:rsidP="0021365D">
      <w:pPr>
        <w:ind w:left="23" w:right="23" w:firstLine="697"/>
        <w:jc w:val="both"/>
        <w:rPr>
          <w:rFonts w:asciiTheme="minorHAnsi" w:hAnsiTheme="minorHAnsi" w:cstheme="minorHAnsi"/>
          <w:sz w:val="22"/>
          <w:szCs w:val="22"/>
        </w:rPr>
      </w:pPr>
    </w:p>
    <w:p w:rsidR="0021365D" w:rsidRPr="007D34AA" w:rsidRDefault="0021365D" w:rsidP="00910FAF">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 xml:space="preserve">Decyzje dotyczące finansowania efektywności energetycznej muszą być kompatybilne </w:t>
      </w:r>
      <w:r w:rsidR="00910FAF">
        <w:rPr>
          <w:rFonts w:asciiTheme="minorHAnsi" w:hAnsiTheme="minorHAnsi" w:cstheme="minorHAnsi"/>
          <w:sz w:val="22"/>
          <w:szCs w:val="22"/>
        </w:rPr>
        <w:br/>
      </w:r>
      <w:r w:rsidRPr="007D34AA">
        <w:rPr>
          <w:rFonts w:asciiTheme="minorHAnsi" w:hAnsiTheme="minorHAnsi" w:cstheme="minorHAnsi"/>
          <w:sz w:val="22"/>
          <w:szCs w:val="22"/>
        </w:rPr>
        <w:t>z zasadami sporządzania budżetów publicznych. Przykładowo, środki wygenerowane dzięki poprawie efektywności wykorzystania energii i zmniejszeniu rachunków za energię mogą prowadzić do zmniejszenia zasobów finansowych w kolejnym okresie budżetowym. Jest to spowodowane tym, że najczęściej projekty z zakresu efektywności energetycznej są finansowane z budżetu kapitałowego, podczas gdy rachunki za energię są płacone z budżetów operacyjnych.</w:t>
      </w:r>
    </w:p>
    <w:p w:rsidR="0021365D" w:rsidRPr="007D34AA" w:rsidRDefault="0021365D" w:rsidP="00910FAF">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lastRenderedPageBreak/>
        <w:t xml:space="preserve">Władze lokalne powinny przydzielić środki niezbędne do realizacji programu w ramach swoich rocznych budżetów, jak również podjąć wiążące zobowiązania na kolejne lata. Ponieważ zasoby gmin są niewystarczające, zawsze będzie istniała konieczność rywalizacji o dostępne wsparcie finansowe. </w:t>
      </w:r>
    </w:p>
    <w:p w:rsidR="0021365D" w:rsidRPr="007D34AA" w:rsidRDefault="0021365D" w:rsidP="0021365D">
      <w:pPr>
        <w:ind w:left="23" w:right="23"/>
        <w:jc w:val="both"/>
        <w:rPr>
          <w:rFonts w:asciiTheme="minorHAnsi" w:hAnsiTheme="minorHAnsi" w:cstheme="minorHAnsi"/>
          <w:sz w:val="22"/>
          <w:szCs w:val="22"/>
        </w:rPr>
      </w:pPr>
      <w:r w:rsidRPr="007D34AA">
        <w:rPr>
          <w:rFonts w:asciiTheme="minorHAnsi" w:hAnsiTheme="minorHAnsi" w:cstheme="minorHAnsi"/>
          <w:sz w:val="22"/>
          <w:szCs w:val="22"/>
        </w:rPr>
        <w:t xml:space="preserve">Aby zabezpieczyć finansowanie działań niezbędnych do realizacji w POS ze środków własnych </w:t>
      </w:r>
      <w:r w:rsidR="0051062F">
        <w:rPr>
          <w:rFonts w:asciiTheme="minorHAnsi" w:hAnsiTheme="minorHAnsi" w:cstheme="minorHAnsi"/>
          <w:sz w:val="22"/>
          <w:szCs w:val="22"/>
        </w:rPr>
        <w:t>g</w:t>
      </w:r>
      <w:r w:rsidR="006A63B2" w:rsidRPr="006A63B2">
        <w:rPr>
          <w:rFonts w:asciiTheme="minorHAnsi" w:hAnsiTheme="minorHAnsi" w:cstheme="minorHAnsi"/>
          <w:sz w:val="22"/>
          <w:szCs w:val="22"/>
        </w:rPr>
        <w:t>min</w:t>
      </w:r>
      <w:r w:rsidR="006A63B2">
        <w:rPr>
          <w:rFonts w:asciiTheme="minorHAnsi" w:hAnsiTheme="minorHAnsi" w:cstheme="minorHAnsi"/>
          <w:sz w:val="22"/>
          <w:szCs w:val="22"/>
        </w:rPr>
        <w:t>y</w:t>
      </w:r>
      <w:r w:rsidR="006A63B2" w:rsidRPr="006A63B2">
        <w:rPr>
          <w:rFonts w:asciiTheme="minorHAnsi" w:hAnsiTheme="minorHAnsi" w:cstheme="minorHAnsi"/>
          <w:sz w:val="22"/>
          <w:szCs w:val="22"/>
        </w:rPr>
        <w:t xml:space="preserve"> </w:t>
      </w:r>
      <w:r w:rsidR="00F93C1A">
        <w:rPr>
          <w:rFonts w:asciiTheme="minorHAnsi" w:hAnsiTheme="minorHAnsi" w:cstheme="minorHAnsi"/>
          <w:sz w:val="22"/>
          <w:szCs w:val="22"/>
        </w:rPr>
        <w:t>Tyczyn</w:t>
      </w:r>
      <w:r w:rsidRPr="007D34AA">
        <w:rPr>
          <w:rFonts w:asciiTheme="minorHAnsi" w:hAnsiTheme="minorHAnsi" w:cstheme="minorHAnsi"/>
          <w:sz w:val="22"/>
          <w:szCs w:val="22"/>
        </w:rPr>
        <w:t xml:space="preserve"> jest uwzględnienie przewidzianych działań długoterminowych w zakresie polityki ochrony środowiska do Wieloletniego Planu Finansowego </w:t>
      </w:r>
      <w:r w:rsidR="00801D0A">
        <w:rPr>
          <w:rFonts w:asciiTheme="minorHAnsi" w:hAnsiTheme="minorHAnsi" w:cstheme="minorHAnsi"/>
          <w:sz w:val="22"/>
          <w:szCs w:val="22"/>
        </w:rPr>
        <w:t>Gminy Tyczyn</w:t>
      </w:r>
    </w:p>
    <w:p w:rsidR="0021365D" w:rsidRPr="007D34AA" w:rsidRDefault="0021365D" w:rsidP="00DC4F76">
      <w:pPr>
        <w:spacing w:afterLines="120" w:after="288"/>
        <w:ind w:left="23" w:right="23"/>
        <w:jc w:val="both"/>
        <w:rPr>
          <w:rFonts w:asciiTheme="minorHAnsi" w:hAnsiTheme="minorHAnsi" w:cstheme="minorHAnsi"/>
          <w:sz w:val="22"/>
          <w:szCs w:val="22"/>
        </w:rPr>
      </w:pPr>
      <w:r w:rsidRPr="007D34AA">
        <w:rPr>
          <w:rFonts w:asciiTheme="minorHAnsi" w:hAnsiTheme="minorHAnsi" w:cstheme="minorHAnsi"/>
          <w:sz w:val="22"/>
          <w:szCs w:val="22"/>
        </w:rPr>
        <w:t xml:space="preserve">Niezbędne jest coroczne uwzględnienie wszystkich działań określonych w PGN w budżecie Z uwagi na trudność w planowaniu działań na okres dłuższy niż 3-4 lata, realizacja poszczególnych zadań i kwoty przewidziane na ich wykonanie należy traktować jako szacunkowe. W trakcie tworzenia planów budżetowych na kolejne lata </w:t>
      </w:r>
      <w:r w:rsidR="0051062F">
        <w:rPr>
          <w:rFonts w:asciiTheme="minorHAnsi" w:hAnsiTheme="minorHAnsi" w:cstheme="minorHAnsi"/>
          <w:sz w:val="22"/>
          <w:szCs w:val="22"/>
        </w:rPr>
        <w:t>g</w:t>
      </w:r>
      <w:r w:rsidR="006A63B2" w:rsidRPr="006A63B2">
        <w:rPr>
          <w:rFonts w:asciiTheme="minorHAnsi" w:hAnsiTheme="minorHAnsi" w:cstheme="minorHAnsi"/>
          <w:sz w:val="22"/>
          <w:szCs w:val="22"/>
        </w:rPr>
        <w:t xml:space="preserve">mina </w:t>
      </w:r>
      <w:r w:rsidR="00F93C1A">
        <w:rPr>
          <w:rFonts w:asciiTheme="minorHAnsi" w:hAnsiTheme="minorHAnsi" w:cstheme="minorHAnsi"/>
          <w:sz w:val="22"/>
          <w:szCs w:val="22"/>
        </w:rPr>
        <w:t>Tyczyn</w:t>
      </w:r>
      <w:r w:rsidRPr="007D34AA">
        <w:rPr>
          <w:rFonts w:asciiTheme="minorHAnsi" w:hAnsiTheme="minorHAnsi" w:cstheme="minorHAnsi"/>
          <w:sz w:val="22"/>
          <w:szCs w:val="22"/>
        </w:rPr>
        <w:t xml:space="preserve">, powinna zabezpieczać w budżecie środki na realizację zadań przewidzianych w POS dla </w:t>
      </w:r>
      <w:r w:rsidR="0051062F">
        <w:rPr>
          <w:rFonts w:asciiTheme="minorHAnsi" w:hAnsiTheme="minorHAnsi" w:cstheme="minorHAnsi"/>
          <w:sz w:val="22"/>
          <w:szCs w:val="22"/>
        </w:rPr>
        <w:t>g</w:t>
      </w:r>
      <w:r w:rsidR="00801D0A">
        <w:rPr>
          <w:rFonts w:asciiTheme="minorHAnsi" w:hAnsiTheme="minorHAnsi" w:cstheme="minorHAnsi"/>
          <w:sz w:val="22"/>
          <w:szCs w:val="22"/>
        </w:rPr>
        <w:t>miny Tyczyn</w:t>
      </w:r>
      <w:r w:rsidRPr="007D34AA">
        <w:rPr>
          <w:rFonts w:asciiTheme="minorHAnsi" w:hAnsiTheme="minorHAnsi" w:cstheme="minorHAnsi"/>
          <w:sz w:val="22"/>
          <w:szCs w:val="22"/>
        </w:rPr>
        <w:t>. Działania, dla których finansowanie nie zostanie zabezpieczone w budżecie, powinny być realizowane przy udziale środków z dostępnych funduszy zewnętrznych.</w:t>
      </w:r>
    </w:p>
    <w:p w:rsidR="0021365D" w:rsidRPr="007D34AA" w:rsidRDefault="0021365D" w:rsidP="00DC4F76">
      <w:pPr>
        <w:spacing w:afterLines="120" w:after="288"/>
        <w:ind w:left="20" w:right="20"/>
        <w:jc w:val="both"/>
        <w:rPr>
          <w:rFonts w:asciiTheme="minorHAnsi" w:hAnsiTheme="minorHAnsi" w:cstheme="minorHAnsi"/>
          <w:sz w:val="22"/>
          <w:szCs w:val="22"/>
        </w:rPr>
      </w:pPr>
      <w:r w:rsidRPr="007D34AA">
        <w:rPr>
          <w:rFonts w:asciiTheme="minorHAnsi" w:hAnsiTheme="minorHAnsi" w:cstheme="minorHAnsi"/>
          <w:sz w:val="22"/>
          <w:szCs w:val="22"/>
        </w:rPr>
        <w:t xml:space="preserve">Organy i instytucje zaangażowane w finansowanie innowacyjnych projektów w zakresie efektywnej energii (EE) i odnawialnych źródeł energii (OZE), to: </w:t>
      </w:r>
    </w:p>
    <w:p w:rsidR="0021365D" w:rsidRPr="007D34AA" w:rsidRDefault="0021365D" w:rsidP="0021365D">
      <w:pPr>
        <w:spacing w:after="120"/>
        <w:ind w:left="284" w:right="23" w:hanging="284"/>
        <w:jc w:val="both"/>
        <w:rPr>
          <w:rFonts w:asciiTheme="minorHAnsi" w:hAnsiTheme="minorHAnsi" w:cstheme="minorHAnsi"/>
          <w:sz w:val="22"/>
          <w:szCs w:val="22"/>
        </w:rPr>
      </w:pPr>
      <w:r w:rsidRPr="007D34AA">
        <w:rPr>
          <w:rFonts w:asciiTheme="minorHAnsi" w:hAnsiTheme="minorHAnsi" w:cstheme="minorHAnsi"/>
          <w:sz w:val="22"/>
          <w:szCs w:val="22"/>
        </w:rPr>
        <w:t>1.</w:t>
      </w:r>
      <w:r w:rsidRPr="007D34AA">
        <w:rPr>
          <w:rFonts w:asciiTheme="minorHAnsi" w:hAnsiTheme="minorHAnsi" w:cstheme="minorHAnsi"/>
          <w:sz w:val="22"/>
          <w:szCs w:val="22"/>
        </w:rPr>
        <w:tab/>
        <w:t xml:space="preserve">Ministerstwo Środowiska - zajmuje się ochroną środowiska oraz gospodarką wodną w Polsce. Misją ministerstwa jest współtworzenie polityki państwa, troska o środowisko w kraju i na świecie oraz wywieranie wpływu na długofalowy, realizowany z poszanowaniem przyrody i praw człowieka rozwój kraju tak, aby uwzględnić potrzeby zarówno współcześnie żyjących ludzi, jak i przyszłych pokoleń. Sposobem realizacji celów ministerstwa jest m. in. stymulowanie inwestycji mających wpływ na zmniejszenie ilości zużywanej przez polską gospodarkę energii oraz zwiększenie udziału energii odnawialnej w bilansie energetycznym Polski. http://www.mos.gov.pl/ </w:t>
      </w:r>
    </w:p>
    <w:p w:rsidR="0021365D" w:rsidRPr="007D34AA" w:rsidRDefault="0021365D" w:rsidP="0021365D">
      <w:pPr>
        <w:spacing w:after="120"/>
        <w:ind w:left="284" w:right="23" w:hanging="284"/>
        <w:jc w:val="both"/>
        <w:rPr>
          <w:rFonts w:asciiTheme="minorHAnsi" w:hAnsiTheme="minorHAnsi" w:cstheme="minorHAnsi"/>
          <w:sz w:val="22"/>
          <w:szCs w:val="22"/>
        </w:rPr>
      </w:pPr>
      <w:r w:rsidRPr="007D34AA">
        <w:rPr>
          <w:rFonts w:asciiTheme="minorHAnsi" w:hAnsiTheme="minorHAnsi" w:cstheme="minorHAnsi"/>
          <w:sz w:val="22"/>
          <w:szCs w:val="22"/>
        </w:rPr>
        <w:t>2.</w:t>
      </w:r>
      <w:r w:rsidRPr="007D34AA">
        <w:rPr>
          <w:rFonts w:asciiTheme="minorHAnsi" w:hAnsiTheme="minorHAnsi" w:cstheme="minorHAnsi"/>
          <w:sz w:val="22"/>
          <w:szCs w:val="22"/>
        </w:rPr>
        <w:tab/>
        <w:t xml:space="preserve">Ministerstwo Gospodarki - jednym z podstawowych celów ministerstwa jest kształtowanie warunków podejmowania i wykonywania działalności gospodarczej oraz podejmowanie działań sprzyjających wzrostowi konkurencyjności i innowacyjności gospodarki polskiej. W kontekście inwestycji związanych z efektywnością energetyczną i odnawialnymi źródłami energii istotne jest również zaangażowanie ministerstwa w funkcjonowanie krajowych systemów energetycznych, </w:t>
      </w:r>
      <w:r w:rsidR="00007E95">
        <w:rPr>
          <w:rFonts w:asciiTheme="minorHAnsi" w:hAnsiTheme="minorHAnsi" w:cstheme="minorHAnsi"/>
          <w:sz w:val="22"/>
          <w:szCs w:val="22"/>
        </w:rPr>
        <w:br/>
      </w:r>
      <w:r w:rsidRPr="007D34AA">
        <w:rPr>
          <w:rFonts w:asciiTheme="minorHAnsi" w:hAnsiTheme="minorHAnsi" w:cstheme="minorHAnsi"/>
          <w:sz w:val="22"/>
          <w:szCs w:val="22"/>
        </w:rPr>
        <w:t xml:space="preserve">z uwzględnieniem zasad racjonalnej gospodarki i potrzeb bezpieczeństwa energetycznego kraju. http://www.mg.gov.pl/ </w:t>
      </w:r>
    </w:p>
    <w:p w:rsidR="0021365D" w:rsidRPr="007D34AA" w:rsidRDefault="0021365D" w:rsidP="0021365D">
      <w:pPr>
        <w:spacing w:after="120"/>
        <w:ind w:left="284" w:right="23" w:hanging="284"/>
        <w:jc w:val="both"/>
        <w:rPr>
          <w:rFonts w:asciiTheme="minorHAnsi" w:hAnsiTheme="minorHAnsi" w:cstheme="minorHAnsi"/>
          <w:sz w:val="22"/>
          <w:szCs w:val="22"/>
        </w:rPr>
      </w:pPr>
      <w:r w:rsidRPr="007D34AA">
        <w:rPr>
          <w:rFonts w:asciiTheme="minorHAnsi" w:hAnsiTheme="minorHAnsi" w:cstheme="minorHAnsi"/>
          <w:sz w:val="22"/>
          <w:szCs w:val="22"/>
        </w:rPr>
        <w:t>3.</w:t>
      </w:r>
      <w:r w:rsidRPr="007D34AA">
        <w:rPr>
          <w:rFonts w:asciiTheme="minorHAnsi" w:hAnsiTheme="minorHAnsi" w:cstheme="minorHAnsi"/>
          <w:sz w:val="22"/>
          <w:szCs w:val="22"/>
        </w:rPr>
        <w:tab/>
        <w:t xml:space="preserve">Ministerstwo Rolnictwa i Rozwoju Wsi - zajmuje się sprawami produkcji rolnej, rozwojem wsi, przemysłem spożywczym, rybołówstwem oraz nadzorem fitosanitarnym i weterynaryjnym. </w:t>
      </w:r>
      <w:r w:rsidR="00007E95">
        <w:rPr>
          <w:rFonts w:asciiTheme="minorHAnsi" w:hAnsiTheme="minorHAnsi" w:cstheme="minorHAnsi"/>
          <w:sz w:val="22"/>
          <w:szCs w:val="22"/>
        </w:rPr>
        <w:br/>
      </w:r>
      <w:r w:rsidRPr="007D34AA">
        <w:rPr>
          <w:rFonts w:asciiTheme="minorHAnsi" w:hAnsiTheme="minorHAnsi" w:cstheme="minorHAnsi"/>
          <w:sz w:val="22"/>
          <w:szCs w:val="22"/>
        </w:rPr>
        <w:t>W kontekście rozwoju wsi realizowane są komponenty związane z rozwojem i budową zasobów pozyskujących energię ze źródeł odnawialnych na obszarach wiejskich. http://www.minrol.gov.pl/pol/</w:t>
      </w:r>
    </w:p>
    <w:p w:rsidR="0021365D" w:rsidRPr="007D34AA" w:rsidRDefault="0021365D" w:rsidP="0021365D">
      <w:pPr>
        <w:spacing w:after="120"/>
        <w:ind w:left="284" w:right="23" w:hanging="284"/>
        <w:jc w:val="both"/>
        <w:rPr>
          <w:rFonts w:asciiTheme="minorHAnsi" w:hAnsiTheme="minorHAnsi" w:cstheme="minorHAnsi"/>
          <w:sz w:val="22"/>
          <w:szCs w:val="22"/>
        </w:rPr>
      </w:pPr>
      <w:r w:rsidRPr="007D34AA">
        <w:rPr>
          <w:rFonts w:asciiTheme="minorHAnsi" w:hAnsiTheme="minorHAnsi" w:cstheme="minorHAnsi"/>
          <w:sz w:val="22"/>
          <w:szCs w:val="22"/>
        </w:rPr>
        <w:t>4.</w:t>
      </w:r>
      <w:r w:rsidRPr="007D34AA">
        <w:rPr>
          <w:rFonts w:asciiTheme="minorHAnsi" w:hAnsiTheme="minorHAnsi" w:cstheme="minorHAnsi"/>
          <w:sz w:val="22"/>
          <w:szCs w:val="22"/>
        </w:rPr>
        <w:tab/>
        <w:t>Narodowy Fundusz Ochrony Środowiska i Gospodarki Wodnej - wspólnie z wojewódzkimi funduszami jest filarem polskiego systemu finansowania ochrony środowiska. Najważniejszym zadaniem Narodowego Funduszu w ostatnich latach jest efektywne i sprawne wykorzystanie środków z Unii Europejskiej przeznaczonych na rozbudowę i modernizację infrastruktury ochrony środowiska w Polsce. Działania NFOŚIGW są wspierane przez wojewódzkie fundusze ochrony środowiska, które realizują spójne przedsięwzięcia w poszczególnych regionach kra</w:t>
      </w:r>
      <w:r w:rsidR="0051062F">
        <w:rPr>
          <w:rFonts w:asciiTheme="minorHAnsi" w:hAnsiTheme="minorHAnsi" w:cstheme="minorHAnsi"/>
          <w:sz w:val="22"/>
          <w:szCs w:val="22"/>
        </w:rPr>
        <w:t>ju. NFOŚiGW wspólnie z W</w:t>
      </w:r>
      <w:r w:rsidRPr="007D34AA">
        <w:rPr>
          <w:rFonts w:asciiTheme="minorHAnsi" w:hAnsiTheme="minorHAnsi" w:cstheme="minorHAnsi"/>
          <w:sz w:val="22"/>
          <w:szCs w:val="22"/>
        </w:rPr>
        <w:t xml:space="preserve">ojewódzkimi </w:t>
      </w:r>
      <w:r w:rsidR="0051062F">
        <w:rPr>
          <w:rFonts w:asciiTheme="minorHAnsi" w:hAnsiTheme="minorHAnsi" w:cstheme="minorHAnsi"/>
          <w:sz w:val="22"/>
          <w:szCs w:val="22"/>
        </w:rPr>
        <w:t>F</w:t>
      </w:r>
      <w:r w:rsidRPr="007D34AA">
        <w:rPr>
          <w:rFonts w:asciiTheme="minorHAnsi" w:hAnsiTheme="minorHAnsi" w:cstheme="minorHAnsi"/>
          <w:sz w:val="22"/>
          <w:szCs w:val="22"/>
        </w:rPr>
        <w:t xml:space="preserve">unduszami </w:t>
      </w:r>
      <w:r w:rsidR="0051062F">
        <w:rPr>
          <w:rFonts w:asciiTheme="minorHAnsi" w:hAnsiTheme="minorHAnsi" w:cstheme="minorHAnsi"/>
          <w:sz w:val="22"/>
          <w:szCs w:val="22"/>
        </w:rPr>
        <w:t>Ochrony Ś</w:t>
      </w:r>
      <w:r w:rsidRPr="007D34AA">
        <w:rPr>
          <w:rFonts w:asciiTheme="minorHAnsi" w:hAnsiTheme="minorHAnsi" w:cstheme="minorHAnsi"/>
          <w:sz w:val="22"/>
          <w:szCs w:val="22"/>
        </w:rPr>
        <w:t xml:space="preserve">rodowiska i </w:t>
      </w:r>
      <w:r w:rsidR="0051062F">
        <w:rPr>
          <w:rFonts w:asciiTheme="minorHAnsi" w:hAnsiTheme="minorHAnsi" w:cstheme="minorHAnsi"/>
          <w:sz w:val="22"/>
          <w:szCs w:val="22"/>
        </w:rPr>
        <w:t>G</w:t>
      </w:r>
      <w:r w:rsidRPr="007D34AA">
        <w:rPr>
          <w:rFonts w:asciiTheme="minorHAnsi" w:hAnsiTheme="minorHAnsi" w:cstheme="minorHAnsi"/>
          <w:sz w:val="22"/>
          <w:szCs w:val="22"/>
        </w:rPr>
        <w:t xml:space="preserve">ospodarki </w:t>
      </w:r>
      <w:r w:rsidR="0051062F">
        <w:rPr>
          <w:rFonts w:asciiTheme="minorHAnsi" w:hAnsiTheme="minorHAnsi" w:cstheme="minorHAnsi"/>
          <w:sz w:val="22"/>
          <w:szCs w:val="22"/>
        </w:rPr>
        <w:t>W</w:t>
      </w:r>
      <w:r w:rsidRPr="007D34AA">
        <w:rPr>
          <w:rFonts w:asciiTheme="minorHAnsi" w:hAnsiTheme="minorHAnsi" w:cstheme="minorHAnsi"/>
          <w:sz w:val="22"/>
          <w:szCs w:val="22"/>
        </w:rPr>
        <w:t xml:space="preserve">odnej, jako niezależne podmioty prawne, stanowią system finansowania ochrony środowiska w Polsce. Narodowy Fundusz jest źródłem finansowania przedsięwzięć ekologicznych, głównie o charakterze ponadregionalnym, natomiast WFOŚiGW na poziomie regionalnym. http://www.nfosigw.gov.pl/  </w:t>
      </w:r>
    </w:p>
    <w:p w:rsidR="0021365D" w:rsidRDefault="0021365D" w:rsidP="0021365D">
      <w:pPr>
        <w:spacing w:after="120"/>
        <w:ind w:left="284" w:right="23" w:hanging="284"/>
        <w:jc w:val="both"/>
        <w:rPr>
          <w:rFonts w:asciiTheme="minorHAnsi" w:hAnsiTheme="minorHAnsi" w:cstheme="minorHAnsi"/>
          <w:sz w:val="22"/>
          <w:szCs w:val="22"/>
        </w:rPr>
      </w:pPr>
    </w:p>
    <w:p w:rsidR="0051062F" w:rsidRDefault="0051062F" w:rsidP="0021365D">
      <w:pPr>
        <w:spacing w:after="120"/>
        <w:ind w:left="284" w:right="23" w:hanging="284"/>
        <w:jc w:val="both"/>
        <w:rPr>
          <w:rFonts w:asciiTheme="minorHAnsi" w:hAnsiTheme="minorHAnsi" w:cstheme="minorHAnsi"/>
          <w:sz w:val="22"/>
          <w:szCs w:val="22"/>
        </w:rPr>
      </w:pPr>
    </w:p>
    <w:p w:rsidR="0051062F" w:rsidRPr="007D34AA" w:rsidRDefault="0051062F" w:rsidP="0021365D">
      <w:pPr>
        <w:spacing w:after="120"/>
        <w:ind w:left="284" w:right="23" w:hanging="284"/>
        <w:jc w:val="both"/>
        <w:rPr>
          <w:rFonts w:asciiTheme="minorHAnsi" w:hAnsiTheme="minorHAnsi" w:cstheme="minorHAnsi"/>
          <w:sz w:val="22"/>
          <w:szCs w:val="22"/>
        </w:rPr>
      </w:pPr>
    </w:p>
    <w:p w:rsidR="0021365D" w:rsidRPr="00843C04" w:rsidRDefault="0021365D" w:rsidP="0021365D">
      <w:pPr>
        <w:pStyle w:val="nagwekwb3"/>
        <w:rPr>
          <w:rFonts w:asciiTheme="minorHAnsi" w:hAnsiTheme="minorHAnsi" w:cstheme="minorHAnsi"/>
        </w:rPr>
      </w:pPr>
      <w:bookmarkStart w:id="197" w:name="bookmark206"/>
      <w:bookmarkStart w:id="198" w:name="bookmark207"/>
      <w:bookmarkStart w:id="199" w:name="_Toc482660425"/>
      <w:r w:rsidRPr="00843C04">
        <w:rPr>
          <w:rFonts w:asciiTheme="minorHAnsi" w:hAnsiTheme="minorHAnsi" w:cstheme="minorHAnsi"/>
        </w:rPr>
        <w:lastRenderedPageBreak/>
        <w:t>8.1. Program Operacyjny Infrastruktura i Środowisko</w:t>
      </w:r>
      <w:bookmarkEnd w:id="197"/>
      <w:bookmarkEnd w:id="198"/>
      <w:bookmarkEnd w:id="199"/>
    </w:p>
    <w:p w:rsidR="0021365D" w:rsidRPr="007D34AA" w:rsidRDefault="0021365D" w:rsidP="0021365D">
      <w:pPr>
        <w:ind w:left="20" w:right="20"/>
        <w:jc w:val="both"/>
        <w:rPr>
          <w:rFonts w:asciiTheme="minorHAnsi" w:hAnsiTheme="minorHAnsi" w:cstheme="minorHAnsi"/>
          <w:sz w:val="22"/>
          <w:szCs w:val="22"/>
        </w:rPr>
      </w:pPr>
    </w:p>
    <w:p w:rsidR="0021365D" w:rsidRPr="007D34AA" w:rsidRDefault="0021365D" w:rsidP="00910FAF">
      <w:pPr>
        <w:ind w:left="20" w:right="20" w:firstLine="689"/>
        <w:jc w:val="both"/>
        <w:rPr>
          <w:rFonts w:asciiTheme="minorHAnsi" w:hAnsiTheme="minorHAnsi" w:cstheme="minorHAnsi"/>
          <w:sz w:val="22"/>
          <w:szCs w:val="22"/>
        </w:rPr>
      </w:pPr>
      <w:r w:rsidRPr="007D34AA">
        <w:rPr>
          <w:rFonts w:asciiTheme="minorHAnsi" w:hAnsiTheme="minorHAnsi" w:cstheme="minorHAnsi"/>
          <w:sz w:val="22"/>
          <w:szCs w:val="22"/>
        </w:rPr>
        <w:t xml:space="preserve">Źródłem funduszy na ochronę środowiska jest przede wszystkim Program Infrastruktura </w:t>
      </w:r>
      <w:r w:rsidR="00910FAF">
        <w:rPr>
          <w:rFonts w:asciiTheme="minorHAnsi" w:hAnsiTheme="minorHAnsi" w:cstheme="minorHAnsi"/>
          <w:sz w:val="22"/>
          <w:szCs w:val="22"/>
        </w:rPr>
        <w:br/>
      </w:r>
      <w:r w:rsidRPr="007D34AA">
        <w:rPr>
          <w:rFonts w:asciiTheme="minorHAnsi" w:hAnsiTheme="minorHAnsi" w:cstheme="minorHAnsi"/>
          <w:sz w:val="22"/>
          <w:szCs w:val="22"/>
        </w:rPr>
        <w:t xml:space="preserve">i Środowisko 2014 - 2020. To właśnie z niego będzie dotowanych najwięcej inwestycji z zakresu ochrony środowiska. Głównym celem programu jest wsparcie gospodarki efektywnie korzystającej </w:t>
      </w:r>
      <w:r w:rsidR="00910FAF">
        <w:rPr>
          <w:rFonts w:asciiTheme="minorHAnsi" w:hAnsiTheme="minorHAnsi" w:cstheme="minorHAnsi"/>
          <w:sz w:val="22"/>
          <w:szCs w:val="22"/>
        </w:rPr>
        <w:br/>
      </w:r>
      <w:r w:rsidRPr="007D34AA">
        <w:rPr>
          <w:rFonts w:asciiTheme="minorHAnsi" w:hAnsiTheme="minorHAnsi" w:cstheme="minorHAnsi"/>
          <w:sz w:val="22"/>
          <w:szCs w:val="22"/>
        </w:rPr>
        <w:t>z zasobów i przyjaznej środowisku oraz sprzyjającej spójności terytorialnej i społecznej. Cel główny programu został oparty na równowadze oraz wzajemnym uzupełnianiu się działań w trzech podstawowych obszarach:</w:t>
      </w:r>
    </w:p>
    <w:p w:rsidR="0021365D" w:rsidRPr="007D34AA" w:rsidRDefault="0021365D" w:rsidP="003A3F52">
      <w:pPr>
        <w:widowControl w:val="0"/>
        <w:numPr>
          <w:ilvl w:val="0"/>
          <w:numId w:val="65"/>
        </w:numPr>
        <w:suppressAutoHyphens w:val="0"/>
        <w:spacing w:line="288" w:lineRule="exact"/>
        <w:ind w:left="709" w:right="20" w:hanging="480"/>
        <w:jc w:val="both"/>
        <w:rPr>
          <w:rFonts w:asciiTheme="minorHAnsi" w:hAnsiTheme="minorHAnsi" w:cstheme="minorHAnsi"/>
          <w:sz w:val="22"/>
          <w:szCs w:val="22"/>
        </w:rPr>
      </w:pPr>
      <w:r w:rsidRPr="007D34AA">
        <w:rPr>
          <w:rFonts w:asciiTheme="minorHAnsi" w:hAnsiTheme="minorHAnsi" w:cstheme="minorHAnsi"/>
          <w:sz w:val="22"/>
          <w:szCs w:val="22"/>
        </w:rPr>
        <w:t>czystej i efektywnej energii, w tym efektywności energetycznej, ograniczeniu emisji gazów cieplarnianych, rozwoju energii ze źródeł odnawialnych oraz integracji i poprawy funkcjonowania europejskiego rynku energii;</w:t>
      </w:r>
    </w:p>
    <w:p w:rsidR="0021365D" w:rsidRPr="007D34AA" w:rsidRDefault="0021365D" w:rsidP="003A3F52">
      <w:pPr>
        <w:widowControl w:val="0"/>
        <w:numPr>
          <w:ilvl w:val="0"/>
          <w:numId w:val="65"/>
        </w:numPr>
        <w:suppressAutoHyphens w:val="0"/>
        <w:spacing w:line="288" w:lineRule="exact"/>
        <w:ind w:left="709" w:right="20" w:hanging="480"/>
        <w:jc w:val="both"/>
        <w:rPr>
          <w:rFonts w:asciiTheme="minorHAnsi" w:hAnsiTheme="minorHAnsi" w:cstheme="minorHAnsi"/>
          <w:sz w:val="22"/>
          <w:szCs w:val="22"/>
        </w:rPr>
      </w:pPr>
      <w:r w:rsidRPr="007D34AA">
        <w:rPr>
          <w:rFonts w:asciiTheme="minorHAnsi" w:hAnsiTheme="minorHAnsi" w:cstheme="minorHAnsi"/>
          <w:sz w:val="22"/>
          <w:szCs w:val="22"/>
        </w:rPr>
        <w:t>adaptacji do zmian klimatu oraz efektywnego korzystania z zasobów, wzmocnieniu odporności systemów gospodarczych na zagrożenia związane z klimatem oraz zwiększeniu możliwości zapobiegania zagrożeniom (zwłaszcza zagrożeniom naturalnym) i reagowania na nie;</w:t>
      </w:r>
    </w:p>
    <w:p w:rsidR="0021365D" w:rsidRPr="007D34AA" w:rsidRDefault="0021365D" w:rsidP="003A3F52">
      <w:pPr>
        <w:widowControl w:val="0"/>
        <w:numPr>
          <w:ilvl w:val="0"/>
          <w:numId w:val="65"/>
        </w:numPr>
        <w:suppressAutoHyphens w:val="0"/>
        <w:spacing w:line="288" w:lineRule="exact"/>
        <w:ind w:left="709" w:right="20" w:hanging="480"/>
        <w:jc w:val="both"/>
        <w:rPr>
          <w:rFonts w:asciiTheme="minorHAnsi" w:hAnsiTheme="minorHAnsi" w:cstheme="minorHAnsi"/>
          <w:sz w:val="22"/>
          <w:szCs w:val="22"/>
        </w:rPr>
      </w:pPr>
      <w:r w:rsidRPr="007D34AA">
        <w:rPr>
          <w:rFonts w:asciiTheme="minorHAnsi" w:hAnsiTheme="minorHAnsi" w:cstheme="minorHAnsi"/>
          <w:sz w:val="22"/>
          <w:szCs w:val="22"/>
        </w:rPr>
        <w:t>konkurencyjności, w tym wnoszeniu istotnego wkładu w utrzymanie przez UE prowadzenia na światowym rynku technologii przyjaznych środowisku, zapewniając jednocześnie efektywne korzystanie z zasobów i usuwając przeszkody w działaniu najważniejszych infrastruktur sieciowych.</w:t>
      </w:r>
    </w:p>
    <w:p w:rsidR="0021365D" w:rsidRPr="007D34AA" w:rsidRDefault="0021365D" w:rsidP="0021365D">
      <w:pPr>
        <w:jc w:val="both"/>
        <w:rPr>
          <w:rFonts w:asciiTheme="minorHAnsi" w:hAnsiTheme="minorHAnsi" w:cstheme="minorHAnsi"/>
          <w:sz w:val="22"/>
          <w:szCs w:val="22"/>
        </w:rPr>
      </w:pPr>
      <w:r w:rsidRPr="007D34AA">
        <w:rPr>
          <w:rFonts w:asciiTheme="minorHAnsi" w:hAnsiTheme="minorHAnsi" w:cstheme="minorHAnsi"/>
          <w:sz w:val="22"/>
          <w:szCs w:val="22"/>
        </w:rPr>
        <w:t>Do głównych priorytetów POIiŚ zalicza się:</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Zmniejszenie emisyjności gospodarki.</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Ochrona środowiska, w tym adaptacja do zmian klimatu.</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Rozwój sieci drogowej TEN-T i transportu multimodalnego.</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Infrastruktura drogowa dla miast.</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Rozwój transportu kolejowego w Polsce.</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Rozwój niskoemisyjnego transportu zbiorowego.</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Poprawa bezpieczeństwa energetycznego</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Ochrona dziedzictwa kulturowego i rozwój zasobów kultury.</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Wzmocnienie strategicznej infrastruktury ochrony zdrowia.</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Pomoc techniczna.</w:t>
      </w:r>
    </w:p>
    <w:p w:rsidR="0021365D" w:rsidRPr="007D34AA" w:rsidRDefault="0021365D" w:rsidP="0021365D">
      <w:pPr>
        <w:widowControl w:val="0"/>
        <w:tabs>
          <w:tab w:val="left" w:pos="1806"/>
        </w:tabs>
        <w:suppressAutoHyphens w:val="0"/>
        <w:spacing w:line="288" w:lineRule="exact"/>
        <w:rPr>
          <w:rFonts w:asciiTheme="minorHAnsi" w:hAnsiTheme="minorHAnsi" w:cstheme="minorHAnsi"/>
          <w:sz w:val="22"/>
          <w:szCs w:val="22"/>
        </w:rPr>
      </w:pPr>
    </w:p>
    <w:p w:rsidR="0021365D" w:rsidRPr="00843C04" w:rsidRDefault="0021365D" w:rsidP="0021365D">
      <w:pPr>
        <w:pStyle w:val="nagwekwb3"/>
        <w:rPr>
          <w:rFonts w:asciiTheme="minorHAnsi" w:hAnsiTheme="minorHAnsi" w:cstheme="minorHAnsi"/>
        </w:rPr>
      </w:pPr>
      <w:bookmarkStart w:id="200" w:name="bookmark208"/>
      <w:bookmarkStart w:id="201" w:name="bookmark209"/>
      <w:bookmarkStart w:id="202" w:name="_Toc482660426"/>
      <w:r w:rsidRPr="00843C04">
        <w:rPr>
          <w:rFonts w:asciiTheme="minorHAnsi" w:hAnsiTheme="minorHAnsi" w:cstheme="minorHAnsi"/>
        </w:rPr>
        <w:t xml:space="preserve">8.2. Regionalny Program Operacyjny Województwa </w:t>
      </w:r>
      <w:bookmarkEnd w:id="200"/>
      <w:bookmarkEnd w:id="201"/>
      <w:r w:rsidR="00EB74E2" w:rsidRPr="00843C04">
        <w:rPr>
          <w:rFonts w:asciiTheme="minorHAnsi" w:hAnsiTheme="minorHAnsi" w:cstheme="minorHAnsi"/>
        </w:rPr>
        <w:t>Podkarpackiego</w:t>
      </w:r>
      <w:bookmarkEnd w:id="202"/>
    </w:p>
    <w:p w:rsidR="0021365D" w:rsidRPr="007D34AA" w:rsidRDefault="0021365D" w:rsidP="0021365D">
      <w:pPr>
        <w:ind w:left="20" w:right="40"/>
        <w:jc w:val="both"/>
        <w:rPr>
          <w:rFonts w:asciiTheme="minorHAnsi" w:hAnsiTheme="minorHAnsi" w:cstheme="minorHAnsi"/>
          <w:sz w:val="22"/>
          <w:szCs w:val="22"/>
        </w:rPr>
      </w:pPr>
    </w:p>
    <w:p w:rsidR="0021365D" w:rsidRPr="007D34AA" w:rsidRDefault="0021365D" w:rsidP="00910FAF">
      <w:pPr>
        <w:ind w:left="20" w:right="40" w:firstLine="700"/>
        <w:jc w:val="both"/>
        <w:rPr>
          <w:rFonts w:asciiTheme="minorHAnsi" w:hAnsiTheme="minorHAnsi" w:cstheme="minorHAnsi"/>
          <w:sz w:val="22"/>
          <w:szCs w:val="22"/>
        </w:rPr>
      </w:pPr>
      <w:r w:rsidRPr="007D34AA">
        <w:rPr>
          <w:rFonts w:asciiTheme="minorHAnsi" w:hAnsiTheme="minorHAnsi" w:cstheme="minorHAnsi"/>
          <w:sz w:val="22"/>
          <w:szCs w:val="22"/>
        </w:rPr>
        <w:t xml:space="preserve">W zakresie ochrony środowiska ważny jest także Regionalny Program Operacyjny Województwa </w:t>
      </w:r>
      <w:r w:rsidR="00EB74E2">
        <w:rPr>
          <w:rFonts w:asciiTheme="minorHAnsi" w:hAnsiTheme="minorHAnsi" w:cstheme="minorHAnsi"/>
          <w:sz w:val="22"/>
          <w:szCs w:val="22"/>
        </w:rPr>
        <w:t>Podkarpackiego</w:t>
      </w:r>
      <w:r w:rsidRPr="007D34AA">
        <w:rPr>
          <w:rFonts w:asciiTheme="minorHAnsi" w:hAnsiTheme="minorHAnsi" w:cstheme="minorHAnsi"/>
          <w:sz w:val="22"/>
          <w:szCs w:val="22"/>
        </w:rPr>
        <w:t xml:space="preserve">. Cel główny RPO WM 2014-2020, tj. inteligentny, zrównoważony rozwój zwiększający spójność społeczną i terytorialną przy wykorzystaniu potencjału </w:t>
      </w:r>
      <w:r w:rsidR="00EB74E2">
        <w:rPr>
          <w:rFonts w:asciiTheme="minorHAnsi" w:hAnsiTheme="minorHAnsi" w:cstheme="minorHAnsi"/>
          <w:sz w:val="22"/>
          <w:szCs w:val="22"/>
        </w:rPr>
        <w:t>Podkarpackiego</w:t>
      </w:r>
      <w:r w:rsidRPr="007D34AA">
        <w:rPr>
          <w:rFonts w:asciiTheme="minorHAnsi" w:hAnsiTheme="minorHAnsi" w:cstheme="minorHAnsi"/>
          <w:sz w:val="22"/>
          <w:szCs w:val="22"/>
        </w:rPr>
        <w:t xml:space="preserve"> rynku pracy osiągany będzie poprzez cele strategiczne stanowiące odpowiedź na trzy podstawowe wyzwania Strategii Europa 2020, w kontekście wspierania rozwoju inteligentnego, zrównoważonego, jak i włączającego:</w:t>
      </w:r>
    </w:p>
    <w:p w:rsidR="0021365D" w:rsidRPr="00B501E1" w:rsidRDefault="0021365D" w:rsidP="003A3F52">
      <w:pPr>
        <w:pStyle w:val="Bodytext90"/>
        <w:numPr>
          <w:ilvl w:val="0"/>
          <w:numId w:val="67"/>
        </w:numPr>
        <w:shd w:val="clear" w:color="auto" w:fill="auto"/>
        <w:tabs>
          <w:tab w:val="left" w:pos="711"/>
        </w:tabs>
        <w:spacing w:before="0" w:line="288" w:lineRule="exact"/>
        <w:ind w:left="720" w:right="40" w:hanging="340"/>
        <w:rPr>
          <w:rFonts w:asciiTheme="minorHAnsi" w:hAnsiTheme="minorHAnsi" w:cstheme="minorHAnsi"/>
          <w:i w:val="0"/>
          <w:sz w:val="22"/>
          <w:szCs w:val="22"/>
        </w:rPr>
      </w:pPr>
      <w:r w:rsidRPr="00B501E1">
        <w:rPr>
          <w:rFonts w:asciiTheme="minorHAnsi" w:hAnsiTheme="minorHAnsi" w:cstheme="minorHAnsi"/>
          <w:i w:val="0"/>
          <w:sz w:val="22"/>
          <w:szCs w:val="22"/>
        </w:rPr>
        <w:t>Rozwój konkurencyjnej gospodarki regionu opartej na innowacyjności, przedsiębiorczości, chłonnym rynku pracy i zrównoważonych zasobach.</w:t>
      </w:r>
    </w:p>
    <w:p w:rsidR="0021365D" w:rsidRPr="00B501E1" w:rsidRDefault="0021365D" w:rsidP="003A3F52">
      <w:pPr>
        <w:pStyle w:val="Bodytext90"/>
        <w:numPr>
          <w:ilvl w:val="0"/>
          <w:numId w:val="67"/>
        </w:numPr>
        <w:shd w:val="clear" w:color="auto" w:fill="auto"/>
        <w:tabs>
          <w:tab w:val="left" w:pos="740"/>
        </w:tabs>
        <w:spacing w:before="0" w:line="288" w:lineRule="exact"/>
        <w:ind w:left="720" w:right="40" w:hanging="340"/>
        <w:rPr>
          <w:rFonts w:asciiTheme="minorHAnsi" w:hAnsiTheme="minorHAnsi" w:cstheme="minorHAnsi"/>
          <w:i w:val="0"/>
          <w:sz w:val="22"/>
          <w:szCs w:val="22"/>
        </w:rPr>
      </w:pPr>
      <w:r w:rsidRPr="00B501E1">
        <w:rPr>
          <w:rFonts w:asciiTheme="minorHAnsi" w:hAnsiTheme="minorHAnsi" w:cstheme="minorHAnsi"/>
          <w:i w:val="0"/>
          <w:sz w:val="22"/>
          <w:szCs w:val="22"/>
        </w:rPr>
        <w:t>Przeciwdziałanie dysproporcjom regionalnym prowadzące do zwiększenia chłonności regionalnego rynku pracy poprzez wyrównywanie dostępu do zatrudnienia, włączenie społeczne i edukację.</w:t>
      </w:r>
    </w:p>
    <w:p w:rsidR="0021365D" w:rsidRDefault="0021365D" w:rsidP="00910FAF">
      <w:pPr>
        <w:pStyle w:val="Bodytext90"/>
        <w:numPr>
          <w:ilvl w:val="0"/>
          <w:numId w:val="67"/>
        </w:numPr>
        <w:shd w:val="clear" w:color="auto" w:fill="auto"/>
        <w:tabs>
          <w:tab w:val="left" w:pos="759"/>
        </w:tabs>
        <w:spacing w:before="0" w:after="530" w:line="293" w:lineRule="exact"/>
        <w:ind w:left="709" w:right="40" w:hanging="283"/>
        <w:rPr>
          <w:rFonts w:asciiTheme="minorHAnsi" w:hAnsiTheme="minorHAnsi" w:cstheme="minorHAnsi"/>
          <w:i w:val="0"/>
          <w:sz w:val="22"/>
          <w:szCs w:val="22"/>
        </w:rPr>
      </w:pPr>
      <w:r w:rsidRPr="00B677E0">
        <w:rPr>
          <w:rFonts w:asciiTheme="minorHAnsi" w:hAnsiTheme="minorHAnsi" w:cstheme="minorHAnsi"/>
          <w:i w:val="0"/>
          <w:sz w:val="22"/>
          <w:szCs w:val="22"/>
        </w:rPr>
        <w:t xml:space="preserve">Wsparcie działań wzmacniających zrównoważony rozwój środowiska </w:t>
      </w:r>
      <w:r w:rsidR="00E73B44" w:rsidRPr="00B677E0">
        <w:rPr>
          <w:rFonts w:asciiTheme="minorHAnsi" w:hAnsiTheme="minorHAnsi" w:cstheme="minorHAnsi"/>
          <w:i w:val="0"/>
          <w:sz w:val="22"/>
          <w:szCs w:val="22"/>
        </w:rPr>
        <w:t xml:space="preserve">na </w:t>
      </w:r>
      <w:r w:rsidR="006A63B2" w:rsidRPr="00B677E0">
        <w:rPr>
          <w:rFonts w:asciiTheme="minorHAnsi" w:hAnsiTheme="minorHAnsi" w:cstheme="minorHAnsi"/>
          <w:i w:val="0"/>
          <w:sz w:val="22"/>
          <w:szCs w:val="22"/>
        </w:rPr>
        <w:t xml:space="preserve"> </w:t>
      </w:r>
      <w:r w:rsidR="00E73B44" w:rsidRPr="002C7D01">
        <w:rPr>
          <w:rFonts w:asciiTheme="minorHAnsi" w:hAnsiTheme="minorHAnsi" w:cstheme="minorHAnsi"/>
          <w:sz w:val="22"/>
          <w:szCs w:val="22"/>
        </w:rPr>
        <w:t xml:space="preserve">Podkarpaciu </w:t>
      </w:r>
      <w:r w:rsidRPr="002C7D01">
        <w:rPr>
          <w:rFonts w:asciiTheme="minorHAnsi" w:hAnsiTheme="minorHAnsi" w:cstheme="minorHAnsi"/>
          <w:sz w:val="22"/>
          <w:szCs w:val="22"/>
        </w:rPr>
        <w:t xml:space="preserve"> </w:t>
      </w:r>
      <w:r w:rsidRPr="002C7D01">
        <w:rPr>
          <w:rStyle w:val="Bodytext9NotItalic"/>
          <w:rFonts w:asciiTheme="minorHAnsi" w:hAnsiTheme="minorHAnsi" w:cstheme="minorHAnsi"/>
          <w:sz w:val="22"/>
          <w:szCs w:val="22"/>
        </w:rPr>
        <w:t>PO WM 2014-2020 realizowany będzie w jedenastu Osiach Priorytetowych (OP)</w:t>
      </w:r>
      <w:r w:rsidR="007B69D5" w:rsidRPr="002C7D01">
        <w:rPr>
          <w:rStyle w:val="Bodytext9NotItalic"/>
          <w:rFonts w:asciiTheme="minorHAnsi" w:hAnsiTheme="minorHAnsi" w:cstheme="minorHAnsi"/>
          <w:sz w:val="22"/>
          <w:szCs w:val="22"/>
        </w:rPr>
        <w:t xml:space="preserve">. </w:t>
      </w:r>
      <w:r w:rsidRPr="002C7D01">
        <w:rPr>
          <w:rFonts w:asciiTheme="minorHAnsi" w:hAnsiTheme="minorHAnsi" w:cstheme="minorHAnsi"/>
          <w:i w:val="0"/>
          <w:sz w:val="22"/>
          <w:szCs w:val="22"/>
        </w:rPr>
        <w:t>Z nowymi programami można</w:t>
      </w:r>
      <w:r w:rsidRPr="00B677E0">
        <w:rPr>
          <w:rFonts w:asciiTheme="minorHAnsi" w:hAnsiTheme="minorHAnsi" w:cstheme="minorHAnsi"/>
          <w:i w:val="0"/>
          <w:sz w:val="22"/>
          <w:szCs w:val="22"/>
        </w:rPr>
        <w:t xml:space="preserve"> zapoznać się na stronach funduszy europejskich oraz poszczególnych jednostek odpowiadających za zarządzanie programami.</w:t>
      </w:r>
    </w:p>
    <w:p w:rsidR="0021365D" w:rsidRPr="00843C04" w:rsidRDefault="0021365D" w:rsidP="0021365D">
      <w:pPr>
        <w:pStyle w:val="nagwekwb3"/>
        <w:rPr>
          <w:rFonts w:asciiTheme="minorHAnsi" w:hAnsiTheme="minorHAnsi" w:cstheme="minorHAnsi"/>
        </w:rPr>
      </w:pPr>
      <w:bookmarkStart w:id="203" w:name="bookmark210"/>
      <w:bookmarkStart w:id="204" w:name="bookmark211"/>
      <w:bookmarkStart w:id="205" w:name="_Toc482660427"/>
      <w:r w:rsidRPr="00843C04">
        <w:rPr>
          <w:rFonts w:asciiTheme="minorHAnsi" w:hAnsiTheme="minorHAnsi" w:cstheme="minorHAnsi"/>
        </w:rPr>
        <w:lastRenderedPageBreak/>
        <w:t>8.3. Program Działań Na Rzecz Środowiska I Klimatu Life</w:t>
      </w:r>
      <w:bookmarkEnd w:id="203"/>
      <w:bookmarkEnd w:id="204"/>
      <w:bookmarkEnd w:id="205"/>
    </w:p>
    <w:p w:rsidR="0021365D" w:rsidRPr="007D34AA" w:rsidRDefault="0021365D" w:rsidP="0044327E">
      <w:pPr>
        <w:spacing w:line="276" w:lineRule="auto"/>
        <w:ind w:left="20" w:hanging="20"/>
        <w:jc w:val="both"/>
        <w:rPr>
          <w:rFonts w:asciiTheme="minorHAnsi" w:hAnsiTheme="minorHAnsi" w:cstheme="minorHAnsi"/>
          <w:sz w:val="22"/>
          <w:szCs w:val="22"/>
        </w:rPr>
      </w:pPr>
      <w:r w:rsidRPr="007D34AA">
        <w:rPr>
          <w:rFonts w:asciiTheme="minorHAnsi" w:hAnsiTheme="minorHAnsi" w:cstheme="minorHAnsi"/>
          <w:sz w:val="22"/>
          <w:szCs w:val="22"/>
        </w:rPr>
        <w:t>Środki Programu działań na rzecz środowiska i klimatu LIFE ustanowiony na lata</w:t>
      </w:r>
      <w:r w:rsidR="0051062F">
        <w:rPr>
          <w:rFonts w:asciiTheme="minorHAnsi" w:hAnsiTheme="minorHAnsi" w:cstheme="minorHAnsi"/>
          <w:sz w:val="22"/>
          <w:szCs w:val="22"/>
        </w:rPr>
        <w:t xml:space="preserve"> 2013-2020 </w:t>
      </w:r>
      <w:r w:rsidRPr="007D34AA">
        <w:rPr>
          <w:rFonts w:asciiTheme="minorHAnsi" w:hAnsiTheme="minorHAnsi" w:cstheme="minorHAnsi"/>
          <w:sz w:val="22"/>
          <w:szCs w:val="22"/>
        </w:rPr>
        <w:t>będą dystrybuowane w ramach dwóch podprogramów:</w:t>
      </w:r>
    </w:p>
    <w:p w:rsidR="0021365D" w:rsidRPr="007D34AA" w:rsidRDefault="0051062F" w:rsidP="0044327E">
      <w:pPr>
        <w:widowControl w:val="0"/>
        <w:numPr>
          <w:ilvl w:val="0"/>
          <w:numId w:val="68"/>
        </w:numPr>
        <w:tabs>
          <w:tab w:val="left" w:pos="735"/>
        </w:tabs>
        <w:suppressAutoHyphens w:val="0"/>
        <w:spacing w:line="276" w:lineRule="auto"/>
        <w:ind w:left="720" w:right="40" w:hanging="340"/>
        <w:jc w:val="both"/>
        <w:rPr>
          <w:rFonts w:asciiTheme="minorHAnsi" w:hAnsiTheme="minorHAnsi" w:cstheme="minorHAnsi"/>
          <w:sz w:val="22"/>
          <w:szCs w:val="22"/>
        </w:rPr>
      </w:pPr>
      <w:r>
        <w:rPr>
          <w:rFonts w:asciiTheme="minorHAnsi" w:hAnsiTheme="minorHAnsi" w:cstheme="minorHAnsi"/>
          <w:sz w:val="22"/>
          <w:szCs w:val="22"/>
        </w:rPr>
        <w:t>d</w:t>
      </w:r>
      <w:r w:rsidR="0021365D" w:rsidRPr="007D34AA">
        <w:rPr>
          <w:rFonts w:asciiTheme="minorHAnsi" w:hAnsiTheme="minorHAnsi" w:cstheme="minorHAnsi"/>
          <w:sz w:val="22"/>
          <w:szCs w:val="22"/>
        </w:rPr>
        <w:t>ziałania na rzecz środowiska, gdzie wsparcie mogą uzyskać przedsięwzięcia dotyczące ochrony środowiska i efektywnego gospodarowania zasobami, przyrody i różnorodności biologicznej oraz zarządzania i informacji w zakresie środowiska,</w:t>
      </w:r>
    </w:p>
    <w:p w:rsidR="0021365D" w:rsidRPr="007D34AA" w:rsidRDefault="0051062F" w:rsidP="0044327E">
      <w:pPr>
        <w:widowControl w:val="0"/>
        <w:numPr>
          <w:ilvl w:val="0"/>
          <w:numId w:val="68"/>
        </w:numPr>
        <w:tabs>
          <w:tab w:val="left" w:pos="754"/>
        </w:tabs>
        <w:suppressAutoHyphens w:val="0"/>
        <w:spacing w:line="276" w:lineRule="auto"/>
        <w:ind w:left="720" w:right="40" w:hanging="340"/>
        <w:jc w:val="both"/>
        <w:rPr>
          <w:rFonts w:asciiTheme="minorHAnsi" w:hAnsiTheme="minorHAnsi" w:cstheme="minorHAnsi"/>
          <w:sz w:val="22"/>
          <w:szCs w:val="22"/>
        </w:rPr>
      </w:pPr>
      <w:r>
        <w:rPr>
          <w:rFonts w:asciiTheme="minorHAnsi" w:hAnsiTheme="minorHAnsi" w:cstheme="minorHAnsi"/>
          <w:sz w:val="22"/>
          <w:szCs w:val="22"/>
        </w:rPr>
        <w:t>d</w:t>
      </w:r>
      <w:r w:rsidR="0021365D" w:rsidRPr="007D34AA">
        <w:rPr>
          <w:rFonts w:asciiTheme="minorHAnsi" w:hAnsiTheme="minorHAnsi" w:cstheme="minorHAnsi"/>
          <w:sz w:val="22"/>
          <w:szCs w:val="22"/>
        </w:rPr>
        <w:t xml:space="preserve">ziałania na rzecz klimatu, w którym wspierane mogą zostać inicjatywy dotyczące łagodzenia </w:t>
      </w:r>
      <w:r w:rsidR="00374898">
        <w:rPr>
          <w:rFonts w:asciiTheme="minorHAnsi" w:hAnsiTheme="minorHAnsi" w:cstheme="minorHAnsi"/>
          <w:sz w:val="22"/>
          <w:szCs w:val="22"/>
        </w:rPr>
        <w:br/>
      </w:r>
      <w:r w:rsidR="0021365D" w:rsidRPr="007D34AA">
        <w:rPr>
          <w:rFonts w:asciiTheme="minorHAnsi" w:hAnsiTheme="minorHAnsi" w:cstheme="minorHAnsi"/>
          <w:sz w:val="22"/>
          <w:szCs w:val="22"/>
        </w:rPr>
        <w:t>i dostosowania do skutków zmiany klimatu oraz zarządzania i informacji w zakresie klimatu.</w:t>
      </w:r>
    </w:p>
    <w:p w:rsidR="0021365D" w:rsidRDefault="0021365D" w:rsidP="0044327E">
      <w:pPr>
        <w:spacing w:line="276" w:lineRule="auto"/>
        <w:ind w:left="20" w:right="40" w:firstLine="720"/>
        <w:jc w:val="both"/>
        <w:rPr>
          <w:rFonts w:asciiTheme="minorHAnsi" w:hAnsiTheme="minorHAnsi" w:cstheme="minorHAnsi"/>
          <w:sz w:val="22"/>
          <w:szCs w:val="22"/>
        </w:rPr>
      </w:pPr>
      <w:r w:rsidRPr="007D34AA">
        <w:rPr>
          <w:rFonts w:asciiTheme="minorHAnsi" w:hAnsiTheme="minorHAnsi" w:cstheme="minorHAnsi"/>
          <w:sz w:val="22"/>
          <w:szCs w:val="22"/>
        </w:rPr>
        <w:t>Beneficjentami programu mogą być podmioty zarejestrowane na obszarze Unii Europejskiej.</w:t>
      </w:r>
    </w:p>
    <w:p w:rsidR="0021365D" w:rsidRPr="007D34AA" w:rsidRDefault="0021365D" w:rsidP="0044327E">
      <w:pPr>
        <w:spacing w:line="276" w:lineRule="auto"/>
        <w:ind w:left="20" w:right="40"/>
        <w:jc w:val="both"/>
        <w:rPr>
          <w:rFonts w:asciiTheme="minorHAnsi" w:hAnsiTheme="minorHAnsi" w:cstheme="minorHAnsi"/>
          <w:sz w:val="22"/>
          <w:szCs w:val="22"/>
        </w:rPr>
      </w:pPr>
      <w:r w:rsidRPr="007D34AA">
        <w:rPr>
          <w:rFonts w:asciiTheme="minorHAnsi" w:hAnsiTheme="minorHAnsi" w:cstheme="minorHAnsi"/>
          <w:sz w:val="22"/>
          <w:szCs w:val="22"/>
        </w:rPr>
        <w:t>Narodowy Fundusz Ochrony Środowiska i Gospodarki Wodnej (NFOŚiGW) będzie pełnił funkcję krajowego punktu kontaktowego dla programu LIFE. Wzorem lat poprzednich, przedsięwzięcia realizowane przez beneficjentów z Polski, oprócz dofinansowania ze środków LIFE, będą mogły uzyskać dodatkowe wsparcie finansowe pochodzące ze środków NFOŚiGW.</w:t>
      </w:r>
    </w:p>
    <w:p w:rsidR="006879D2" w:rsidRDefault="0021365D" w:rsidP="0044327E">
      <w:pPr>
        <w:spacing w:after="586" w:line="276" w:lineRule="auto"/>
        <w:ind w:left="20" w:right="20" w:hanging="20"/>
        <w:jc w:val="both"/>
        <w:rPr>
          <w:rFonts w:asciiTheme="minorHAnsi" w:hAnsiTheme="minorHAnsi" w:cstheme="minorHAnsi"/>
          <w:sz w:val="22"/>
          <w:szCs w:val="22"/>
        </w:rPr>
      </w:pPr>
      <w:r w:rsidRPr="007D34AA">
        <w:rPr>
          <w:rFonts w:asciiTheme="minorHAnsi" w:hAnsiTheme="minorHAnsi" w:cstheme="minorHAnsi"/>
          <w:sz w:val="22"/>
          <w:szCs w:val="22"/>
        </w:rPr>
        <w:t>Szczegółowe informacje dotyczące zasad przygotowania wniosków publikowane będą na stronie NFOŚiGW.</w:t>
      </w:r>
      <w:bookmarkStart w:id="206" w:name="bookmark212"/>
      <w:bookmarkStart w:id="207" w:name="bookmark213"/>
    </w:p>
    <w:p w:rsidR="0021365D" w:rsidRPr="00843C04" w:rsidRDefault="0021365D" w:rsidP="0021365D">
      <w:pPr>
        <w:pStyle w:val="nagwekwb3"/>
        <w:rPr>
          <w:rFonts w:asciiTheme="minorHAnsi" w:hAnsiTheme="minorHAnsi" w:cstheme="minorHAnsi"/>
        </w:rPr>
      </w:pPr>
      <w:bookmarkStart w:id="208" w:name="_Toc482660428"/>
      <w:r w:rsidRPr="007D34AA">
        <w:rPr>
          <w:rFonts w:asciiTheme="minorHAnsi" w:hAnsiTheme="minorHAnsi" w:cstheme="minorHAnsi"/>
          <w:sz w:val="22"/>
          <w:szCs w:val="22"/>
        </w:rPr>
        <w:t>8</w:t>
      </w:r>
      <w:r w:rsidRPr="00843C04">
        <w:rPr>
          <w:rFonts w:asciiTheme="minorHAnsi" w:hAnsiTheme="minorHAnsi" w:cstheme="minorHAnsi"/>
        </w:rPr>
        <w:t>.4. Fundusze Ochrony Środowiska I Gospodarki Wodnej</w:t>
      </w:r>
      <w:bookmarkEnd w:id="206"/>
      <w:bookmarkEnd w:id="207"/>
      <w:bookmarkEnd w:id="208"/>
    </w:p>
    <w:p w:rsidR="0021365D" w:rsidRPr="007D34AA" w:rsidRDefault="0021365D" w:rsidP="0044327E">
      <w:pPr>
        <w:spacing w:line="276" w:lineRule="auto"/>
        <w:ind w:left="20" w:right="20" w:firstLine="360"/>
        <w:jc w:val="both"/>
        <w:rPr>
          <w:rFonts w:asciiTheme="minorHAnsi" w:hAnsiTheme="minorHAnsi" w:cstheme="minorHAnsi"/>
          <w:sz w:val="22"/>
          <w:szCs w:val="22"/>
        </w:rPr>
      </w:pPr>
      <w:r w:rsidRPr="007D34AA">
        <w:rPr>
          <w:rStyle w:val="Bodytext105ptBold"/>
          <w:rFonts w:asciiTheme="minorHAnsi" w:hAnsiTheme="minorHAnsi" w:cstheme="minorHAnsi"/>
          <w:sz w:val="22"/>
          <w:szCs w:val="22"/>
        </w:rPr>
        <w:t xml:space="preserve">Narodowy Fundusz Ochrony Środowiska i Gospodarki Wodnej </w:t>
      </w:r>
      <w:r w:rsidRPr="007D34AA">
        <w:rPr>
          <w:rFonts w:asciiTheme="minorHAnsi" w:hAnsiTheme="minorHAnsi" w:cstheme="minorHAnsi"/>
          <w:sz w:val="22"/>
          <w:szCs w:val="22"/>
        </w:rPr>
        <w:t xml:space="preserve">oraz </w:t>
      </w:r>
      <w:r w:rsidRPr="007D34AA">
        <w:rPr>
          <w:rStyle w:val="Bodytext105ptBold"/>
          <w:rFonts w:asciiTheme="minorHAnsi" w:hAnsiTheme="minorHAnsi" w:cstheme="minorHAnsi"/>
          <w:sz w:val="22"/>
          <w:szCs w:val="22"/>
        </w:rPr>
        <w:t>Wojewódzki Fundusz Ochrony Środowiska i Gospodarki Wodnej w</w:t>
      </w:r>
      <w:r w:rsidR="000B26DD">
        <w:rPr>
          <w:rStyle w:val="Bodytext105ptBold"/>
          <w:rFonts w:asciiTheme="minorHAnsi" w:hAnsiTheme="minorHAnsi" w:cstheme="minorHAnsi"/>
          <w:sz w:val="22"/>
          <w:szCs w:val="22"/>
        </w:rPr>
        <w:t xml:space="preserve"> </w:t>
      </w:r>
      <w:r w:rsidR="008676CB">
        <w:rPr>
          <w:rStyle w:val="Bodytext105ptBold"/>
          <w:rFonts w:asciiTheme="minorHAnsi" w:hAnsiTheme="minorHAnsi" w:cstheme="minorHAnsi"/>
          <w:sz w:val="22"/>
          <w:szCs w:val="22"/>
        </w:rPr>
        <w:t xml:space="preserve">Rzeszowie </w:t>
      </w:r>
      <w:r w:rsidRPr="007D34AA">
        <w:rPr>
          <w:rFonts w:asciiTheme="minorHAnsi" w:hAnsiTheme="minorHAnsi" w:cstheme="minorHAnsi"/>
          <w:sz w:val="22"/>
          <w:szCs w:val="22"/>
        </w:rPr>
        <w:t xml:space="preserve">oferują możliwość dofinansowania szerokiej gamy projektów w ramach różnych programów priorytetowych ogłaszanych często jako konkursy. Są także podmiotami, które koordynują dofinansowanie z innych instrumentów finansowych. Działanie jednostek opiera się na Wspólnej Strategii Działania Narodowego Funduszu i wojewódzkich funduszy ochrony środowiska i gospodarki wodnej na lata 2013 - 2016 z perspektywą do 2020 roku. Zgodnie z nią, misją instytucji jest </w:t>
      </w:r>
      <w:r w:rsidRPr="007D34AA">
        <w:rPr>
          <w:rStyle w:val="BodytextItalic"/>
          <w:rFonts w:asciiTheme="minorHAnsi" w:hAnsiTheme="minorHAnsi" w:cstheme="minorHAnsi"/>
          <w:sz w:val="22"/>
          <w:szCs w:val="22"/>
        </w:rPr>
        <w:t>skuteczne wspieranie działań na rzecz środowiska,</w:t>
      </w:r>
      <w:r w:rsidRPr="007D34AA">
        <w:rPr>
          <w:rFonts w:asciiTheme="minorHAnsi" w:hAnsiTheme="minorHAnsi" w:cstheme="minorHAnsi"/>
          <w:sz w:val="22"/>
          <w:szCs w:val="22"/>
        </w:rPr>
        <w:t xml:space="preserve"> natomiast celem generalnym jest </w:t>
      </w:r>
      <w:r w:rsidRPr="007D34AA">
        <w:rPr>
          <w:rStyle w:val="BodytextItalic"/>
          <w:rFonts w:asciiTheme="minorHAnsi" w:hAnsiTheme="minorHAnsi" w:cstheme="minorHAnsi"/>
          <w:sz w:val="22"/>
          <w:szCs w:val="22"/>
        </w:rPr>
        <w:t>Poprawa stanu środowiska i zrównoważone gospodarowanie jego zasobami przez stabilne, skuteczne i efektywne wspieranie przedsięwzięć i inicjatyw służących środowisku.</w:t>
      </w:r>
      <w:r w:rsidRPr="007D34AA">
        <w:rPr>
          <w:rFonts w:asciiTheme="minorHAnsi" w:hAnsiTheme="minorHAnsi" w:cstheme="minorHAnsi"/>
          <w:sz w:val="22"/>
          <w:szCs w:val="22"/>
        </w:rPr>
        <w:t xml:space="preserve"> Zakłada się, że osiągnięcie celu generalnego będzie realizowane w ramach czterech priorytetów środowiskowych tj.:</w:t>
      </w:r>
    </w:p>
    <w:p w:rsidR="0021365D" w:rsidRPr="007D34AA" w:rsidRDefault="0021365D" w:rsidP="0044327E">
      <w:pPr>
        <w:widowControl w:val="0"/>
        <w:numPr>
          <w:ilvl w:val="0"/>
          <w:numId w:val="69"/>
        </w:numPr>
        <w:tabs>
          <w:tab w:val="left" w:pos="726"/>
        </w:tabs>
        <w:suppressAutoHyphens w:val="0"/>
        <w:spacing w:line="276" w:lineRule="auto"/>
        <w:ind w:left="380"/>
        <w:rPr>
          <w:rFonts w:asciiTheme="minorHAnsi" w:hAnsiTheme="minorHAnsi" w:cstheme="minorHAnsi"/>
          <w:sz w:val="22"/>
          <w:szCs w:val="22"/>
        </w:rPr>
      </w:pPr>
      <w:r w:rsidRPr="007D34AA">
        <w:rPr>
          <w:rFonts w:asciiTheme="minorHAnsi" w:hAnsiTheme="minorHAnsi" w:cstheme="minorHAnsi"/>
          <w:sz w:val="22"/>
          <w:szCs w:val="22"/>
        </w:rPr>
        <w:t>ochrona i zrównoważone gospodarowanie zasobami wodnymi, w tym:</w:t>
      </w:r>
    </w:p>
    <w:p w:rsidR="0021365D" w:rsidRPr="007D34AA" w:rsidRDefault="0021365D" w:rsidP="0044327E">
      <w:pPr>
        <w:widowControl w:val="0"/>
        <w:numPr>
          <w:ilvl w:val="0"/>
          <w:numId w:val="60"/>
        </w:numPr>
        <w:tabs>
          <w:tab w:val="left" w:pos="1470"/>
        </w:tabs>
        <w:suppressAutoHyphens w:val="0"/>
        <w:spacing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poprawa jakości wód powierzchniowych i podziemnych,</w:t>
      </w:r>
    </w:p>
    <w:p w:rsidR="0021365D" w:rsidRPr="007D34AA" w:rsidRDefault="0021365D" w:rsidP="0044327E">
      <w:pPr>
        <w:widowControl w:val="0"/>
        <w:numPr>
          <w:ilvl w:val="0"/>
          <w:numId w:val="60"/>
        </w:numPr>
        <w:tabs>
          <w:tab w:val="left" w:pos="1465"/>
        </w:tabs>
        <w:suppressAutoHyphens w:val="0"/>
        <w:spacing w:after="78"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efektywne i racjonalne korzystanie z zasobów wodnych,</w:t>
      </w:r>
    </w:p>
    <w:p w:rsidR="0021365D" w:rsidRPr="007D34AA" w:rsidRDefault="0021365D" w:rsidP="0044327E">
      <w:pPr>
        <w:widowControl w:val="0"/>
        <w:numPr>
          <w:ilvl w:val="0"/>
          <w:numId w:val="60"/>
        </w:numPr>
        <w:tabs>
          <w:tab w:val="left" w:pos="1465"/>
        </w:tabs>
        <w:suppressAutoHyphens w:val="0"/>
        <w:spacing w:after="78"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adaptacja sektora gospodarki wodnej do zmian klimatycznych.</w:t>
      </w:r>
    </w:p>
    <w:p w:rsidR="0021365D" w:rsidRPr="007D34AA" w:rsidRDefault="0021365D" w:rsidP="0044327E">
      <w:pPr>
        <w:widowControl w:val="0"/>
        <w:numPr>
          <w:ilvl w:val="0"/>
          <w:numId w:val="69"/>
        </w:numPr>
        <w:tabs>
          <w:tab w:val="left" w:pos="750"/>
        </w:tabs>
        <w:suppressAutoHyphens w:val="0"/>
        <w:spacing w:after="83" w:line="276" w:lineRule="auto"/>
        <w:ind w:left="380"/>
        <w:rPr>
          <w:rFonts w:asciiTheme="minorHAnsi" w:hAnsiTheme="minorHAnsi" w:cstheme="minorHAnsi"/>
          <w:sz w:val="22"/>
          <w:szCs w:val="22"/>
        </w:rPr>
      </w:pPr>
      <w:r w:rsidRPr="007D34AA">
        <w:rPr>
          <w:rFonts w:asciiTheme="minorHAnsi" w:hAnsiTheme="minorHAnsi" w:cstheme="minorHAnsi"/>
          <w:sz w:val="22"/>
          <w:szCs w:val="22"/>
        </w:rPr>
        <w:t>racjonalne gospodarowanie odpadami i ochrona powierzchni ziemi, w tym:</w:t>
      </w:r>
    </w:p>
    <w:p w:rsidR="0021365D" w:rsidRPr="007D34AA" w:rsidRDefault="0021365D" w:rsidP="0044327E">
      <w:pPr>
        <w:widowControl w:val="0"/>
        <w:numPr>
          <w:ilvl w:val="0"/>
          <w:numId w:val="60"/>
        </w:numPr>
        <w:tabs>
          <w:tab w:val="left" w:pos="1470"/>
        </w:tabs>
        <w:suppressAutoHyphens w:val="0"/>
        <w:spacing w:after="13"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minimalizacja składowanych odpadów,</w:t>
      </w:r>
    </w:p>
    <w:p w:rsidR="0021365D" w:rsidRPr="007D34AA" w:rsidRDefault="0021365D" w:rsidP="0044327E">
      <w:pPr>
        <w:widowControl w:val="0"/>
        <w:numPr>
          <w:ilvl w:val="0"/>
          <w:numId w:val="60"/>
        </w:numPr>
        <w:tabs>
          <w:tab w:val="left" w:pos="1455"/>
        </w:tabs>
        <w:suppressAutoHyphens w:val="0"/>
        <w:spacing w:line="276" w:lineRule="auto"/>
        <w:ind w:left="1460" w:right="20" w:hanging="360"/>
        <w:rPr>
          <w:rFonts w:asciiTheme="minorHAnsi" w:hAnsiTheme="minorHAnsi" w:cstheme="minorHAnsi"/>
          <w:sz w:val="22"/>
          <w:szCs w:val="22"/>
        </w:rPr>
      </w:pPr>
      <w:r w:rsidRPr="007D34AA">
        <w:rPr>
          <w:rFonts w:asciiTheme="minorHAnsi" w:hAnsiTheme="minorHAnsi" w:cstheme="minorHAnsi"/>
          <w:sz w:val="22"/>
          <w:szCs w:val="22"/>
        </w:rPr>
        <w:t>wykorzystanie odpadów komunalnych oraz osadów ściekowych na cele energetyczne,</w:t>
      </w:r>
    </w:p>
    <w:p w:rsidR="0021365D" w:rsidRPr="007D34AA" w:rsidRDefault="0021365D" w:rsidP="0044327E">
      <w:pPr>
        <w:widowControl w:val="0"/>
        <w:numPr>
          <w:ilvl w:val="0"/>
          <w:numId w:val="60"/>
        </w:numPr>
        <w:tabs>
          <w:tab w:val="left" w:pos="1470"/>
        </w:tabs>
        <w:suppressAutoHyphens w:val="0"/>
        <w:spacing w:after="78"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promowanie ponownego wykorzystania i recyklingu,</w:t>
      </w:r>
    </w:p>
    <w:p w:rsidR="0021365D" w:rsidRPr="007D34AA" w:rsidRDefault="0021365D" w:rsidP="0044327E">
      <w:pPr>
        <w:widowControl w:val="0"/>
        <w:numPr>
          <w:ilvl w:val="0"/>
          <w:numId w:val="60"/>
        </w:numPr>
        <w:tabs>
          <w:tab w:val="left" w:pos="1470"/>
        </w:tabs>
        <w:suppressAutoHyphens w:val="0"/>
        <w:spacing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racjonalne i efektywne gospodarowanie zasobami kopalin.</w:t>
      </w:r>
    </w:p>
    <w:p w:rsidR="0021365D" w:rsidRPr="007D34AA" w:rsidRDefault="0021365D" w:rsidP="0044327E">
      <w:pPr>
        <w:widowControl w:val="0"/>
        <w:numPr>
          <w:ilvl w:val="0"/>
          <w:numId w:val="69"/>
        </w:numPr>
        <w:tabs>
          <w:tab w:val="left" w:pos="740"/>
        </w:tabs>
        <w:suppressAutoHyphens w:val="0"/>
        <w:spacing w:line="276" w:lineRule="auto"/>
        <w:ind w:left="380"/>
        <w:rPr>
          <w:rFonts w:asciiTheme="minorHAnsi" w:hAnsiTheme="minorHAnsi" w:cstheme="minorHAnsi"/>
          <w:sz w:val="22"/>
          <w:szCs w:val="22"/>
        </w:rPr>
      </w:pPr>
      <w:r w:rsidRPr="007D34AA">
        <w:rPr>
          <w:rFonts w:asciiTheme="minorHAnsi" w:hAnsiTheme="minorHAnsi" w:cstheme="minorHAnsi"/>
          <w:sz w:val="22"/>
          <w:szCs w:val="22"/>
        </w:rPr>
        <w:t>ochrona atmosfery, w tym:</w:t>
      </w:r>
    </w:p>
    <w:p w:rsidR="0021365D" w:rsidRPr="007D34AA" w:rsidRDefault="0021365D" w:rsidP="0044327E">
      <w:pPr>
        <w:widowControl w:val="0"/>
        <w:numPr>
          <w:ilvl w:val="0"/>
          <w:numId w:val="60"/>
        </w:numPr>
        <w:tabs>
          <w:tab w:val="left" w:pos="1470"/>
        </w:tabs>
        <w:suppressAutoHyphens w:val="0"/>
        <w:spacing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poprawa jakości powietrza,</w:t>
      </w:r>
    </w:p>
    <w:p w:rsidR="0021365D" w:rsidRPr="007D34AA" w:rsidRDefault="0021365D" w:rsidP="0044327E">
      <w:pPr>
        <w:widowControl w:val="0"/>
        <w:numPr>
          <w:ilvl w:val="0"/>
          <w:numId w:val="60"/>
        </w:numPr>
        <w:tabs>
          <w:tab w:val="left" w:pos="1455"/>
        </w:tabs>
        <w:suppressAutoHyphens w:val="0"/>
        <w:spacing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wspieranie rozproszonych odnawialnych źródeł energii.</w:t>
      </w:r>
    </w:p>
    <w:p w:rsidR="0021365D" w:rsidRPr="007D34AA" w:rsidRDefault="0021365D" w:rsidP="0044327E">
      <w:pPr>
        <w:widowControl w:val="0"/>
        <w:numPr>
          <w:ilvl w:val="0"/>
          <w:numId w:val="69"/>
        </w:numPr>
        <w:tabs>
          <w:tab w:val="left" w:pos="745"/>
        </w:tabs>
        <w:suppressAutoHyphens w:val="0"/>
        <w:spacing w:after="83" w:line="276" w:lineRule="auto"/>
        <w:ind w:left="380"/>
        <w:rPr>
          <w:rFonts w:asciiTheme="minorHAnsi" w:hAnsiTheme="minorHAnsi" w:cstheme="minorHAnsi"/>
          <w:sz w:val="22"/>
          <w:szCs w:val="22"/>
        </w:rPr>
      </w:pPr>
      <w:r w:rsidRPr="007D34AA">
        <w:rPr>
          <w:rFonts w:asciiTheme="minorHAnsi" w:hAnsiTheme="minorHAnsi" w:cstheme="minorHAnsi"/>
          <w:sz w:val="22"/>
          <w:szCs w:val="22"/>
        </w:rPr>
        <w:t>ochrona różnorodności biologicznej i funkcji ekosystemów, w tym:</w:t>
      </w:r>
    </w:p>
    <w:p w:rsidR="0021365D" w:rsidRPr="007D34AA" w:rsidRDefault="0021365D" w:rsidP="0044327E">
      <w:pPr>
        <w:widowControl w:val="0"/>
        <w:numPr>
          <w:ilvl w:val="0"/>
          <w:numId w:val="60"/>
        </w:numPr>
        <w:tabs>
          <w:tab w:val="left" w:pos="1470"/>
        </w:tabs>
        <w:suppressAutoHyphens w:val="0"/>
        <w:spacing w:after="4"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lastRenderedPageBreak/>
        <w:t>utrzymanie i odbudowa ekosystemów i ich funkcji,</w:t>
      </w:r>
    </w:p>
    <w:p w:rsidR="0021365D" w:rsidRPr="007D34AA" w:rsidRDefault="0021365D" w:rsidP="0044327E">
      <w:pPr>
        <w:widowControl w:val="0"/>
        <w:numPr>
          <w:ilvl w:val="0"/>
          <w:numId w:val="60"/>
        </w:numPr>
        <w:tabs>
          <w:tab w:val="left" w:pos="1465"/>
        </w:tabs>
        <w:suppressAutoHyphens w:val="0"/>
        <w:spacing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ochrona korytarzy ekologicznych,</w:t>
      </w:r>
    </w:p>
    <w:p w:rsidR="0021365D" w:rsidRDefault="0021365D" w:rsidP="0044327E">
      <w:pPr>
        <w:widowControl w:val="0"/>
        <w:numPr>
          <w:ilvl w:val="0"/>
          <w:numId w:val="60"/>
        </w:numPr>
        <w:tabs>
          <w:tab w:val="left" w:pos="1460"/>
        </w:tabs>
        <w:suppressAutoHyphens w:val="0"/>
        <w:spacing w:line="276" w:lineRule="auto"/>
        <w:ind w:left="1460" w:right="20" w:hanging="360"/>
        <w:rPr>
          <w:rFonts w:asciiTheme="minorHAnsi" w:hAnsiTheme="minorHAnsi" w:cstheme="minorHAnsi"/>
          <w:sz w:val="22"/>
          <w:szCs w:val="22"/>
        </w:rPr>
      </w:pPr>
      <w:r w:rsidRPr="007D34AA">
        <w:rPr>
          <w:rFonts w:asciiTheme="minorHAnsi" w:hAnsiTheme="minorHAnsi" w:cstheme="minorHAnsi"/>
          <w:sz w:val="22"/>
          <w:szCs w:val="22"/>
        </w:rPr>
        <w:t>zapewnienie zrównoważonego rozwoju leśnictwa, gospodarki rolnej i rybackiej.</w:t>
      </w:r>
    </w:p>
    <w:p w:rsidR="00910FAF" w:rsidRPr="007D34AA" w:rsidRDefault="00910FAF" w:rsidP="0044327E">
      <w:pPr>
        <w:widowControl w:val="0"/>
        <w:tabs>
          <w:tab w:val="left" w:pos="1460"/>
        </w:tabs>
        <w:suppressAutoHyphens w:val="0"/>
        <w:spacing w:line="276" w:lineRule="auto"/>
        <w:ind w:left="1460" w:right="20"/>
        <w:rPr>
          <w:rFonts w:asciiTheme="minorHAnsi" w:hAnsiTheme="minorHAnsi" w:cstheme="minorHAnsi"/>
          <w:sz w:val="22"/>
          <w:szCs w:val="22"/>
        </w:rPr>
      </w:pPr>
    </w:p>
    <w:p w:rsidR="0021365D" w:rsidRPr="007D34AA" w:rsidRDefault="0021365D" w:rsidP="0021365D">
      <w:pPr>
        <w:spacing w:line="293" w:lineRule="exact"/>
        <w:ind w:left="20" w:right="20"/>
        <w:jc w:val="both"/>
        <w:rPr>
          <w:rFonts w:asciiTheme="minorHAnsi" w:hAnsiTheme="minorHAnsi" w:cstheme="minorHAnsi"/>
          <w:sz w:val="22"/>
          <w:szCs w:val="22"/>
        </w:rPr>
      </w:pPr>
      <w:r w:rsidRPr="007D34AA">
        <w:rPr>
          <w:rFonts w:asciiTheme="minorHAnsi" w:hAnsiTheme="minorHAnsi" w:cstheme="minorHAnsi"/>
          <w:sz w:val="22"/>
          <w:szCs w:val="22"/>
        </w:rPr>
        <w:t>Dodatkowo, Fundusze co roku ogłaszają listę programów priorytetowych na rok kolejny, które pomagają im zrealizować zadania zgodnie z przyjętą Strategią. Strategie NFOŚiGW, jak i WFOŚiGW w </w:t>
      </w:r>
      <w:r w:rsidR="009D746C">
        <w:rPr>
          <w:rFonts w:asciiTheme="minorHAnsi" w:hAnsiTheme="minorHAnsi" w:cstheme="minorHAnsi"/>
          <w:sz w:val="22"/>
          <w:szCs w:val="22"/>
        </w:rPr>
        <w:t>Rzeszowie</w:t>
      </w:r>
      <w:r w:rsidRPr="007D34AA">
        <w:rPr>
          <w:rFonts w:asciiTheme="minorHAnsi" w:hAnsiTheme="minorHAnsi" w:cstheme="minorHAnsi"/>
          <w:sz w:val="22"/>
          <w:szCs w:val="22"/>
        </w:rPr>
        <w:t>, a także listy priorytetowe zamieszczone są na ich stronach</w:t>
      </w:r>
      <w:r w:rsidR="000B26DD">
        <w:rPr>
          <w:rFonts w:asciiTheme="minorHAnsi" w:hAnsiTheme="minorHAnsi" w:cstheme="minorHAnsi"/>
          <w:sz w:val="22"/>
          <w:szCs w:val="22"/>
        </w:rPr>
        <w:t>.</w:t>
      </w:r>
    </w:p>
    <w:p w:rsidR="00910FAF" w:rsidRDefault="00910FAF" w:rsidP="0021365D">
      <w:pPr>
        <w:pStyle w:val="nagwekwb3"/>
        <w:rPr>
          <w:rFonts w:asciiTheme="minorHAnsi" w:hAnsiTheme="minorHAnsi" w:cstheme="minorHAnsi"/>
          <w:sz w:val="27"/>
          <w:szCs w:val="27"/>
        </w:rPr>
      </w:pPr>
      <w:bookmarkStart w:id="209" w:name="bookmark218"/>
      <w:bookmarkStart w:id="210" w:name="bookmark216"/>
      <w:bookmarkStart w:id="211" w:name="bookmark217"/>
      <w:bookmarkStart w:id="212" w:name="_Toc482660429"/>
    </w:p>
    <w:p w:rsidR="0021365D" w:rsidRPr="00843C04" w:rsidRDefault="0021365D" w:rsidP="0021365D">
      <w:pPr>
        <w:pStyle w:val="nagwekwb3"/>
        <w:rPr>
          <w:rFonts w:asciiTheme="minorHAnsi" w:hAnsiTheme="minorHAnsi" w:cstheme="minorHAnsi"/>
          <w:sz w:val="27"/>
          <w:szCs w:val="27"/>
        </w:rPr>
      </w:pPr>
      <w:r w:rsidRPr="00843C04">
        <w:rPr>
          <w:rFonts w:asciiTheme="minorHAnsi" w:hAnsiTheme="minorHAnsi" w:cstheme="minorHAnsi"/>
          <w:sz w:val="27"/>
          <w:szCs w:val="27"/>
        </w:rPr>
        <w:t>9. Strategia i monitoring realizacji Programu</w:t>
      </w:r>
      <w:bookmarkEnd w:id="209"/>
      <w:bookmarkEnd w:id="210"/>
      <w:bookmarkEnd w:id="211"/>
      <w:bookmarkEnd w:id="212"/>
    </w:p>
    <w:p w:rsidR="0021365D" w:rsidRPr="00843C04" w:rsidRDefault="0021365D" w:rsidP="0021365D">
      <w:pPr>
        <w:pStyle w:val="nagwekwb3"/>
        <w:rPr>
          <w:rFonts w:asciiTheme="minorHAnsi" w:hAnsiTheme="minorHAnsi" w:cstheme="minorHAnsi"/>
        </w:rPr>
      </w:pPr>
      <w:bookmarkStart w:id="213" w:name="bookmark219"/>
      <w:bookmarkStart w:id="214" w:name="_Toc482660430"/>
      <w:r w:rsidRPr="00843C04">
        <w:rPr>
          <w:rFonts w:asciiTheme="minorHAnsi" w:hAnsiTheme="minorHAnsi" w:cstheme="minorHAnsi"/>
        </w:rPr>
        <w:t>9.1. Zarządzanie Programem Ochrony Środowiska</w:t>
      </w:r>
      <w:bookmarkEnd w:id="213"/>
      <w:bookmarkEnd w:id="214"/>
    </w:p>
    <w:p w:rsidR="0021365D" w:rsidRPr="007D34AA" w:rsidRDefault="0021365D" w:rsidP="0021365D">
      <w:pPr>
        <w:ind w:left="20" w:right="20"/>
        <w:jc w:val="both"/>
        <w:rPr>
          <w:rFonts w:asciiTheme="minorHAnsi" w:hAnsiTheme="minorHAnsi" w:cstheme="minorHAnsi"/>
          <w:sz w:val="22"/>
          <w:szCs w:val="22"/>
        </w:rPr>
      </w:pPr>
    </w:p>
    <w:p w:rsidR="0021365D" w:rsidRPr="007D34AA" w:rsidRDefault="0021365D" w:rsidP="0044327E">
      <w:pPr>
        <w:spacing w:line="276" w:lineRule="auto"/>
        <w:ind w:left="20" w:right="20" w:firstLine="831"/>
        <w:jc w:val="both"/>
        <w:rPr>
          <w:rFonts w:asciiTheme="minorHAnsi" w:hAnsiTheme="minorHAnsi" w:cstheme="minorHAnsi"/>
          <w:sz w:val="22"/>
          <w:szCs w:val="22"/>
        </w:rPr>
      </w:pPr>
      <w:r w:rsidRPr="007D34AA">
        <w:rPr>
          <w:rFonts w:asciiTheme="minorHAnsi" w:hAnsiTheme="minorHAnsi" w:cstheme="minorHAnsi"/>
          <w:sz w:val="22"/>
          <w:szCs w:val="22"/>
        </w:rPr>
        <w:t>Warunkiem realizacji Programu ochrony środowiska jest ustalenie systemu zarządzania tym Programem. Zarządzanie Programem odbywa się z uwzględnieniem zasad zrównoważonego rozwoju, w oparciu o instrumenty zarządzania zgodne z kompetencjami i obowiązkami podmiotów zarządzających.</w:t>
      </w:r>
      <w:r w:rsidR="00910FAF">
        <w:rPr>
          <w:rFonts w:asciiTheme="minorHAnsi" w:hAnsiTheme="minorHAnsi" w:cstheme="minorHAnsi"/>
          <w:sz w:val="22"/>
          <w:szCs w:val="22"/>
        </w:rPr>
        <w:t xml:space="preserve"> </w:t>
      </w:r>
      <w:r w:rsidR="0044327E">
        <w:rPr>
          <w:rFonts w:asciiTheme="minorHAnsi" w:hAnsiTheme="minorHAnsi" w:cstheme="minorHAnsi"/>
          <w:sz w:val="22"/>
          <w:szCs w:val="22"/>
        </w:rPr>
        <w:t>W odniesieniu do Programu Ochrony Ś</w:t>
      </w:r>
      <w:r w:rsidRPr="007D34AA">
        <w:rPr>
          <w:rFonts w:asciiTheme="minorHAnsi" w:hAnsiTheme="minorHAnsi" w:cstheme="minorHAnsi"/>
          <w:sz w:val="22"/>
          <w:szCs w:val="22"/>
        </w:rPr>
        <w:t xml:space="preserve">rodowiska jednostką, na której spoczywać będą główne zadania zarządzania będzie </w:t>
      </w:r>
      <w:r w:rsidR="0051062F">
        <w:rPr>
          <w:rFonts w:asciiTheme="minorHAnsi" w:hAnsiTheme="minorHAnsi" w:cstheme="minorHAnsi"/>
          <w:sz w:val="22"/>
          <w:szCs w:val="22"/>
        </w:rPr>
        <w:t>g</w:t>
      </w:r>
      <w:r w:rsidR="000B26DD">
        <w:rPr>
          <w:rFonts w:asciiTheme="minorHAnsi" w:hAnsiTheme="minorHAnsi" w:cstheme="minorHAnsi"/>
          <w:sz w:val="22"/>
          <w:szCs w:val="22"/>
        </w:rPr>
        <w:t xml:space="preserve">mina </w:t>
      </w:r>
      <w:r w:rsidR="00F93C1A">
        <w:rPr>
          <w:rFonts w:asciiTheme="minorHAnsi" w:hAnsiTheme="minorHAnsi" w:cstheme="minorHAnsi"/>
          <w:sz w:val="22"/>
          <w:szCs w:val="22"/>
        </w:rPr>
        <w:t>Tyczyn</w:t>
      </w:r>
      <w:r w:rsidRPr="007D34AA">
        <w:rPr>
          <w:rFonts w:asciiTheme="minorHAnsi" w:hAnsiTheme="minorHAnsi" w:cstheme="minorHAnsi"/>
          <w:sz w:val="22"/>
          <w:szCs w:val="22"/>
        </w:rPr>
        <w:t xml:space="preserve">. Mimo to całościowe zarządzanie środowiskiem </w:t>
      </w:r>
      <w:r w:rsidR="0044327E">
        <w:rPr>
          <w:rFonts w:asciiTheme="minorHAnsi" w:hAnsiTheme="minorHAnsi" w:cstheme="minorHAnsi"/>
          <w:sz w:val="22"/>
          <w:szCs w:val="22"/>
        </w:rPr>
        <w:br/>
      </w:r>
      <w:r w:rsidRPr="007D34AA">
        <w:rPr>
          <w:rFonts w:asciiTheme="minorHAnsi" w:hAnsiTheme="minorHAnsi" w:cstheme="minorHAnsi"/>
          <w:sz w:val="22"/>
          <w:szCs w:val="22"/>
        </w:rPr>
        <w:t>w jednostce będzie odbywać się na kilku szczeblach. Oprócz szczebla gminnego jest jeszcze poziom powiatowy, wojewódzki oraz jednostek organizacyjnych, obejmujących działania podejmowane przez podmioty gospodarcze korzystające ze środowiska.</w:t>
      </w:r>
    </w:p>
    <w:p w:rsidR="0021365D" w:rsidRPr="007D34AA" w:rsidRDefault="0021365D" w:rsidP="0044327E">
      <w:pPr>
        <w:spacing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Instytucje działające w ramach administracji, a odpowiedzialne za wykonanie i egzekwowanie prawa mają głównie na celu zapobieganie zanieczyszczeniom poprzez:</w:t>
      </w:r>
    </w:p>
    <w:p w:rsidR="0021365D" w:rsidRPr="007D34AA" w:rsidRDefault="0021365D" w:rsidP="0044327E">
      <w:pPr>
        <w:widowControl w:val="0"/>
        <w:numPr>
          <w:ilvl w:val="0"/>
          <w:numId w:val="60"/>
        </w:numPr>
        <w:tabs>
          <w:tab w:val="left" w:pos="730"/>
        </w:tabs>
        <w:suppressAutoHyphens w:val="0"/>
        <w:spacing w:line="276" w:lineRule="auto"/>
        <w:ind w:left="360"/>
        <w:rPr>
          <w:rFonts w:asciiTheme="minorHAnsi" w:hAnsiTheme="minorHAnsi" w:cstheme="minorHAnsi"/>
          <w:sz w:val="22"/>
          <w:szCs w:val="22"/>
        </w:rPr>
      </w:pPr>
      <w:r w:rsidRPr="007D34AA">
        <w:rPr>
          <w:rFonts w:asciiTheme="minorHAnsi" w:hAnsiTheme="minorHAnsi" w:cstheme="minorHAnsi"/>
          <w:sz w:val="22"/>
          <w:szCs w:val="22"/>
        </w:rPr>
        <w:t>racjonalne planowanie przestrzenne,</w:t>
      </w:r>
    </w:p>
    <w:p w:rsidR="0021365D" w:rsidRPr="007D34AA" w:rsidRDefault="0021365D" w:rsidP="0044327E">
      <w:pPr>
        <w:widowControl w:val="0"/>
        <w:numPr>
          <w:ilvl w:val="0"/>
          <w:numId w:val="60"/>
        </w:numPr>
        <w:tabs>
          <w:tab w:val="left" w:pos="730"/>
        </w:tabs>
        <w:suppressAutoHyphens w:val="0"/>
        <w:spacing w:line="276" w:lineRule="auto"/>
        <w:ind w:left="360"/>
        <w:rPr>
          <w:rFonts w:asciiTheme="minorHAnsi" w:hAnsiTheme="minorHAnsi" w:cstheme="minorHAnsi"/>
          <w:sz w:val="22"/>
          <w:szCs w:val="22"/>
        </w:rPr>
      </w:pPr>
      <w:r w:rsidRPr="007D34AA">
        <w:rPr>
          <w:rFonts w:asciiTheme="minorHAnsi" w:hAnsiTheme="minorHAnsi" w:cstheme="minorHAnsi"/>
          <w:sz w:val="22"/>
          <w:szCs w:val="22"/>
        </w:rPr>
        <w:t>kontrolowanie gospodarczego korzystania ze środowiska,</w:t>
      </w:r>
    </w:p>
    <w:p w:rsidR="0021365D" w:rsidRPr="007D34AA" w:rsidRDefault="0021365D" w:rsidP="0044327E">
      <w:pPr>
        <w:widowControl w:val="0"/>
        <w:numPr>
          <w:ilvl w:val="0"/>
          <w:numId w:val="60"/>
        </w:numPr>
        <w:tabs>
          <w:tab w:val="left" w:pos="730"/>
        </w:tabs>
        <w:suppressAutoHyphens w:val="0"/>
        <w:spacing w:line="276" w:lineRule="auto"/>
        <w:ind w:left="360"/>
        <w:rPr>
          <w:rFonts w:asciiTheme="minorHAnsi" w:hAnsiTheme="minorHAnsi" w:cstheme="minorHAnsi"/>
          <w:sz w:val="22"/>
          <w:szCs w:val="22"/>
        </w:rPr>
      </w:pPr>
      <w:r w:rsidRPr="007D34AA">
        <w:rPr>
          <w:rFonts w:asciiTheme="minorHAnsi" w:hAnsiTheme="minorHAnsi" w:cstheme="minorHAnsi"/>
          <w:sz w:val="22"/>
          <w:szCs w:val="22"/>
        </w:rPr>
        <w:t>porządkowanie działalności związanej z gospodarczym korzystaniem ze środowiska,</w:t>
      </w:r>
    </w:p>
    <w:p w:rsidR="0021365D" w:rsidRPr="007D34AA" w:rsidRDefault="0021365D" w:rsidP="0044327E">
      <w:pPr>
        <w:widowControl w:val="0"/>
        <w:numPr>
          <w:ilvl w:val="0"/>
          <w:numId w:val="60"/>
        </w:numPr>
        <w:tabs>
          <w:tab w:val="left" w:pos="750"/>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instalowanie urządzeń i instalacji ochrony środowiska.</w:t>
      </w:r>
    </w:p>
    <w:p w:rsidR="0021365D" w:rsidRPr="007D34AA" w:rsidRDefault="0021365D" w:rsidP="0044327E">
      <w:pPr>
        <w:spacing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 xml:space="preserve">Na innych zasadach odbywa się natomiast zarządzanie w stosunku do podmiotów gospodarczych korzystających ze środowiska. Kierują się one głównie rachunkiem (efektami) ekonomicznym </w:t>
      </w:r>
      <w:r w:rsidR="00374898">
        <w:rPr>
          <w:rFonts w:asciiTheme="minorHAnsi" w:hAnsiTheme="minorHAnsi" w:cstheme="minorHAnsi"/>
          <w:sz w:val="22"/>
          <w:szCs w:val="22"/>
        </w:rPr>
        <w:br/>
      </w:r>
      <w:r w:rsidRPr="007D34AA">
        <w:rPr>
          <w:rFonts w:asciiTheme="minorHAnsi" w:hAnsiTheme="minorHAnsi" w:cstheme="minorHAnsi"/>
          <w:sz w:val="22"/>
          <w:szCs w:val="22"/>
        </w:rPr>
        <w:t>i zasadami konkurencji rynkowej, choć powszechne staje się także uwzględnianie głosu opinii społecznej. Na tym szczeblu zarządzane środowiskiem odbywa się przez:</w:t>
      </w:r>
    </w:p>
    <w:p w:rsidR="0021365D" w:rsidRPr="007D34AA" w:rsidRDefault="0021365D" w:rsidP="0044327E">
      <w:pPr>
        <w:widowControl w:val="0"/>
        <w:numPr>
          <w:ilvl w:val="0"/>
          <w:numId w:val="60"/>
        </w:numPr>
        <w:tabs>
          <w:tab w:val="left" w:pos="745"/>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dotrzymywanie wymagań stawianych przez przepisy prawa,</w:t>
      </w:r>
    </w:p>
    <w:p w:rsidR="0021365D" w:rsidRPr="007D34AA" w:rsidRDefault="0021365D" w:rsidP="0044327E">
      <w:pPr>
        <w:widowControl w:val="0"/>
        <w:numPr>
          <w:ilvl w:val="0"/>
          <w:numId w:val="60"/>
        </w:numPr>
        <w:tabs>
          <w:tab w:val="left" w:pos="750"/>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porządkowanie technologii i reżimów obsługi urządzeń,</w:t>
      </w:r>
    </w:p>
    <w:p w:rsidR="0021365D" w:rsidRPr="007D34AA" w:rsidRDefault="0021365D" w:rsidP="0044327E">
      <w:pPr>
        <w:widowControl w:val="0"/>
        <w:numPr>
          <w:ilvl w:val="0"/>
          <w:numId w:val="60"/>
        </w:numPr>
        <w:tabs>
          <w:tab w:val="left" w:pos="750"/>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modernizacje stosowanych technologii,</w:t>
      </w:r>
    </w:p>
    <w:p w:rsidR="0021365D" w:rsidRPr="007D34AA" w:rsidRDefault="0021365D" w:rsidP="0044327E">
      <w:pPr>
        <w:widowControl w:val="0"/>
        <w:numPr>
          <w:ilvl w:val="0"/>
          <w:numId w:val="60"/>
        </w:numPr>
        <w:tabs>
          <w:tab w:val="left" w:pos="745"/>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eliminowanie technologii uciążliwych dla środowiska,</w:t>
      </w:r>
    </w:p>
    <w:p w:rsidR="0021365D" w:rsidRPr="007D34AA" w:rsidRDefault="0021365D" w:rsidP="0044327E">
      <w:pPr>
        <w:widowControl w:val="0"/>
        <w:numPr>
          <w:ilvl w:val="0"/>
          <w:numId w:val="60"/>
        </w:numPr>
        <w:tabs>
          <w:tab w:val="left" w:pos="750"/>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instalowanie urządzeń ochrony środowiska,</w:t>
      </w:r>
    </w:p>
    <w:p w:rsidR="0021365D" w:rsidRPr="007D34AA" w:rsidRDefault="0021365D" w:rsidP="0044327E">
      <w:pPr>
        <w:widowControl w:val="0"/>
        <w:numPr>
          <w:ilvl w:val="0"/>
          <w:numId w:val="60"/>
        </w:numPr>
        <w:tabs>
          <w:tab w:val="left" w:pos="745"/>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stała kontrola zanieczyszczeń.</w:t>
      </w:r>
    </w:p>
    <w:p w:rsidR="0021365D" w:rsidRPr="007D34AA" w:rsidRDefault="0021365D" w:rsidP="0044327E">
      <w:pPr>
        <w:spacing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Instrumenty służące do zarządzania Programem Ochrony Środowiska wynikają z obowiązujących aktów prawnych (np. Prawo ochrony środowiska, ustawa</w:t>
      </w:r>
    </w:p>
    <w:p w:rsidR="0021365D" w:rsidRDefault="0021365D" w:rsidP="0044327E">
      <w:pPr>
        <w:tabs>
          <w:tab w:val="left" w:pos="198"/>
        </w:tabs>
        <w:spacing w:after="530"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o</w:t>
      </w:r>
      <w:r w:rsidRPr="007D34AA">
        <w:rPr>
          <w:rFonts w:asciiTheme="minorHAnsi" w:hAnsiTheme="minorHAnsi" w:cstheme="minorHAnsi"/>
          <w:sz w:val="22"/>
          <w:szCs w:val="22"/>
        </w:rPr>
        <w:tab/>
        <w:t>zagospodarowaniu przestrzennym, o ochronie przyrody, o odpadach, o utrzymaniu czystości i porządku w gminach itp.) i można je podzielić na instrumenty prawne, finansowe, społeczne oraz strukturalne.</w:t>
      </w:r>
    </w:p>
    <w:p w:rsidR="0044327E" w:rsidRPr="007D34AA" w:rsidRDefault="0044327E" w:rsidP="0044327E">
      <w:pPr>
        <w:tabs>
          <w:tab w:val="left" w:pos="198"/>
        </w:tabs>
        <w:spacing w:after="530" w:line="276" w:lineRule="auto"/>
        <w:ind w:left="20" w:right="20"/>
        <w:jc w:val="both"/>
        <w:rPr>
          <w:rFonts w:asciiTheme="minorHAnsi" w:hAnsiTheme="minorHAnsi" w:cstheme="minorHAnsi"/>
          <w:sz w:val="22"/>
          <w:szCs w:val="22"/>
        </w:rPr>
      </w:pPr>
    </w:p>
    <w:p w:rsidR="0021365D" w:rsidRPr="007D34AA" w:rsidRDefault="0021365D" w:rsidP="0021365D">
      <w:pPr>
        <w:pStyle w:val="nagwekwb3"/>
        <w:spacing w:line="240" w:lineRule="auto"/>
        <w:rPr>
          <w:rFonts w:asciiTheme="minorHAnsi" w:hAnsiTheme="minorHAnsi" w:cstheme="minorHAnsi"/>
          <w:sz w:val="22"/>
          <w:szCs w:val="22"/>
        </w:rPr>
      </w:pPr>
      <w:bookmarkStart w:id="215" w:name="bookmark226"/>
      <w:bookmarkStart w:id="216" w:name="bookmark227"/>
      <w:bookmarkStart w:id="217" w:name="_Toc482660431"/>
      <w:r w:rsidRPr="007D34AA">
        <w:rPr>
          <w:rFonts w:asciiTheme="minorHAnsi" w:hAnsiTheme="minorHAnsi" w:cstheme="minorHAnsi"/>
          <w:sz w:val="22"/>
          <w:szCs w:val="22"/>
        </w:rPr>
        <w:lastRenderedPageBreak/>
        <w:t>9.1.1. Polityka ochrony środowiska w gminie jako narzędzie  strukturalne</w:t>
      </w:r>
      <w:bookmarkEnd w:id="215"/>
      <w:bookmarkEnd w:id="216"/>
      <w:r w:rsidRPr="007D34AA">
        <w:rPr>
          <w:rFonts w:asciiTheme="minorHAnsi" w:hAnsiTheme="minorHAnsi" w:cstheme="minorHAnsi"/>
          <w:sz w:val="22"/>
          <w:szCs w:val="22"/>
        </w:rPr>
        <w:t xml:space="preserve"> do wdrażania Programu Ochrony Środowiska</w:t>
      </w:r>
      <w:bookmarkEnd w:id="217"/>
    </w:p>
    <w:p w:rsidR="0021365D" w:rsidRPr="007D34AA" w:rsidRDefault="0021365D" w:rsidP="0021365D">
      <w:pPr>
        <w:ind w:left="20" w:right="20"/>
        <w:jc w:val="both"/>
        <w:rPr>
          <w:rFonts w:asciiTheme="minorHAnsi" w:hAnsiTheme="minorHAnsi" w:cstheme="minorHAnsi"/>
          <w:sz w:val="22"/>
          <w:szCs w:val="22"/>
        </w:rPr>
      </w:pPr>
    </w:p>
    <w:p w:rsidR="0021365D" w:rsidRPr="007D34AA" w:rsidRDefault="0021365D" w:rsidP="0044327E">
      <w:pPr>
        <w:spacing w:line="276" w:lineRule="auto"/>
        <w:ind w:left="20" w:right="20" w:firstLine="831"/>
        <w:jc w:val="both"/>
        <w:rPr>
          <w:rFonts w:asciiTheme="minorHAnsi" w:hAnsiTheme="minorHAnsi" w:cstheme="minorHAnsi"/>
          <w:sz w:val="22"/>
          <w:szCs w:val="22"/>
        </w:rPr>
      </w:pPr>
      <w:r w:rsidRPr="007D34AA">
        <w:rPr>
          <w:rFonts w:asciiTheme="minorHAnsi" w:hAnsiTheme="minorHAnsi" w:cstheme="minorHAnsi"/>
          <w:sz w:val="22"/>
          <w:szCs w:val="22"/>
        </w:rPr>
        <w:t>Zgodnie z ustawą z dnia 27 kwietnia 2011 r. Prawo ochrony środowiska (t.</w:t>
      </w:r>
      <w:r w:rsidR="0051062F">
        <w:rPr>
          <w:rFonts w:asciiTheme="minorHAnsi" w:hAnsiTheme="minorHAnsi" w:cstheme="minorHAnsi"/>
          <w:sz w:val="22"/>
          <w:szCs w:val="22"/>
        </w:rPr>
        <w:t xml:space="preserve"> </w:t>
      </w:r>
      <w:r w:rsidRPr="007D34AA">
        <w:rPr>
          <w:rFonts w:asciiTheme="minorHAnsi" w:hAnsiTheme="minorHAnsi" w:cstheme="minorHAnsi"/>
          <w:sz w:val="22"/>
          <w:szCs w:val="22"/>
        </w:rPr>
        <w:t>j. Dz.U. 2016 poz. 672), polityka ochrony środowiska to zespół działań mających na celu stworzenie warunków niezbędnych do realizacji ochrony środowiska, zgodnie z zasadą zrównoważonego rozwoju. Jest ona prowadzona na podstawie strategii rozwoju, programów</w:t>
      </w:r>
      <w:r w:rsidR="006879D2">
        <w:rPr>
          <w:rFonts w:asciiTheme="minorHAnsi" w:hAnsiTheme="minorHAnsi" w:cstheme="minorHAnsi"/>
          <w:sz w:val="22"/>
          <w:szCs w:val="22"/>
        </w:rPr>
        <w:t xml:space="preserve"> </w:t>
      </w:r>
      <w:r w:rsidRPr="007D34AA">
        <w:rPr>
          <w:rFonts w:asciiTheme="minorHAnsi" w:hAnsiTheme="minorHAnsi" w:cstheme="minorHAnsi"/>
          <w:sz w:val="22"/>
          <w:szCs w:val="22"/>
        </w:rPr>
        <w:t>dokumentów programowych, a także za pomocą wojewódzkich, powiatowych i gminnych programów ochrony środowiska.</w:t>
      </w:r>
    </w:p>
    <w:p w:rsidR="00910FAF" w:rsidRDefault="0021365D" w:rsidP="0044327E">
      <w:pPr>
        <w:spacing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 xml:space="preserve">Do instrumentów strukturalnych należą wszelkie programy strategiczne np. strategie rozwoju, plany rozwoju lokalnego wraz z programami sektorowymi, a także program ochrony środowiska i to one wytyczają główne tendencje i kierunki działań w ramach rozwoju gospodarczego, społecznego, infrastrukturalnego i ochrony środowiska. Nadrzędnym dokumentem powinna być Strategia rozwoju. Dokument ten powinien być bazą dla opracowania programów sektorowych. </w:t>
      </w:r>
    </w:p>
    <w:p w:rsidR="0021365D" w:rsidRPr="007D34AA" w:rsidRDefault="0021365D" w:rsidP="0044327E">
      <w:pPr>
        <w:spacing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 xml:space="preserve">W programach tych powinny być uwzględnione z jednej strony kierunki rozwoju poszczególnych dziedzin gospodarki i ich konsekwencje dla środowiska, a z drugiej wytyczone pewne ramy tego rozwoju, warunkowane troską o stan środowiska. Oznacza to, że ochrona środowiska na terenie </w:t>
      </w:r>
      <w:r w:rsidR="00910FAF">
        <w:rPr>
          <w:rFonts w:asciiTheme="minorHAnsi" w:hAnsiTheme="minorHAnsi" w:cstheme="minorHAnsi"/>
          <w:sz w:val="22"/>
          <w:szCs w:val="22"/>
        </w:rPr>
        <w:t>g</w:t>
      </w:r>
      <w:r w:rsidR="000B26DD">
        <w:rPr>
          <w:rFonts w:asciiTheme="minorHAnsi" w:hAnsiTheme="minorHAnsi" w:cstheme="minorHAnsi"/>
          <w:sz w:val="22"/>
          <w:szCs w:val="22"/>
        </w:rPr>
        <w:t xml:space="preserve">miny </w:t>
      </w:r>
      <w:r w:rsidR="00F93C1A">
        <w:rPr>
          <w:rFonts w:asciiTheme="minorHAnsi" w:hAnsiTheme="minorHAnsi" w:cstheme="minorHAnsi"/>
          <w:sz w:val="22"/>
          <w:szCs w:val="22"/>
        </w:rPr>
        <w:t>Tyczyn</w:t>
      </w:r>
      <w:r w:rsidR="000B26DD">
        <w:rPr>
          <w:rFonts w:asciiTheme="minorHAnsi" w:hAnsiTheme="minorHAnsi" w:cstheme="minorHAnsi"/>
          <w:sz w:val="22"/>
          <w:szCs w:val="22"/>
        </w:rPr>
        <w:t xml:space="preserve"> </w:t>
      </w:r>
      <w:r w:rsidRPr="007D34AA">
        <w:rPr>
          <w:rFonts w:asciiTheme="minorHAnsi" w:hAnsiTheme="minorHAnsi" w:cstheme="minorHAnsi"/>
          <w:sz w:val="22"/>
          <w:szCs w:val="22"/>
        </w:rPr>
        <w:t xml:space="preserve">wymaga podejmowania pewnych działań w określonych dziedzinach gospodarki, jak </w:t>
      </w:r>
      <w:r w:rsidR="00374898">
        <w:rPr>
          <w:rFonts w:asciiTheme="minorHAnsi" w:hAnsiTheme="minorHAnsi" w:cstheme="minorHAnsi"/>
          <w:sz w:val="22"/>
          <w:szCs w:val="22"/>
        </w:rPr>
        <w:br/>
      </w:r>
      <w:r w:rsidRPr="007D34AA">
        <w:rPr>
          <w:rFonts w:asciiTheme="minorHAnsi" w:hAnsiTheme="minorHAnsi" w:cstheme="minorHAnsi"/>
          <w:sz w:val="22"/>
          <w:szCs w:val="22"/>
        </w:rPr>
        <w:t>i codziennego życia jego mieszkańców.</w:t>
      </w:r>
    </w:p>
    <w:p w:rsidR="0021365D" w:rsidRPr="007D34AA" w:rsidRDefault="0021365D" w:rsidP="0044327E">
      <w:pPr>
        <w:spacing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Każda jednostka decyduje o kształtowaniu swojej przestrzeni geograficznej, sposobie zarządzania środowiskiem i tworzeniem lepszego modelu życia swoich mieszkańców. Program ochrony środowiska jest jednym z elementów prowadzenia ekorozwoju gminy, który powinien nawiązywać do:</w:t>
      </w:r>
    </w:p>
    <w:p w:rsidR="0021365D" w:rsidRPr="007D34AA" w:rsidRDefault="0021365D" w:rsidP="0044327E">
      <w:pPr>
        <w:widowControl w:val="0"/>
        <w:numPr>
          <w:ilvl w:val="0"/>
          <w:numId w:val="60"/>
        </w:numPr>
        <w:tabs>
          <w:tab w:val="left" w:pos="734"/>
        </w:tabs>
        <w:suppressAutoHyphens w:val="0"/>
        <w:spacing w:line="276" w:lineRule="auto"/>
        <w:ind w:left="360"/>
        <w:rPr>
          <w:rFonts w:asciiTheme="minorHAnsi" w:hAnsiTheme="minorHAnsi" w:cstheme="minorHAnsi"/>
          <w:sz w:val="22"/>
          <w:szCs w:val="22"/>
        </w:rPr>
      </w:pPr>
      <w:r w:rsidRPr="007D34AA">
        <w:rPr>
          <w:rFonts w:asciiTheme="minorHAnsi" w:hAnsiTheme="minorHAnsi" w:cstheme="minorHAnsi"/>
          <w:sz w:val="22"/>
          <w:szCs w:val="22"/>
        </w:rPr>
        <w:t>Polityki Ekologicznej Polski,</w:t>
      </w:r>
    </w:p>
    <w:p w:rsidR="0021365D" w:rsidRPr="007D34AA" w:rsidRDefault="0021365D" w:rsidP="0044327E">
      <w:pPr>
        <w:widowControl w:val="0"/>
        <w:numPr>
          <w:ilvl w:val="0"/>
          <w:numId w:val="60"/>
        </w:numPr>
        <w:tabs>
          <w:tab w:val="left" w:pos="730"/>
        </w:tabs>
        <w:suppressAutoHyphens w:val="0"/>
        <w:spacing w:line="276" w:lineRule="auto"/>
        <w:ind w:left="360"/>
        <w:rPr>
          <w:rFonts w:asciiTheme="minorHAnsi" w:hAnsiTheme="minorHAnsi" w:cstheme="minorHAnsi"/>
          <w:sz w:val="22"/>
          <w:szCs w:val="22"/>
        </w:rPr>
      </w:pPr>
      <w:r w:rsidRPr="007D34AA">
        <w:rPr>
          <w:rFonts w:asciiTheme="minorHAnsi" w:hAnsiTheme="minorHAnsi" w:cstheme="minorHAnsi"/>
          <w:sz w:val="22"/>
          <w:szCs w:val="22"/>
        </w:rPr>
        <w:t>programów ekologicznych wyższego szczebla,</w:t>
      </w:r>
    </w:p>
    <w:p w:rsidR="0021365D" w:rsidRPr="007D34AA" w:rsidRDefault="0021365D" w:rsidP="0044327E">
      <w:pPr>
        <w:widowControl w:val="0"/>
        <w:numPr>
          <w:ilvl w:val="0"/>
          <w:numId w:val="60"/>
        </w:numPr>
        <w:tabs>
          <w:tab w:val="left" w:pos="730"/>
        </w:tabs>
        <w:suppressAutoHyphens w:val="0"/>
        <w:spacing w:line="276" w:lineRule="auto"/>
        <w:ind w:left="360"/>
        <w:rPr>
          <w:rFonts w:asciiTheme="minorHAnsi" w:hAnsiTheme="minorHAnsi" w:cstheme="minorHAnsi"/>
          <w:sz w:val="22"/>
          <w:szCs w:val="22"/>
        </w:rPr>
      </w:pPr>
      <w:r w:rsidRPr="007D34AA">
        <w:rPr>
          <w:rFonts w:asciiTheme="minorHAnsi" w:hAnsiTheme="minorHAnsi" w:cstheme="minorHAnsi"/>
          <w:sz w:val="22"/>
          <w:szCs w:val="22"/>
        </w:rPr>
        <w:t>lokalnych wartości zasobów i zagrożenia środowiskowego,</w:t>
      </w:r>
    </w:p>
    <w:p w:rsidR="0021365D" w:rsidRPr="007D34AA" w:rsidRDefault="0021365D" w:rsidP="0044327E">
      <w:pPr>
        <w:widowControl w:val="0"/>
        <w:numPr>
          <w:ilvl w:val="0"/>
          <w:numId w:val="60"/>
        </w:numPr>
        <w:tabs>
          <w:tab w:val="left" w:pos="730"/>
        </w:tabs>
        <w:suppressAutoHyphens w:val="0"/>
        <w:spacing w:line="276" w:lineRule="auto"/>
        <w:ind w:left="360"/>
        <w:rPr>
          <w:rFonts w:asciiTheme="minorHAnsi" w:hAnsiTheme="minorHAnsi" w:cstheme="minorHAnsi"/>
          <w:sz w:val="22"/>
          <w:szCs w:val="22"/>
        </w:rPr>
      </w:pPr>
      <w:r w:rsidRPr="007D34AA">
        <w:rPr>
          <w:rFonts w:asciiTheme="minorHAnsi" w:hAnsiTheme="minorHAnsi" w:cstheme="minorHAnsi"/>
          <w:sz w:val="22"/>
          <w:szCs w:val="22"/>
        </w:rPr>
        <w:t>lokalnej świadomości, chęci i możliwości działania.</w:t>
      </w:r>
    </w:p>
    <w:p w:rsidR="0021365D" w:rsidRPr="00FF6966" w:rsidRDefault="0021365D" w:rsidP="0044327E">
      <w:pPr>
        <w:pStyle w:val="Nagwek1"/>
        <w:spacing w:line="276" w:lineRule="auto"/>
        <w:jc w:val="both"/>
        <w:rPr>
          <w:rFonts w:asciiTheme="minorHAnsi" w:hAnsiTheme="minorHAnsi"/>
          <w:sz w:val="22"/>
          <w:szCs w:val="22"/>
        </w:rPr>
      </w:pPr>
      <w:r w:rsidRPr="00FF6966">
        <w:rPr>
          <w:rFonts w:asciiTheme="minorHAnsi" w:hAnsiTheme="minorHAnsi"/>
          <w:sz w:val="22"/>
          <w:szCs w:val="22"/>
        </w:rPr>
        <w:t>Lokalny rozwój powinien następować bez degradacji zasobów przyrody i jej ekosystemów oraz uwzględniać warunki przyrodnicze i społeczne.</w:t>
      </w:r>
    </w:p>
    <w:p w:rsidR="0021365D" w:rsidRPr="00FF6966" w:rsidRDefault="0021365D" w:rsidP="0044327E">
      <w:pPr>
        <w:pStyle w:val="Nagwek1"/>
        <w:spacing w:line="276" w:lineRule="auto"/>
        <w:jc w:val="both"/>
        <w:rPr>
          <w:rFonts w:asciiTheme="minorHAnsi" w:hAnsiTheme="minorHAnsi"/>
          <w:sz w:val="22"/>
          <w:szCs w:val="22"/>
        </w:rPr>
      </w:pPr>
      <w:r w:rsidRPr="00FF6966">
        <w:rPr>
          <w:rFonts w:asciiTheme="minorHAnsi" w:hAnsiTheme="minorHAnsi"/>
          <w:sz w:val="22"/>
          <w:szCs w:val="22"/>
        </w:rPr>
        <w:t>Podstawowe założenie ekorozwoju wymaga zastąpienia filozofii maksymalnego zysku, filozofią wspólnego interesu. Dlatego tak ważne jest współdziałanie samorządu</w:t>
      </w:r>
    </w:p>
    <w:p w:rsidR="0021365D" w:rsidRPr="00FF6966" w:rsidRDefault="0021365D" w:rsidP="0044327E">
      <w:pPr>
        <w:pStyle w:val="Nagwek1"/>
        <w:spacing w:line="276" w:lineRule="auto"/>
        <w:jc w:val="both"/>
        <w:rPr>
          <w:rFonts w:asciiTheme="minorHAnsi" w:hAnsiTheme="minorHAnsi"/>
          <w:sz w:val="22"/>
          <w:szCs w:val="22"/>
        </w:rPr>
      </w:pPr>
      <w:r w:rsidRPr="00FF6966">
        <w:rPr>
          <w:rFonts w:asciiTheme="minorHAnsi" w:hAnsiTheme="minorHAnsi"/>
          <w:sz w:val="22"/>
          <w:szCs w:val="22"/>
        </w:rPr>
        <w:t xml:space="preserve">mieszkańców (wspomniane wcześniej rozmowy z mieszkańcami i edukacja ekologiczna). Właśnie </w:t>
      </w:r>
      <w:r w:rsidR="00374898" w:rsidRPr="00FF6966">
        <w:rPr>
          <w:rFonts w:asciiTheme="minorHAnsi" w:hAnsiTheme="minorHAnsi"/>
          <w:sz w:val="22"/>
          <w:szCs w:val="22"/>
        </w:rPr>
        <w:br/>
      </w:r>
      <w:r w:rsidRPr="00FF6966">
        <w:rPr>
          <w:rFonts w:asciiTheme="minorHAnsi" w:hAnsiTheme="minorHAnsi"/>
          <w:sz w:val="22"/>
          <w:szCs w:val="22"/>
        </w:rPr>
        <w:t>w gminie, wspólny interes jest szczególnie ważny i musi uwzględniać potrzeby wszystkich mieszkańców. Jest to model życia, w którym ludzie starają się żyć w zgodzie z przyrodą i mieć wpływ na otaczającą ich rzeczywistość społeczną i gospodarczą.</w:t>
      </w:r>
    </w:p>
    <w:p w:rsidR="0021365D" w:rsidRPr="00FF6966" w:rsidRDefault="0021365D" w:rsidP="0044327E">
      <w:pPr>
        <w:pStyle w:val="Nagwek1"/>
        <w:spacing w:line="276" w:lineRule="auto"/>
        <w:jc w:val="both"/>
        <w:rPr>
          <w:rFonts w:asciiTheme="minorHAnsi" w:hAnsiTheme="minorHAnsi"/>
          <w:sz w:val="22"/>
          <w:szCs w:val="22"/>
        </w:rPr>
      </w:pPr>
      <w:r w:rsidRPr="00FF6966">
        <w:rPr>
          <w:rFonts w:asciiTheme="minorHAnsi" w:hAnsiTheme="minorHAnsi"/>
          <w:sz w:val="22"/>
          <w:szCs w:val="22"/>
        </w:rPr>
        <w:t>Dobre warunki środowiskowe wpływają na rozwój gospodarczy Gminy i poprawę warunków zdrowotnych. Drogą ich osiągnięcia powinien być program ekorozwoju jednostki, którego częścią jest aktualizowany Program ochrony środowiska oraz przestrzeganie jego założeń.</w:t>
      </w:r>
    </w:p>
    <w:p w:rsidR="00FF6966" w:rsidRPr="00FF6966" w:rsidRDefault="00FF6966" w:rsidP="0044327E">
      <w:pPr>
        <w:spacing w:line="276" w:lineRule="auto"/>
        <w:rPr>
          <w:rFonts w:asciiTheme="minorHAnsi" w:hAnsiTheme="minorHAnsi"/>
          <w:sz w:val="22"/>
          <w:szCs w:val="22"/>
        </w:rPr>
      </w:pPr>
    </w:p>
    <w:p w:rsidR="0021365D" w:rsidRPr="00FF6966" w:rsidRDefault="0021365D" w:rsidP="00FF6966">
      <w:pPr>
        <w:pStyle w:val="Nagwek1"/>
        <w:rPr>
          <w:rFonts w:asciiTheme="minorHAnsi" w:hAnsiTheme="minorHAnsi"/>
          <w:b/>
          <w:sz w:val="22"/>
          <w:szCs w:val="22"/>
        </w:rPr>
      </w:pPr>
      <w:bookmarkStart w:id="218" w:name="bookmark222"/>
      <w:bookmarkStart w:id="219" w:name="bookmark223"/>
      <w:bookmarkStart w:id="220" w:name="_Toc482660432"/>
      <w:r w:rsidRPr="00FF6966">
        <w:rPr>
          <w:rFonts w:asciiTheme="minorHAnsi" w:hAnsiTheme="minorHAnsi"/>
          <w:b/>
          <w:sz w:val="22"/>
          <w:szCs w:val="22"/>
        </w:rPr>
        <w:t>9.1.2. Finansow</w:t>
      </w:r>
      <w:bookmarkEnd w:id="218"/>
      <w:bookmarkEnd w:id="219"/>
      <w:r w:rsidRPr="00FF6966">
        <w:rPr>
          <w:rFonts w:asciiTheme="minorHAnsi" w:hAnsiTheme="minorHAnsi"/>
          <w:b/>
          <w:sz w:val="22"/>
          <w:szCs w:val="22"/>
        </w:rPr>
        <w:t>anie</w:t>
      </w:r>
      <w:bookmarkEnd w:id="220"/>
    </w:p>
    <w:p w:rsidR="00AD20E8" w:rsidRDefault="00AD20E8" w:rsidP="00FF6966">
      <w:pPr>
        <w:pStyle w:val="Nagwek1"/>
      </w:pPr>
    </w:p>
    <w:p w:rsidR="0021365D" w:rsidRPr="00FF6966" w:rsidRDefault="0021365D" w:rsidP="0044327E">
      <w:pPr>
        <w:pStyle w:val="Nagwek1"/>
        <w:spacing w:line="276" w:lineRule="auto"/>
        <w:rPr>
          <w:rFonts w:asciiTheme="minorHAnsi" w:hAnsiTheme="minorHAnsi"/>
          <w:sz w:val="22"/>
          <w:szCs w:val="22"/>
        </w:rPr>
      </w:pPr>
      <w:r w:rsidRPr="00FF6966">
        <w:rPr>
          <w:rFonts w:asciiTheme="minorHAnsi" w:hAnsiTheme="minorHAnsi"/>
          <w:sz w:val="22"/>
          <w:szCs w:val="22"/>
        </w:rPr>
        <w:t>Posiadanie odpowiednich środków finansowych na realizację Programu jest niezbędnym warunkiem wdrożenia polityki środowiskowej gminy. Do instrumentów finansowych mogących być źródłem realizacji przedsięwzięć proekologicznych zalicza się:</w:t>
      </w:r>
    </w:p>
    <w:p w:rsidR="0021365D" w:rsidRPr="00FF6966" w:rsidRDefault="0021365D" w:rsidP="0044327E">
      <w:pPr>
        <w:pStyle w:val="Nagwek1"/>
        <w:spacing w:line="276" w:lineRule="auto"/>
        <w:rPr>
          <w:rFonts w:asciiTheme="minorHAnsi" w:hAnsiTheme="minorHAnsi"/>
          <w:sz w:val="22"/>
          <w:szCs w:val="22"/>
        </w:rPr>
      </w:pPr>
      <w:r w:rsidRPr="00FF6966">
        <w:rPr>
          <w:rFonts w:asciiTheme="minorHAnsi" w:hAnsiTheme="minorHAnsi"/>
          <w:sz w:val="22"/>
          <w:szCs w:val="22"/>
        </w:rPr>
        <w:t>opłaty za korzystanie ze środowiska - za emisje zanieczyszczeń do powietrza, za pobór wody powierzchniowej i podziemnej, za odprowadzanie ścieków do wód lub ziemi, za składowanie odpadów, za powierzchnię, z której odprowadzane są ścieki,</w:t>
      </w:r>
    </w:p>
    <w:p w:rsidR="0021365D" w:rsidRPr="00FF6966" w:rsidRDefault="0021365D" w:rsidP="0044327E">
      <w:pPr>
        <w:widowControl w:val="0"/>
        <w:numPr>
          <w:ilvl w:val="0"/>
          <w:numId w:val="60"/>
        </w:numPr>
        <w:tabs>
          <w:tab w:val="left" w:pos="745"/>
        </w:tabs>
        <w:suppressAutoHyphens w:val="0"/>
        <w:spacing w:line="276" w:lineRule="auto"/>
        <w:ind w:left="720" w:hanging="340"/>
        <w:jc w:val="both"/>
        <w:rPr>
          <w:rFonts w:asciiTheme="minorHAnsi" w:hAnsiTheme="minorHAnsi" w:cstheme="minorHAnsi"/>
          <w:sz w:val="22"/>
          <w:szCs w:val="22"/>
        </w:rPr>
      </w:pPr>
      <w:r w:rsidRPr="00FF6966">
        <w:rPr>
          <w:rFonts w:asciiTheme="minorHAnsi" w:hAnsiTheme="minorHAnsi" w:cstheme="minorHAnsi"/>
          <w:sz w:val="22"/>
          <w:szCs w:val="22"/>
        </w:rPr>
        <w:t>administracyjne kary pieniężne,</w:t>
      </w:r>
    </w:p>
    <w:p w:rsidR="0021365D" w:rsidRPr="00FF6966" w:rsidRDefault="0021365D" w:rsidP="003A3F52">
      <w:pPr>
        <w:widowControl w:val="0"/>
        <w:numPr>
          <w:ilvl w:val="0"/>
          <w:numId w:val="60"/>
        </w:numPr>
        <w:tabs>
          <w:tab w:val="left" w:pos="745"/>
        </w:tabs>
        <w:suppressAutoHyphens w:val="0"/>
        <w:spacing w:line="298" w:lineRule="exact"/>
        <w:ind w:left="720" w:hanging="340"/>
        <w:jc w:val="both"/>
        <w:rPr>
          <w:rFonts w:asciiTheme="minorHAnsi" w:hAnsiTheme="minorHAnsi" w:cstheme="minorHAnsi"/>
          <w:sz w:val="22"/>
          <w:szCs w:val="22"/>
        </w:rPr>
      </w:pPr>
      <w:r w:rsidRPr="00FF6966">
        <w:rPr>
          <w:rFonts w:asciiTheme="minorHAnsi" w:hAnsiTheme="minorHAnsi" w:cstheme="minorHAnsi"/>
          <w:sz w:val="22"/>
          <w:szCs w:val="22"/>
        </w:rPr>
        <w:lastRenderedPageBreak/>
        <w:t>odpowiedzialność cywilna, karna i administracyjna,</w:t>
      </w:r>
    </w:p>
    <w:p w:rsidR="0021365D" w:rsidRPr="00FF6966" w:rsidRDefault="0021365D" w:rsidP="003A3F52">
      <w:pPr>
        <w:widowControl w:val="0"/>
        <w:numPr>
          <w:ilvl w:val="0"/>
          <w:numId w:val="60"/>
        </w:numPr>
        <w:tabs>
          <w:tab w:val="left" w:pos="750"/>
        </w:tabs>
        <w:suppressAutoHyphens w:val="0"/>
        <w:spacing w:line="298" w:lineRule="exact"/>
        <w:ind w:left="720" w:hanging="340"/>
        <w:jc w:val="both"/>
        <w:rPr>
          <w:rFonts w:asciiTheme="minorHAnsi" w:hAnsiTheme="minorHAnsi" w:cstheme="minorHAnsi"/>
          <w:sz w:val="22"/>
          <w:szCs w:val="22"/>
        </w:rPr>
      </w:pPr>
      <w:r w:rsidRPr="00FF6966">
        <w:rPr>
          <w:rFonts w:asciiTheme="minorHAnsi" w:hAnsiTheme="minorHAnsi" w:cstheme="minorHAnsi"/>
          <w:sz w:val="22"/>
          <w:szCs w:val="22"/>
        </w:rPr>
        <w:t>kredyty i dotacje z funduszy ochrony środowiska,</w:t>
      </w:r>
    </w:p>
    <w:p w:rsidR="0021365D" w:rsidRDefault="0021365D" w:rsidP="009E18A0">
      <w:pPr>
        <w:widowControl w:val="0"/>
        <w:numPr>
          <w:ilvl w:val="0"/>
          <w:numId w:val="60"/>
        </w:numPr>
        <w:tabs>
          <w:tab w:val="left" w:pos="750"/>
        </w:tabs>
        <w:suppressAutoHyphens w:val="0"/>
        <w:spacing w:after="534" w:line="298" w:lineRule="exact"/>
        <w:ind w:left="720" w:right="40" w:hanging="340"/>
        <w:jc w:val="both"/>
        <w:rPr>
          <w:rFonts w:asciiTheme="minorHAnsi" w:hAnsiTheme="minorHAnsi" w:cstheme="minorHAnsi"/>
          <w:sz w:val="22"/>
          <w:szCs w:val="22"/>
        </w:rPr>
      </w:pPr>
      <w:r w:rsidRPr="00910FAF">
        <w:rPr>
          <w:rFonts w:asciiTheme="minorHAnsi" w:hAnsiTheme="minorHAnsi" w:cstheme="minorHAnsi"/>
          <w:sz w:val="22"/>
          <w:szCs w:val="22"/>
        </w:rPr>
        <w:t>pomoc publiczna na ochronę środowiska w postaci preferencyjnych pożyczek i kredytów, dotacji, odroczeń, rozłożenia na raty i umorzeń płatności wobec budżetu państwa i funduszy ekologicznych, zwolnień i ulg podatkowych.</w:t>
      </w:r>
    </w:p>
    <w:p w:rsidR="0021365D" w:rsidRPr="007D34AA" w:rsidRDefault="0021365D" w:rsidP="0021365D">
      <w:pPr>
        <w:pStyle w:val="nagwekwb3"/>
        <w:rPr>
          <w:rFonts w:asciiTheme="minorHAnsi" w:hAnsiTheme="minorHAnsi" w:cstheme="minorHAnsi"/>
          <w:sz w:val="22"/>
          <w:szCs w:val="22"/>
        </w:rPr>
      </w:pPr>
      <w:bookmarkStart w:id="221" w:name="bookmark220"/>
      <w:bookmarkStart w:id="222" w:name="bookmark221"/>
      <w:bookmarkStart w:id="223" w:name="_Toc482660433"/>
      <w:r w:rsidRPr="007D34AA">
        <w:rPr>
          <w:rFonts w:asciiTheme="minorHAnsi" w:hAnsiTheme="minorHAnsi" w:cstheme="minorHAnsi"/>
          <w:sz w:val="22"/>
          <w:szCs w:val="22"/>
        </w:rPr>
        <w:t>9.1.3. Instrumenty prawne</w:t>
      </w:r>
      <w:bookmarkEnd w:id="221"/>
      <w:bookmarkEnd w:id="222"/>
      <w:bookmarkEnd w:id="223"/>
    </w:p>
    <w:p w:rsidR="0021365D" w:rsidRPr="007D34AA" w:rsidRDefault="0021365D" w:rsidP="0021365D">
      <w:pPr>
        <w:ind w:left="20" w:right="20"/>
        <w:jc w:val="both"/>
        <w:rPr>
          <w:rFonts w:asciiTheme="minorHAnsi" w:hAnsiTheme="minorHAnsi" w:cstheme="minorHAnsi"/>
          <w:sz w:val="22"/>
          <w:szCs w:val="22"/>
        </w:rPr>
      </w:pPr>
    </w:p>
    <w:p w:rsidR="0021365D" w:rsidRPr="007D34AA" w:rsidRDefault="0021365D" w:rsidP="0044327E">
      <w:pPr>
        <w:spacing w:line="276" w:lineRule="auto"/>
        <w:ind w:left="20" w:right="20" w:firstLine="720"/>
        <w:jc w:val="both"/>
        <w:rPr>
          <w:rFonts w:asciiTheme="minorHAnsi" w:hAnsiTheme="minorHAnsi" w:cstheme="minorHAnsi"/>
          <w:sz w:val="22"/>
          <w:szCs w:val="22"/>
        </w:rPr>
      </w:pPr>
      <w:r w:rsidRPr="007D34AA">
        <w:rPr>
          <w:rFonts w:asciiTheme="minorHAnsi" w:hAnsiTheme="minorHAnsi" w:cstheme="minorHAnsi"/>
          <w:sz w:val="22"/>
          <w:szCs w:val="22"/>
        </w:rPr>
        <w:t xml:space="preserve">Instrumentami prawnymi są wszystkie konkretne rozwiązania ukierunkowane na osiągnięcie celu ekologicznego, z których </w:t>
      </w:r>
      <w:r w:rsidR="0051062F">
        <w:rPr>
          <w:rFonts w:asciiTheme="minorHAnsi" w:hAnsiTheme="minorHAnsi" w:cstheme="minorHAnsi"/>
          <w:sz w:val="22"/>
          <w:szCs w:val="22"/>
        </w:rPr>
        <w:t>g</w:t>
      </w:r>
      <w:r w:rsidR="00321F22" w:rsidRPr="007D34AA">
        <w:rPr>
          <w:rFonts w:asciiTheme="minorHAnsi" w:hAnsiTheme="minorHAnsi" w:cstheme="minorHAnsi"/>
          <w:sz w:val="22"/>
          <w:szCs w:val="22"/>
        </w:rPr>
        <w:t xml:space="preserve">mina </w:t>
      </w:r>
      <w:r w:rsidRPr="007D34AA">
        <w:rPr>
          <w:rFonts w:asciiTheme="minorHAnsi" w:hAnsiTheme="minorHAnsi" w:cstheme="minorHAnsi"/>
          <w:sz w:val="22"/>
          <w:szCs w:val="22"/>
        </w:rPr>
        <w:t>może korzystać i jednocześn</w:t>
      </w:r>
      <w:r w:rsidR="0051062F">
        <w:rPr>
          <w:rFonts w:asciiTheme="minorHAnsi" w:hAnsiTheme="minorHAnsi" w:cstheme="minorHAnsi"/>
          <w:sz w:val="22"/>
          <w:szCs w:val="22"/>
        </w:rPr>
        <w:t xml:space="preserve">ie mają one odniesienie prawne </w:t>
      </w:r>
      <w:r w:rsidRPr="007D34AA">
        <w:rPr>
          <w:rFonts w:asciiTheme="minorHAnsi" w:hAnsiTheme="minorHAnsi" w:cstheme="minorHAnsi"/>
          <w:sz w:val="22"/>
          <w:szCs w:val="22"/>
        </w:rPr>
        <w:t xml:space="preserve"> wynikają z obowiązujących przepisów prawnych. Instrumenty prawne dają jednostkom samorządu terytorialnego i instytucjom działającym w ochronie środowiska możliwość nałożenia określonych obowiązków i postanowień na podmioty.</w:t>
      </w:r>
    </w:p>
    <w:p w:rsidR="0021365D" w:rsidRPr="007D34AA" w:rsidRDefault="0021365D" w:rsidP="0044327E">
      <w:pPr>
        <w:spacing w:line="276" w:lineRule="auto"/>
        <w:ind w:left="20" w:firstLine="720"/>
        <w:jc w:val="both"/>
        <w:rPr>
          <w:rFonts w:asciiTheme="minorHAnsi" w:hAnsiTheme="minorHAnsi" w:cstheme="minorHAnsi"/>
          <w:sz w:val="22"/>
          <w:szCs w:val="22"/>
        </w:rPr>
      </w:pPr>
      <w:r w:rsidRPr="007D34AA">
        <w:rPr>
          <w:rFonts w:asciiTheme="minorHAnsi" w:hAnsiTheme="minorHAnsi" w:cstheme="minorHAnsi"/>
          <w:sz w:val="22"/>
          <w:szCs w:val="22"/>
        </w:rPr>
        <w:t>Do instrumentów prawnych zalicza się:</w:t>
      </w:r>
    </w:p>
    <w:p w:rsidR="0021365D" w:rsidRPr="007D34AA" w:rsidRDefault="0021365D" w:rsidP="0044327E">
      <w:pPr>
        <w:widowControl w:val="0"/>
        <w:numPr>
          <w:ilvl w:val="0"/>
          <w:numId w:val="60"/>
        </w:numPr>
        <w:tabs>
          <w:tab w:val="left" w:pos="750"/>
        </w:tabs>
        <w:suppressAutoHyphens w:val="0"/>
        <w:spacing w:line="276" w:lineRule="auto"/>
        <w:ind w:left="740" w:right="20" w:hanging="360"/>
        <w:rPr>
          <w:rFonts w:asciiTheme="minorHAnsi" w:hAnsiTheme="minorHAnsi" w:cstheme="minorHAnsi"/>
          <w:sz w:val="22"/>
          <w:szCs w:val="22"/>
        </w:rPr>
      </w:pPr>
      <w:r w:rsidRPr="007D34AA">
        <w:rPr>
          <w:rFonts w:asciiTheme="minorHAnsi" w:hAnsiTheme="minorHAnsi" w:cstheme="minorHAnsi"/>
          <w:sz w:val="22"/>
          <w:szCs w:val="22"/>
        </w:rPr>
        <w:t>pozwolenia na wprowadzanie do środowiska substancji lub energii, w tym pozwolenia zintegrowane,</w:t>
      </w:r>
    </w:p>
    <w:p w:rsidR="0021365D" w:rsidRPr="007D34AA" w:rsidRDefault="0021365D" w:rsidP="0044327E">
      <w:pPr>
        <w:widowControl w:val="0"/>
        <w:numPr>
          <w:ilvl w:val="0"/>
          <w:numId w:val="60"/>
        </w:numPr>
        <w:tabs>
          <w:tab w:val="left" w:pos="745"/>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decyzje związane z gospodarką odpadami,</w:t>
      </w:r>
    </w:p>
    <w:p w:rsidR="0021365D" w:rsidRPr="007D34AA" w:rsidRDefault="0021365D" w:rsidP="0044327E">
      <w:pPr>
        <w:widowControl w:val="0"/>
        <w:numPr>
          <w:ilvl w:val="0"/>
          <w:numId w:val="60"/>
        </w:numPr>
        <w:tabs>
          <w:tab w:val="left" w:pos="750"/>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koncesje geologiczne,</w:t>
      </w:r>
    </w:p>
    <w:p w:rsidR="0021365D" w:rsidRPr="007D34AA" w:rsidRDefault="0021365D" w:rsidP="0044327E">
      <w:pPr>
        <w:widowControl w:val="0"/>
        <w:numPr>
          <w:ilvl w:val="0"/>
          <w:numId w:val="60"/>
        </w:numPr>
        <w:tabs>
          <w:tab w:val="left" w:pos="750"/>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raporty oddziaływania na środowisko planowanych czy istniejących inwestycji,</w:t>
      </w:r>
    </w:p>
    <w:p w:rsidR="0021365D" w:rsidRPr="007D34AA" w:rsidRDefault="0021365D" w:rsidP="0044327E">
      <w:pPr>
        <w:widowControl w:val="0"/>
        <w:numPr>
          <w:ilvl w:val="0"/>
          <w:numId w:val="60"/>
        </w:numPr>
        <w:tabs>
          <w:tab w:val="left" w:pos="750"/>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uchwały zatwierdzające plany zagospodarowania przestrzennego,</w:t>
      </w:r>
    </w:p>
    <w:p w:rsidR="0021365D" w:rsidRPr="007D34AA" w:rsidRDefault="0021365D" w:rsidP="0044327E">
      <w:pPr>
        <w:widowControl w:val="0"/>
        <w:numPr>
          <w:ilvl w:val="0"/>
          <w:numId w:val="60"/>
        </w:numPr>
        <w:tabs>
          <w:tab w:val="left" w:pos="745"/>
        </w:tabs>
        <w:suppressAutoHyphens w:val="0"/>
        <w:spacing w:line="276" w:lineRule="auto"/>
        <w:ind w:left="740" w:right="20" w:hanging="360"/>
        <w:rPr>
          <w:rFonts w:asciiTheme="minorHAnsi" w:hAnsiTheme="minorHAnsi" w:cstheme="minorHAnsi"/>
          <w:sz w:val="22"/>
          <w:szCs w:val="22"/>
        </w:rPr>
      </w:pPr>
      <w:r w:rsidRPr="007D34AA">
        <w:rPr>
          <w:rFonts w:asciiTheme="minorHAnsi" w:hAnsiTheme="minorHAnsi" w:cstheme="minorHAnsi"/>
          <w:sz w:val="22"/>
          <w:szCs w:val="22"/>
        </w:rPr>
        <w:t>decyzje ustalające lokalizację inwestycji celu publicznego lub warunków zabudowy i zagospodarowania terenu,</w:t>
      </w:r>
    </w:p>
    <w:p w:rsidR="0021365D" w:rsidRPr="007D34AA" w:rsidRDefault="0021365D" w:rsidP="0044327E">
      <w:pPr>
        <w:widowControl w:val="0"/>
        <w:numPr>
          <w:ilvl w:val="0"/>
          <w:numId w:val="60"/>
        </w:numPr>
        <w:tabs>
          <w:tab w:val="left" w:pos="745"/>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decyzje o środowiskowych uwarunkowaniach,</w:t>
      </w:r>
    </w:p>
    <w:p w:rsidR="0021365D" w:rsidRPr="007D34AA" w:rsidRDefault="0021365D" w:rsidP="0044327E">
      <w:pPr>
        <w:widowControl w:val="0"/>
        <w:numPr>
          <w:ilvl w:val="0"/>
          <w:numId w:val="60"/>
        </w:numPr>
        <w:tabs>
          <w:tab w:val="left" w:pos="745"/>
        </w:tabs>
        <w:suppressAutoHyphens w:val="0"/>
        <w:spacing w:line="276" w:lineRule="auto"/>
        <w:ind w:left="740" w:right="20" w:hanging="360"/>
        <w:rPr>
          <w:rFonts w:asciiTheme="minorHAnsi" w:hAnsiTheme="minorHAnsi" w:cstheme="minorHAnsi"/>
          <w:sz w:val="22"/>
          <w:szCs w:val="22"/>
        </w:rPr>
      </w:pPr>
      <w:r w:rsidRPr="007D34AA">
        <w:rPr>
          <w:rFonts w:asciiTheme="minorHAnsi" w:hAnsiTheme="minorHAnsi" w:cstheme="minorHAnsi"/>
          <w:sz w:val="22"/>
          <w:szCs w:val="22"/>
        </w:rPr>
        <w:t>strategiczne oceny oddziaływania inwestycji oraz opracowywanych planów i programów na środowiska.</w:t>
      </w:r>
    </w:p>
    <w:p w:rsidR="0021365D" w:rsidRPr="007D34AA" w:rsidRDefault="0021365D" w:rsidP="0044327E">
      <w:pPr>
        <w:spacing w:line="276" w:lineRule="auto"/>
        <w:ind w:left="20" w:right="20" w:hanging="20"/>
        <w:jc w:val="both"/>
        <w:rPr>
          <w:rFonts w:asciiTheme="minorHAnsi" w:hAnsiTheme="minorHAnsi" w:cstheme="minorHAnsi"/>
          <w:sz w:val="22"/>
          <w:szCs w:val="22"/>
        </w:rPr>
      </w:pPr>
      <w:r w:rsidRPr="007D34AA">
        <w:rPr>
          <w:rFonts w:asciiTheme="minorHAnsi" w:hAnsiTheme="minorHAnsi" w:cstheme="minorHAnsi"/>
          <w:sz w:val="22"/>
          <w:szCs w:val="22"/>
        </w:rPr>
        <w:t>Szczególnym instrumentem prawnym jest od niedawna monitoring, czyli kontrola jakości stanu środowiska. Prowadzony on jest zarówno jako badania jakości środowiska, jak też w odniesieniu do ilości zasobów środowiska. Obecnie, wprowadzenie badań monitoringowych jako obowiązujących, czynią je instrumentem o znaczeniu prawym.</w:t>
      </w:r>
    </w:p>
    <w:p w:rsidR="0021365D" w:rsidRPr="007D34AA" w:rsidRDefault="0021365D" w:rsidP="0044327E">
      <w:pPr>
        <w:spacing w:line="276" w:lineRule="auto"/>
        <w:ind w:left="20" w:right="20" w:firstLine="720"/>
        <w:jc w:val="both"/>
        <w:rPr>
          <w:rFonts w:asciiTheme="minorHAnsi" w:hAnsiTheme="minorHAnsi" w:cstheme="minorHAnsi"/>
          <w:sz w:val="22"/>
          <w:szCs w:val="22"/>
        </w:rPr>
      </w:pPr>
    </w:p>
    <w:p w:rsidR="0021365D" w:rsidRDefault="0021365D" w:rsidP="0021365D">
      <w:pPr>
        <w:pStyle w:val="nagwekwb3"/>
        <w:rPr>
          <w:rFonts w:asciiTheme="minorHAnsi" w:hAnsiTheme="minorHAnsi" w:cstheme="minorHAnsi"/>
          <w:sz w:val="22"/>
          <w:szCs w:val="22"/>
        </w:rPr>
      </w:pPr>
      <w:bookmarkStart w:id="224" w:name="bookmark224"/>
      <w:bookmarkStart w:id="225" w:name="bookmark225"/>
      <w:bookmarkStart w:id="226" w:name="_Toc482660434"/>
      <w:r w:rsidRPr="007D34AA">
        <w:rPr>
          <w:rFonts w:asciiTheme="minorHAnsi" w:hAnsiTheme="minorHAnsi" w:cstheme="minorHAnsi"/>
          <w:sz w:val="22"/>
          <w:szCs w:val="22"/>
        </w:rPr>
        <w:t xml:space="preserve">9.1.4. Udział </w:t>
      </w:r>
      <w:r w:rsidRPr="007D34AA">
        <w:rPr>
          <w:sz w:val="22"/>
          <w:szCs w:val="22"/>
        </w:rPr>
        <w:t xml:space="preserve"> </w:t>
      </w:r>
      <w:bookmarkEnd w:id="224"/>
      <w:bookmarkEnd w:id="225"/>
      <w:r w:rsidRPr="007D34AA">
        <w:rPr>
          <w:rFonts w:asciiTheme="minorHAnsi" w:hAnsiTheme="minorHAnsi" w:cstheme="minorHAnsi"/>
          <w:sz w:val="22"/>
          <w:szCs w:val="22"/>
        </w:rPr>
        <w:t>społeczeństwa – interesariuszy</w:t>
      </w:r>
      <w:bookmarkEnd w:id="226"/>
    </w:p>
    <w:p w:rsidR="00345CEC" w:rsidRDefault="00345CEC" w:rsidP="00AD20E8">
      <w:pPr>
        <w:spacing w:line="298" w:lineRule="exact"/>
        <w:ind w:left="20" w:right="40" w:hanging="20"/>
        <w:jc w:val="both"/>
        <w:rPr>
          <w:rFonts w:asciiTheme="minorHAnsi" w:hAnsiTheme="minorHAnsi" w:cstheme="minorHAnsi"/>
          <w:sz w:val="22"/>
          <w:szCs w:val="22"/>
        </w:rPr>
      </w:pPr>
    </w:p>
    <w:p w:rsidR="0021365D" w:rsidRPr="007D34AA" w:rsidRDefault="0021365D" w:rsidP="0044327E">
      <w:pPr>
        <w:spacing w:line="276" w:lineRule="auto"/>
        <w:ind w:left="20" w:right="40" w:firstLine="700"/>
        <w:jc w:val="both"/>
        <w:rPr>
          <w:rFonts w:asciiTheme="minorHAnsi" w:hAnsiTheme="minorHAnsi" w:cstheme="minorHAnsi"/>
          <w:sz w:val="22"/>
          <w:szCs w:val="22"/>
        </w:rPr>
      </w:pPr>
      <w:r w:rsidRPr="007D34AA">
        <w:rPr>
          <w:rFonts w:asciiTheme="minorHAnsi" w:hAnsiTheme="minorHAnsi" w:cstheme="minorHAnsi"/>
          <w:sz w:val="22"/>
          <w:szCs w:val="22"/>
        </w:rPr>
        <w:t xml:space="preserve">Uzgodnienia ze społeczeństwem poprzez udział społeczeństwa w podejmowaniu decyzji </w:t>
      </w:r>
      <w:r w:rsidR="00910FAF">
        <w:rPr>
          <w:rFonts w:asciiTheme="minorHAnsi" w:hAnsiTheme="minorHAnsi" w:cstheme="minorHAnsi"/>
          <w:sz w:val="22"/>
          <w:szCs w:val="22"/>
        </w:rPr>
        <w:br/>
      </w:r>
      <w:r w:rsidRPr="007D34AA">
        <w:rPr>
          <w:rFonts w:asciiTheme="minorHAnsi" w:hAnsiTheme="minorHAnsi" w:cstheme="minorHAnsi"/>
          <w:sz w:val="22"/>
          <w:szCs w:val="22"/>
        </w:rPr>
        <w:t>i uchwalaniu dokumentacji są ważnym elementem skutecznego zarządzania, opartego o zasady zrównoważonego rozwoju i uwzględnianie racji społecznych. Można je podzielić na:</w:t>
      </w:r>
    </w:p>
    <w:p w:rsidR="0021365D" w:rsidRPr="007D34AA" w:rsidRDefault="0021365D" w:rsidP="0044327E">
      <w:pPr>
        <w:widowControl w:val="0"/>
        <w:numPr>
          <w:ilvl w:val="0"/>
          <w:numId w:val="70"/>
        </w:numPr>
        <w:tabs>
          <w:tab w:val="left" w:pos="735"/>
        </w:tabs>
        <w:suppressAutoHyphens w:val="0"/>
        <w:spacing w:line="276" w:lineRule="auto"/>
        <w:ind w:left="720" w:right="40" w:hanging="340"/>
        <w:jc w:val="both"/>
        <w:rPr>
          <w:rFonts w:asciiTheme="minorHAnsi" w:hAnsiTheme="minorHAnsi" w:cstheme="minorHAnsi"/>
          <w:sz w:val="22"/>
          <w:szCs w:val="22"/>
        </w:rPr>
      </w:pPr>
      <w:r w:rsidRPr="007D34AA">
        <w:rPr>
          <w:rFonts w:asciiTheme="minorHAnsi" w:hAnsiTheme="minorHAnsi" w:cstheme="minorHAnsi"/>
          <w:sz w:val="22"/>
          <w:szCs w:val="22"/>
        </w:rPr>
        <w:t>Narzędzia dla usprawnienia współpracy i budowania partnerstwa tzw. „uczenie się poprzez działanie”. Można w nich wyróżnić dwie kategorie dotyczące:</w:t>
      </w:r>
    </w:p>
    <w:p w:rsidR="0021365D" w:rsidRPr="007D34AA" w:rsidRDefault="0021365D" w:rsidP="0044327E">
      <w:pPr>
        <w:widowControl w:val="0"/>
        <w:numPr>
          <w:ilvl w:val="0"/>
          <w:numId w:val="60"/>
        </w:numPr>
        <w:tabs>
          <w:tab w:val="left" w:pos="1152"/>
        </w:tabs>
        <w:suppressAutoHyphens w:val="0"/>
        <w:spacing w:line="276" w:lineRule="auto"/>
        <w:ind w:left="1140" w:right="40" w:hanging="420"/>
        <w:jc w:val="both"/>
        <w:rPr>
          <w:rFonts w:asciiTheme="minorHAnsi" w:hAnsiTheme="minorHAnsi" w:cstheme="minorHAnsi"/>
          <w:sz w:val="22"/>
          <w:szCs w:val="22"/>
        </w:rPr>
      </w:pPr>
      <w:r w:rsidRPr="007D34AA">
        <w:rPr>
          <w:rFonts w:asciiTheme="minorHAnsi" w:hAnsiTheme="minorHAnsi" w:cstheme="minorHAnsi"/>
          <w:sz w:val="22"/>
          <w:szCs w:val="22"/>
        </w:rPr>
        <w:t>działań samorządów (dokształcanie profesjonalne i system szkoleń, interdyscyplinarny model pracy, współpraca i partnerstwo w systemach sieciowych),</w:t>
      </w:r>
    </w:p>
    <w:p w:rsidR="0021365D" w:rsidRPr="007D34AA" w:rsidRDefault="0021365D" w:rsidP="0044327E">
      <w:pPr>
        <w:widowControl w:val="0"/>
        <w:numPr>
          <w:ilvl w:val="0"/>
          <w:numId w:val="60"/>
        </w:numPr>
        <w:tabs>
          <w:tab w:val="left" w:pos="1157"/>
        </w:tabs>
        <w:suppressAutoHyphens w:val="0"/>
        <w:spacing w:line="276" w:lineRule="auto"/>
        <w:ind w:left="1140" w:right="40" w:hanging="420"/>
        <w:jc w:val="both"/>
        <w:rPr>
          <w:rFonts w:asciiTheme="minorHAnsi" w:hAnsiTheme="minorHAnsi" w:cstheme="minorHAnsi"/>
          <w:sz w:val="22"/>
          <w:szCs w:val="22"/>
        </w:rPr>
      </w:pPr>
      <w:r w:rsidRPr="007D34AA">
        <w:rPr>
          <w:rFonts w:asciiTheme="minorHAnsi" w:hAnsiTheme="minorHAnsi" w:cstheme="minorHAnsi"/>
          <w:sz w:val="22"/>
          <w:szCs w:val="22"/>
        </w:rPr>
        <w:t xml:space="preserve">powiązań między władzami samorządowymi, a społeczeństwem (udział społeczeństwa </w:t>
      </w:r>
      <w:r w:rsidR="0051062F">
        <w:rPr>
          <w:rFonts w:asciiTheme="minorHAnsi" w:hAnsiTheme="minorHAnsi" w:cstheme="minorHAnsi"/>
          <w:sz w:val="22"/>
          <w:szCs w:val="22"/>
        </w:rPr>
        <w:br/>
      </w:r>
      <w:r w:rsidRPr="007D34AA">
        <w:rPr>
          <w:rFonts w:asciiTheme="minorHAnsi" w:hAnsiTheme="minorHAnsi" w:cstheme="minorHAnsi"/>
          <w:sz w:val="22"/>
          <w:szCs w:val="22"/>
        </w:rPr>
        <w:t>w zarządzaniu poprzez system konsultacji i debat publicznych, wprowadzenie mechanizmów, tzw. budowania świadomości - kampanie edukacyjne).</w:t>
      </w:r>
    </w:p>
    <w:p w:rsidR="0021365D" w:rsidRPr="007D34AA" w:rsidRDefault="0021365D" w:rsidP="0044327E">
      <w:pPr>
        <w:widowControl w:val="0"/>
        <w:numPr>
          <w:ilvl w:val="0"/>
          <w:numId w:val="70"/>
        </w:numPr>
        <w:tabs>
          <w:tab w:val="left" w:pos="740"/>
        </w:tabs>
        <w:suppressAutoHyphens w:val="0"/>
        <w:spacing w:line="276" w:lineRule="auto"/>
        <w:ind w:left="720" w:hanging="340"/>
        <w:jc w:val="both"/>
        <w:rPr>
          <w:rFonts w:asciiTheme="minorHAnsi" w:hAnsiTheme="minorHAnsi" w:cstheme="minorHAnsi"/>
          <w:sz w:val="22"/>
          <w:szCs w:val="22"/>
        </w:rPr>
      </w:pPr>
      <w:r w:rsidRPr="007D34AA">
        <w:rPr>
          <w:rFonts w:asciiTheme="minorHAnsi" w:hAnsiTheme="minorHAnsi" w:cstheme="minorHAnsi"/>
          <w:sz w:val="22"/>
          <w:szCs w:val="22"/>
        </w:rPr>
        <w:t>Narzędzia dla formułowania, integrowania i wdrożenia polityk środowiskowych:</w:t>
      </w:r>
    </w:p>
    <w:p w:rsidR="0021365D" w:rsidRPr="007D34AA" w:rsidRDefault="0021365D" w:rsidP="0044327E">
      <w:pPr>
        <w:widowControl w:val="0"/>
        <w:numPr>
          <w:ilvl w:val="0"/>
          <w:numId w:val="60"/>
        </w:numPr>
        <w:tabs>
          <w:tab w:val="left" w:pos="1152"/>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środowiskowe porozumienia, karty, deklaracje, statuty,</w:t>
      </w:r>
    </w:p>
    <w:p w:rsidR="0021365D" w:rsidRPr="007D34AA" w:rsidRDefault="0021365D" w:rsidP="0044327E">
      <w:pPr>
        <w:widowControl w:val="0"/>
        <w:numPr>
          <w:ilvl w:val="0"/>
          <w:numId w:val="60"/>
        </w:numPr>
        <w:tabs>
          <w:tab w:val="left" w:pos="1152"/>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lastRenderedPageBreak/>
        <w:t>strategie i plany działań,</w:t>
      </w:r>
    </w:p>
    <w:p w:rsidR="0021365D" w:rsidRPr="007D34AA" w:rsidRDefault="0021365D" w:rsidP="0044327E">
      <w:pPr>
        <w:widowControl w:val="0"/>
        <w:numPr>
          <w:ilvl w:val="0"/>
          <w:numId w:val="60"/>
        </w:numPr>
        <w:tabs>
          <w:tab w:val="left" w:pos="1152"/>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systemy zarządzania środowiskiem,</w:t>
      </w:r>
    </w:p>
    <w:p w:rsidR="0021365D" w:rsidRPr="007D34AA" w:rsidRDefault="0021365D" w:rsidP="0044327E">
      <w:pPr>
        <w:widowControl w:val="0"/>
        <w:numPr>
          <w:ilvl w:val="0"/>
          <w:numId w:val="60"/>
        </w:numPr>
        <w:tabs>
          <w:tab w:val="left" w:pos="1152"/>
        </w:tabs>
        <w:suppressAutoHyphens w:val="0"/>
        <w:spacing w:line="276" w:lineRule="auto"/>
        <w:ind w:left="1140" w:right="40" w:hanging="420"/>
        <w:rPr>
          <w:rFonts w:asciiTheme="minorHAnsi" w:hAnsiTheme="minorHAnsi" w:cstheme="minorHAnsi"/>
          <w:sz w:val="22"/>
          <w:szCs w:val="22"/>
        </w:rPr>
      </w:pPr>
      <w:r w:rsidRPr="007D34AA">
        <w:rPr>
          <w:rFonts w:asciiTheme="minorHAnsi" w:hAnsiTheme="minorHAnsi" w:cstheme="minorHAnsi"/>
          <w:sz w:val="22"/>
          <w:szCs w:val="22"/>
        </w:rPr>
        <w:t>ocena wpływu na środowisko (udział społeczeństwa w strategicznych ocenach oddziaływania na środowisko),</w:t>
      </w:r>
    </w:p>
    <w:p w:rsidR="0021365D" w:rsidRPr="007D34AA" w:rsidRDefault="0021365D" w:rsidP="0044327E">
      <w:pPr>
        <w:widowControl w:val="0"/>
        <w:numPr>
          <w:ilvl w:val="0"/>
          <w:numId w:val="60"/>
        </w:numPr>
        <w:tabs>
          <w:tab w:val="left" w:pos="1152"/>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ocena strategii środowiskowych.</w:t>
      </w:r>
    </w:p>
    <w:p w:rsidR="0021365D" w:rsidRPr="007D34AA" w:rsidRDefault="0021365D" w:rsidP="0044327E">
      <w:pPr>
        <w:widowControl w:val="0"/>
        <w:numPr>
          <w:ilvl w:val="0"/>
          <w:numId w:val="70"/>
        </w:numPr>
        <w:tabs>
          <w:tab w:val="left" w:pos="735"/>
        </w:tabs>
        <w:suppressAutoHyphens w:val="0"/>
        <w:spacing w:line="276" w:lineRule="auto"/>
        <w:ind w:left="720" w:hanging="340"/>
        <w:jc w:val="both"/>
        <w:rPr>
          <w:rFonts w:asciiTheme="minorHAnsi" w:hAnsiTheme="minorHAnsi" w:cstheme="minorHAnsi"/>
          <w:sz w:val="22"/>
          <w:szCs w:val="22"/>
        </w:rPr>
      </w:pPr>
      <w:r w:rsidRPr="007D34AA">
        <w:rPr>
          <w:rFonts w:asciiTheme="minorHAnsi" w:hAnsiTheme="minorHAnsi" w:cstheme="minorHAnsi"/>
          <w:sz w:val="22"/>
          <w:szCs w:val="22"/>
        </w:rPr>
        <w:t>Narzędzia włączające mechanizmy rynkowe w realizacje zrównoważonego rozwoju:</w:t>
      </w:r>
    </w:p>
    <w:p w:rsidR="0021365D" w:rsidRPr="007D34AA" w:rsidRDefault="0021365D" w:rsidP="0044327E">
      <w:pPr>
        <w:widowControl w:val="0"/>
        <w:numPr>
          <w:ilvl w:val="0"/>
          <w:numId w:val="60"/>
        </w:numPr>
        <w:tabs>
          <w:tab w:val="left" w:pos="1152"/>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opłaty, podatki, grzywny (na rzecz środowiska),</w:t>
      </w:r>
    </w:p>
    <w:p w:rsidR="0021365D" w:rsidRPr="007D34AA" w:rsidRDefault="0021365D" w:rsidP="0044327E">
      <w:pPr>
        <w:widowControl w:val="0"/>
        <w:numPr>
          <w:ilvl w:val="0"/>
          <w:numId w:val="60"/>
        </w:numPr>
        <w:tabs>
          <w:tab w:val="left" w:pos="1157"/>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regulacje cenowe,</w:t>
      </w:r>
    </w:p>
    <w:p w:rsidR="0021365D" w:rsidRPr="007D34AA" w:rsidRDefault="0021365D" w:rsidP="0044327E">
      <w:pPr>
        <w:widowControl w:val="0"/>
        <w:numPr>
          <w:ilvl w:val="0"/>
          <w:numId w:val="60"/>
        </w:numPr>
        <w:tabs>
          <w:tab w:val="left" w:pos="1157"/>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regulacje użytkowania, oceny inwestycji,</w:t>
      </w:r>
    </w:p>
    <w:p w:rsidR="0021365D" w:rsidRPr="007D34AA" w:rsidRDefault="0021365D" w:rsidP="0044327E">
      <w:pPr>
        <w:widowControl w:val="0"/>
        <w:numPr>
          <w:ilvl w:val="0"/>
          <w:numId w:val="60"/>
        </w:numPr>
        <w:tabs>
          <w:tab w:val="left" w:pos="1152"/>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środowiskowe zalecenia dla budżetowania,</w:t>
      </w:r>
    </w:p>
    <w:p w:rsidR="0021365D" w:rsidRPr="007D34AA" w:rsidRDefault="0021365D" w:rsidP="0044327E">
      <w:pPr>
        <w:widowControl w:val="0"/>
        <w:numPr>
          <w:ilvl w:val="0"/>
          <w:numId w:val="60"/>
        </w:numPr>
        <w:tabs>
          <w:tab w:val="left" w:pos="1157"/>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kryteria środowiskowe w procedurach przetargowych.</w:t>
      </w:r>
    </w:p>
    <w:p w:rsidR="0021365D" w:rsidRPr="007D34AA" w:rsidRDefault="0021365D" w:rsidP="0044327E">
      <w:pPr>
        <w:widowControl w:val="0"/>
        <w:numPr>
          <w:ilvl w:val="0"/>
          <w:numId w:val="70"/>
        </w:numPr>
        <w:tabs>
          <w:tab w:val="left" w:pos="740"/>
        </w:tabs>
        <w:suppressAutoHyphens w:val="0"/>
        <w:spacing w:line="276" w:lineRule="auto"/>
        <w:ind w:left="720" w:hanging="340"/>
        <w:jc w:val="both"/>
        <w:rPr>
          <w:rFonts w:asciiTheme="minorHAnsi" w:hAnsiTheme="minorHAnsi" w:cstheme="minorHAnsi"/>
          <w:sz w:val="22"/>
          <w:szCs w:val="22"/>
        </w:rPr>
      </w:pPr>
      <w:r w:rsidRPr="007D34AA">
        <w:rPr>
          <w:rFonts w:asciiTheme="minorHAnsi" w:hAnsiTheme="minorHAnsi" w:cstheme="minorHAnsi"/>
          <w:sz w:val="22"/>
          <w:szCs w:val="22"/>
        </w:rPr>
        <w:t>Narzędzia dla pomiaru, oceny i monitorowania skutków zrównoważonego rozwoju:</w:t>
      </w:r>
    </w:p>
    <w:p w:rsidR="0021365D" w:rsidRPr="007D34AA" w:rsidRDefault="0021365D" w:rsidP="0044327E">
      <w:pPr>
        <w:widowControl w:val="0"/>
        <w:numPr>
          <w:ilvl w:val="0"/>
          <w:numId w:val="60"/>
        </w:numPr>
        <w:tabs>
          <w:tab w:val="left" w:pos="1142"/>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wskaźniki równowagi środowiskowej,</w:t>
      </w:r>
    </w:p>
    <w:p w:rsidR="0021365D" w:rsidRPr="007D34AA" w:rsidRDefault="0021365D" w:rsidP="0044327E">
      <w:pPr>
        <w:widowControl w:val="0"/>
        <w:numPr>
          <w:ilvl w:val="0"/>
          <w:numId w:val="60"/>
        </w:numPr>
        <w:tabs>
          <w:tab w:val="left" w:pos="1157"/>
        </w:tabs>
        <w:suppressAutoHyphens w:val="0"/>
        <w:spacing w:after="23" w:line="276" w:lineRule="auto"/>
        <w:ind w:left="20" w:firstLine="700"/>
        <w:jc w:val="both"/>
        <w:rPr>
          <w:rFonts w:asciiTheme="minorHAnsi" w:hAnsiTheme="minorHAnsi" w:cstheme="minorHAnsi"/>
          <w:sz w:val="22"/>
          <w:szCs w:val="22"/>
        </w:rPr>
      </w:pPr>
      <w:r w:rsidRPr="007D34AA">
        <w:rPr>
          <w:rFonts w:asciiTheme="minorHAnsi" w:hAnsiTheme="minorHAnsi" w:cstheme="minorHAnsi"/>
          <w:sz w:val="22"/>
          <w:szCs w:val="22"/>
        </w:rPr>
        <w:t>ustalenie wyraźnych celów operacyjnych,</w:t>
      </w:r>
    </w:p>
    <w:p w:rsidR="0021365D" w:rsidRPr="007D34AA" w:rsidRDefault="0021365D" w:rsidP="0044327E">
      <w:pPr>
        <w:widowControl w:val="0"/>
        <w:numPr>
          <w:ilvl w:val="0"/>
          <w:numId w:val="60"/>
        </w:numPr>
        <w:tabs>
          <w:tab w:val="left" w:pos="1157"/>
        </w:tabs>
        <w:suppressAutoHyphens w:val="0"/>
        <w:spacing w:line="276" w:lineRule="auto"/>
        <w:ind w:left="20" w:firstLine="700"/>
        <w:jc w:val="both"/>
        <w:rPr>
          <w:rFonts w:asciiTheme="minorHAnsi" w:hAnsiTheme="minorHAnsi" w:cstheme="minorHAnsi"/>
          <w:sz w:val="22"/>
          <w:szCs w:val="22"/>
        </w:rPr>
      </w:pPr>
      <w:r w:rsidRPr="007D34AA">
        <w:rPr>
          <w:rFonts w:asciiTheme="minorHAnsi" w:hAnsiTheme="minorHAnsi" w:cstheme="minorHAnsi"/>
          <w:sz w:val="22"/>
          <w:szCs w:val="22"/>
        </w:rPr>
        <w:t>monitorowanie skuteczności procesów zarządzania.</w:t>
      </w:r>
    </w:p>
    <w:p w:rsidR="0021365D" w:rsidRPr="007D34AA" w:rsidRDefault="0021365D" w:rsidP="0044327E">
      <w:pPr>
        <w:spacing w:after="240"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Kolejnym, bardzo istotnym elementem instrumentów społecznych jest edukacja ekologiczna. Podstawą jest tu rzetelne i ciągłe przekazywanie wiedzy na temat ochrony środowiska oraz komunikowanie się władz samorządów lokalnych ze społeczeństwem na drodze podejmowanych działań inwestycyjnych.</w:t>
      </w:r>
    </w:p>
    <w:p w:rsidR="0021365D" w:rsidRPr="007D34AA" w:rsidRDefault="0021365D" w:rsidP="0044327E">
      <w:pPr>
        <w:spacing w:line="276" w:lineRule="auto"/>
        <w:ind w:left="20" w:right="20" w:firstLine="831"/>
        <w:jc w:val="both"/>
        <w:rPr>
          <w:rFonts w:asciiTheme="minorHAnsi" w:hAnsiTheme="minorHAnsi" w:cstheme="minorHAnsi"/>
          <w:sz w:val="22"/>
          <w:szCs w:val="22"/>
        </w:rPr>
      </w:pPr>
      <w:r w:rsidRPr="007D34AA">
        <w:rPr>
          <w:rFonts w:asciiTheme="minorHAnsi" w:hAnsiTheme="minorHAnsi" w:cstheme="minorHAnsi"/>
          <w:sz w:val="22"/>
          <w:szCs w:val="22"/>
        </w:rPr>
        <w:t>Ważna dla ochrony środowiska jest również współpraca pomiędzy służbami ochrony środowiska, instytucjami naukowymi, organizacjami społecznymi oraz podmiotami gospodarczymi. Wzajemne relacje powinny opierać się na partnerstwie, które będą prowadziły do wspólnej realizacji poszczególnych przedsięwzięć.</w:t>
      </w:r>
    </w:p>
    <w:p w:rsidR="0021365D" w:rsidRDefault="0021365D" w:rsidP="0044327E">
      <w:pPr>
        <w:spacing w:line="276" w:lineRule="auto"/>
        <w:ind w:left="20" w:right="20"/>
        <w:jc w:val="both"/>
        <w:rPr>
          <w:rFonts w:asciiTheme="minorHAnsi" w:hAnsiTheme="minorHAnsi"/>
          <w:sz w:val="22"/>
          <w:szCs w:val="22"/>
        </w:rPr>
      </w:pPr>
      <w:r w:rsidRPr="007D34AA">
        <w:rPr>
          <w:rFonts w:asciiTheme="minorHAnsi" w:hAnsiTheme="minorHAnsi" w:cstheme="minorHAnsi"/>
          <w:sz w:val="22"/>
          <w:szCs w:val="22"/>
        </w:rPr>
        <w:t>Niezbędne jest, aby prowadzona komunikacja społeczna objęła swym zasięgiem wszystkie grupy społeczeństwa. Bardzo ważną sprawą jest właściwe, rzetelne i odpowiednio wcześniejsze informowanie tych mieszkańców, których planowane inwestycje będą dotyczyły w sposób bezpośredni.</w:t>
      </w:r>
      <w:r w:rsidR="0044327E">
        <w:rPr>
          <w:rFonts w:asciiTheme="minorHAnsi" w:hAnsiTheme="minorHAnsi" w:cstheme="minorHAnsi"/>
          <w:sz w:val="22"/>
          <w:szCs w:val="22"/>
        </w:rPr>
        <w:t xml:space="preserve"> </w:t>
      </w:r>
      <w:r w:rsidRPr="00FF6966">
        <w:rPr>
          <w:rFonts w:asciiTheme="minorHAnsi" w:hAnsiTheme="minorHAnsi"/>
          <w:sz w:val="22"/>
          <w:szCs w:val="22"/>
        </w:rPr>
        <w:t xml:space="preserve">Edukacja i informacja z komunikacją są ze sobą ściśle powiązane, bowiem dobra </w:t>
      </w:r>
      <w:r w:rsidR="0044327E">
        <w:rPr>
          <w:rFonts w:asciiTheme="minorHAnsi" w:hAnsiTheme="minorHAnsi"/>
          <w:sz w:val="22"/>
          <w:szCs w:val="22"/>
        </w:rPr>
        <w:br/>
      </w:r>
      <w:r w:rsidRPr="00FF6966">
        <w:rPr>
          <w:rFonts w:asciiTheme="minorHAnsi" w:hAnsiTheme="minorHAnsi"/>
          <w:sz w:val="22"/>
          <w:szCs w:val="22"/>
        </w:rPr>
        <w:t>i właściwa informacja potęguje proces edukacji.</w:t>
      </w:r>
    </w:p>
    <w:p w:rsidR="00FF6966" w:rsidRPr="00FF6966" w:rsidRDefault="00FF6966" w:rsidP="00FF6966"/>
    <w:p w:rsidR="0021365D" w:rsidRPr="00843C04" w:rsidRDefault="0021365D" w:rsidP="00FF6966">
      <w:pPr>
        <w:pStyle w:val="Nagwek1"/>
        <w:rPr>
          <w:rFonts w:asciiTheme="minorHAnsi" w:hAnsiTheme="minorHAnsi"/>
          <w:b/>
          <w:sz w:val="24"/>
          <w:szCs w:val="24"/>
        </w:rPr>
      </w:pPr>
      <w:bookmarkStart w:id="227" w:name="bookmark228"/>
      <w:bookmarkStart w:id="228" w:name="bookmark229"/>
      <w:bookmarkStart w:id="229" w:name="_Toc482660435"/>
      <w:r w:rsidRPr="00843C04">
        <w:rPr>
          <w:rFonts w:asciiTheme="minorHAnsi" w:hAnsiTheme="minorHAnsi"/>
          <w:b/>
          <w:sz w:val="24"/>
          <w:szCs w:val="24"/>
        </w:rPr>
        <w:t>9.2. Monitorowanie Programu Ochrony Środowiska</w:t>
      </w:r>
      <w:bookmarkEnd w:id="227"/>
      <w:bookmarkEnd w:id="228"/>
      <w:bookmarkEnd w:id="229"/>
    </w:p>
    <w:p w:rsidR="00FF6966" w:rsidRPr="00843C04" w:rsidRDefault="00FF6966" w:rsidP="00FF6966"/>
    <w:p w:rsidR="0021365D" w:rsidRPr="00FF6966" w:rsidRDefault="0021365D" w:rsidP="00FF6966">
      <w:pPr>
        <w:pStyle w:val="Nagwek1"/>
        <w:rPr>
          <w:rFonts w:asciiTheme="minorHAnsi" w:hAnsiTheme="minorHAnsi"/>
          <w:b/>
          <w:sz w:val="22"/>
          <w:szCs w:val="22"/>
        </w:rPr>
      </w:pPr>
      <w:bookmarkStart w:id="230" w:name="bookmark230"/>
      <w:bookmarkStart w:id="231" w:name="bookmark231"/>
      <w:bookmarkStart w:id="232" w:name="_Toc482660436"/>
      <w:r w:rsidRPr="00FF6966">
        <w:rPr>
          <w:rFonts w:asciiTheme="minorHAnsi" w:hAnsiTheme="minorHAnsi"/>
          <w:b/>
          <w:sz w:val="22"/>
          <w:szCs w:val="22"/>
        </w:rPr>
        <w:t>9.2.1. Zasady monitoringu</w:t>
      </w:r>
      <w:bookmarkEnd w:id="230"/>
      <w:bookmarkEnd w:id="231"/>
      <w:bookmarkEnd w:id="232"/>
    </w:p>
    <w:p w:rsidR="0021365D" w:rsidRPr="007D34AA" w:rsidRDefault="0021365D" w:rsidP="0044327E">
      <w:pPr>
        <w:spacing w:line="276" w:lineRule="auto"/>
        <w:ind w:left="20" w:right="20" w:firstLine="720"/>
        <w:jc w:val="both"/>
        <w:rPr>
          <w:rFonts w:asciiTheme="minorHAnsi" w:hAnsiTheme="minorHAnsi" w:cstheme="minorHAnsi"/>
          <w:sz w:val="22"/>
          <w:szCs w:val="22"/>
        </w:rPr>
      </w:pPr>
      <w:r w:rsidRPr="007D34AA">
        <w:rPr>
          <w:rFonts w:asciiTheme="minorHAnsi" w:hAnsiTheme="minorHAnsi" w:cstheme="minorHAnsi"/>
          <w:sz w:val="22"/>
          <w:szCs w:val="22"/>
        </w:rPr>
        <w:t>W procesie wdrażania Programu ważna jest kontrola przebiegu tego procesu oraz ocena stopnia realizacji zadań w nim wyznaczonych z punktu widzenia osiągnięcia założonych celów. Z tego względu ważne jest wyznaczenie systemu monitorowania, na podstawie, którego będzie możliwe dokonanie oceny procesu wdrażania oraz będą mogły być dokonane modyfikacje Programu.</w:t>
      </w:r>
    </w:p>
    <w:p w:rsidR="0021365D" w:rsidRPr="007D34AA" w:rsidRDefault="0021365D" w:rsidP="0044327E">
      <w:pPr>
        <w:spacing w:line="276" w:lineRule="auto"/>
        <w:ind w:left="20" w:firstLine="720"/>
        <w:jc w:val="both"/>
        <w:rPr>
          <w:rFonts w:asciiTheme="minorHAnsi" w:hAnsiTheme="minorHAnsi" w:cstheme="minorHAnsi"/>
          <w:sz w:val="22"/>
          <w:szCs w:val="22"/>
        </w:rPr>
      </w:pPr>
      <w:r w:rsidRPr="007D34AA">
        <w:rPr>
          <w:rFonts w:asciiTheme="minorHAnsi" w:hAnsiTheme="minorHAnsi" w:cstheme="minorHAnsi"/>
          <w:sz w:val="22"/>
          <w:szCs w:val="22"/>
        </w:rPr>
        <w:t>Monitoring powinien być sprawowany w następujących zakresach:</w:t>
      </w:r>
    </w:p>
    <w:p w:rsidR="0021365D" w:rsidRPr="007D34AA" w:rsidRDefault="0021365D" w:rsidP="0044327E">
      <w:pPr>
        <w:widowControl w:val="0"/>
        <w:numPr>
          <w:ilvl w:val="0"/>
          <w:numId w:val="60"/>
        </w:numPr>
        <w:tabs>
          <w:tab w:val="left" w:pos="730"/>
        </w:tabs>
        <w:suppressAutoHyphens w:val="0"/>
        <w:spacing w:line="276" w:lineRule="auto"/>
        <w:ind w:left="360"/>
        <w:rPr>
          <w:rFonts w:asciiTheme="minorHAnsi" w:hAnsiTheme="minorHAnsi" w:cstheme="minorHAnsi"/>
          <w:sz w:val="22"/>
          <w:szCs w:val="22"/>
        </w:rPr>
      </w:pPr>
      <w:r w:rsidRPr="007D34AA">
        <w:rPr>
          <w:rFonts w:asciiTheme="minorHAnsi" w:hAnsiTheme="minorHAnsi" w:cstheme="minorHAnsi"/>
          <w:sz w:val="22"/>
          <w:szCs w:val="22"/>
        </w:rPr>
        <w:t>monitoring środowiska,</w:t>
      </w:r>
    </w:p>
    <w:p w:rsidR="0021365D" w:rsidRPr="007D34AA" w:rsidRDefault="0021365D" w:rsidP="0044327E">
      <w:pPr>
        <w:widowControl w:val="0"/>
        <w:numPr>
          <w:ilvl w:val="0"/>
          <w:numId w:val="60"/>
        </w:numPr>
        <w:tabs>
          <w:tab w:val="left" w:pos="730"/>
        </w:tabs>
        <w:suppressAutoHyphens w:val="0"/>
        <w:spacing w:after="83" w:line="276" w:lineRule="auto"/>
        <w:ind w:left="360"/>
        <w:rPr>
          <w:rFonts w:asciiTheme="minorHAnsi" w:hAnsiTheme="minorHAnsi" w:cstheme="minorHAnsi"/>
          <w:sz w:val="22"/>
          <w:szCs w:val="22"/>
        </w:rPr>
      </w:pPr>
      <w:r w:rsidRPr="007D34AA">
        <w:rPr>
          <w:rFonts w:asciiTheme="minorHAnsi" w:hAnsiTheme="minorHAnsi" w:cstheme="minorHAnsi"/>
          <w:sz w:val="22"/>
          <w:szCs w:val="22"/>
        </w:rPr>
        <w:t>monitoring programu,</w:t>
      </w:r>
    </w:p>
    <w:p w:rsidR="0021365D" w:rsidRPr="007D34AA" w:rsidRDefault="0021365D" w:rsidP="0044327E">
      <w:pPr>
        <w:widowControl w:val="0"/>
        <w:numPr>
          <w:ilvl w:val="0"/>
          <w:numId w:val="60"/>
        </w:numPr>
        <w:tabs>
          <w:tab w:val="left" w:pos="730"/>
        </w:tabs>
        <w:suppressAutoHyphens w:val="0"/>
        <w:spacing w:after="253" w:line="276" w:lineRule="auto"/>
        <w:ind w:left="360"/>
        <w:rPr>
          <w:rFonts w:asciiTheme="minorHAnsi" w:hAnsiTheme="minorHAnsi" w:cstheme="minorHAnsi"/>
          <w:sz w:val="22"/>
          <w:szCs w:val="22"/>
        </w:rPr>
      </w:pPr>
      <w:r w:rsidRPr="007D34AA">
        <w:rPr>
          <w:rFonts w:asciiTheme="minorHAnsi" w:hAnsiTheme="minorHAnsi" w:cstheme="minorHAnsi"/>
          <w:sz w:val="22"/>
          <w:szCs w:val="22"/>
        </w:rPr>
        <w:t>monitoring odczuć społecznych.</w:t>
      </w:r>
    </w:p>
    <w:p w:rsidR="00FF6966" w:rsidRDefault="00FF6966" w:rsidP="00FF6966"/>
    <w:p w:rsidR="0044327E" w:rsidRDefault="0044327E" w:rsidP="00FF6966"/>
    <w:p w:rsidR="0044327E" w:rsidRDefault="0044327E" w:rsidP="00FF6966"/>
    <w:p w:rsidR="0044327E" w:rsidRPr="00FF6966" w:rsidRDefault="0044327E" w:rsidP="00FF6966"/>
    <w:p w:rsidR="0021365D" w:rsidRPr="00FF6966" w:rsidRDefault="0021365D" w:rsidP="00FF6966">
      <w:pPr>
        <w:pStyle w:val="Nagwek1"/>
        <w:rPr>
          <w:rFonts w:asciiTheme="minorHAnsi" w:hAnsiTheme="minorHAnsi"/>
          <w:b/>
          <w:sz w:val="22"/>
          <w:szCs w:val="22"/>
        </w:rPr>
      </w:pPr>
      <w:bookmarkStart w:id="233" w:name="_Toc482660437"/>
      <w:r w:rsidRPr="00FF6966">
        <w:rPr>
          <w:rFonts w:asciiTheme="minorHAnsi" w:hAnsiTheme="minorHAnsi"/>
          <w:b/>
          <w:sz w:val="22"/>
          <w:szCs w:val="22"/>
        </w:rPr>
        <w:lastRenderedPageBreak/>
        <w:t>9.2.2. Monitorowanie założonych efektów ekologicznych</w:t>
      </w:r>
      <w:bookmarkEnd w:id="233"/>
    </w:p>
    <w:p w:rsidR="0021365D" w:rsidRPr="00FF6966" w:rsidRDefault="0021365D" w:rsidP="00FF6966">
      <w:pPr>
        <w:pStyle w:val="Nagwek1"/>
        <w:rPr>
          <w:rFonts w:asciiTheme="minorHAnsi" w:hAnsiTheme="minorHAnsi"/>
          <w:sz w:val="22"/>
          <w:szCs w:val="22"/>
        </w:rPr>
      </w:pPr>
    </w:p>
    <w:p w:rsidR="0021365D" w:rsidRPr="004C2BB7" w:rsidRDefault="0021365D" w:rsidP="0044327E">
      <w:pPr>
        <w:pStyle w:val="Nagwek1"/>
        <w:spacing w:line="276" w:lineRule="auto"/>
        <w:jc w:val="both"/>
        <w:rPr>
          <w:rFonts w:asciiTheme="minorHAnsi" w:hAnsiTheme="minorHAnsi"/>
          <w:sz w:val="22"/>
          <w:szCs w:val="22"/>
        </w:rPr>
      </w:pPr>
      <w:r w:rsidRPr="004C2BB7">
        <w:rPr>
          <w:rFonts w:asciiTheme="minorHAnsi" w:hAnsiTheme="minorHAnsi"/>
          <w:sz w:val="22"/>
          <w:szCs w:val="22"/>
        </w:rPr>
        <w:t>W oce</w:t>
      </w:r>
      <w:r w:rsidR="0044327E">
        <w:rPr>
          <w:rFonts w:asciiTheme="minorHAnsi" w:hAnsiTheme="minorHAnsi"/>
          <w:sz w:val="22"/>
          <w:szCs w:val="22"/>
        </w:rPr>
        <w:t>nie postępu wdrażania Programu Ochrony Ś</w:t>
      </w:r>
      <w:r w:rsidRPr="004C2BB7">
        <w:rPr>
          <w:rFonts w:asciiTheme="minorHAnsi" w:hAnsiTheme="minorHAnsi"/>
          <w:sz w:val="22"/>
          <w:szCs w:val="22"/>
        </w:rPr>
        <w:t>rodowiska oraz jego faktycznego wpływu na środowisko pomocna jest analiza i monitorowanie założonych efektów ekologicznych. Powinno być ono realizowane przy pomocy wskaźników (mierników) stanu środowiska i zmian presji na środowisko, a także na wskaźnikach świadomości społecznej.</w:t>
      </w:r>
    </w:p>
    <w:p w:rsidR="00A76C8A" w:rsidRPr="004C2BB7" w:rsidRDefault="0021365D" w:rsidP="0044327E">
      <w:pPr>
        <w:spacing w:line="276" w:lineRule="auto"/>
        <w:ind w:left="20" w:right="40"/>
        <w:jc w:val="both"/>
        <w:rPr>
          <w:rFonts w:asciiTheme="minorHAnsi" w:hAnsiTheme="minorHAnsi" w:cstheme="minorHAnsi"/>
          <w:sz w:val="22"/>
          <w:szCs w:val="22"/>
        </w:rPr>
      </w:pPr>
      <w:r w:rsidRPr="004C2BB7">
        <w:rPr>
          <w:rFonts w:asciiTheme="minorHAnsi" w:hAnsiTheme="minorHAnsi" w:cstheme="minorHAnsi"/>
          <w:sz w:val="22"/>
          <w:szCs w:val="22"/>
        </w:rPr>
        <w:t>Poniżej zaproponowano najistotniejsze wskaźniki, przyjmując, że lista ta nie jest wyczerpująca i może być modyfikowana:</w:t>
      </w:r>
    </w:p>
    <w:p w:rsidR="008D6E29" w:rsidRPr="007D34AA" w:rsidRDefault="008D6E29" w:rsidP="0021365D">
      <w:pPr>
        <w:ind w:left="20" w:right="40"/>
        <w:jc w:val="both"/>
        <w:rPr>
          <w:rFonts w:asciiTheme="minorHAnsi" w:hAnsiTheme="minorHAnsi" w:cstheme="minorHAnsi"/>
          <w:sz w:val="22"/>
          <w:szCs w:val="22"/>
        </w:rPr>
      </w:pPr>
    </w:p>
    <w:p w:rsidR="00161FA3" w:rsidRPr="004C2BB7" w:rsidRDefault="00DA0AEF" w:rsidP="008D6E29">
      <w:pPr>
        <w:pStyle w:val="Tablecaption0"/>
        <w:shd w:val="clear" w:color="auto" w:fill="auto"/>
        <w:tabs>
          <w:tab w:val="left" w:leader="underscore" w:pos="1123"/>
          <w:tab w:val="left" w:leader="underscore" w:pos="8083"/>
        </w:tabs>
        <w:spacing w:line="254" w:lineRule="exact"/>
        <w:rPr>
          <w:rFonts w:asciiTheme="minorHAnsi" w:hAnsiTheme="minorHAnsi" w:cstheme="minorHAnsi"/>
          <w:i/>
          <w:sz w:val="22"/>
          <w:szCs w:val="22"/>
        </w:rPr>
      </w:pPr>
      <w:bookmarkStart w:id="234" w:name="bookmark235"/>
      <w:r w:rsidRPr="004C2BB7">
        <w:rPr>
          <w:rFonts w:asciiTheme="minorHAnsi" w:hAnsiTheme="minorHAnsi" w:cstheme="minorHAnsi"/>
          <w:bCs/>
          <w:i/>
          <w:iCs/>
          <w:sz w:val="22"/>
          <w:szCs w:val="22"/>
        </w:rPr>
        <w:t>Tabela 4</w:t>
      </w:r>
      <w:r w:rsidR="00337C61" w:rsidRPr="004C2BB7">
        <w:rPr>
          <w:rFonts w:asciiTheme="minorHAnsi" w:hAnsiTheme="minorHAnsi" w:cstheme="minorHAnsi"/>
          <w:bCs/>
          <w:i/>
          <w:iCs/>
          <w:sz w:val="22"/>
          <w:szCs w:val="22"/>
        </w:rPr>
        <w:t>3</w:t>
      </w:r>
      <w:r w:rsidRPr="004C2BB7">
        <w:rPr>
          <w:rFonts w:asciiTheme="minorHAnsi" w:hAnsiTheme="minorHAnsi" w:cstheme="minorHAnsi"/>
          <w:bCs/>
          <w:i/>
          <w:iCs/>
          <w:sz w:val="22"/>
          <w:szCs w:val="22"/>
        </w:rPr>
        <w:t>. Lista przykładowych wskaźników monitorowania stopnia realizacji wdrażania Program ochrony środowiska</w:t>
      </w:r>
      <w:bookmarkEnd w:id="234"/>
    </w:p>
    <w:tbl>
      <w:tblPr>
        <w:tblW w:w="0" w:type="auto"/>
        <w:tblLayout w:type="fixed"/>
        <w:tblCellMar>
          <w:left w:w="10" w:type="dxa"/>
          <w:right w:w="10" w:type="dxa"/>
        </w:tblCellMar>
        <w:tblLook w:val="0000" w:firstRow="0" w:lastRow="0" w:firstColumn="0" w:lastColumn="0" w:noHBand="0" w:noVBand="0"/>
      </w:tblPr>
      <w:tblGrid>
        <w:gridCol w:w="2122"/>
        <w:gridCol w:w="2835"/>
        <w:gridCol w:w="4110"/>
      </w:tblGrid>
      <w:tr w:rsidR="006879D2" w:rsidRPr="007D34AA" w:rsidTr="008D6E29">
        <w:trPr>
          <w:trHeight w:hRule="exact" w:val="389"/>
        </w:trPr>
        <w:tc>
          <w:tcPr>
            <w:tcW w:w="2122" w:type="dxa"/>
            <w:tcBorders>
              <w:top w:val="single" w:sz="4" w:space="0" w:color="auto"/>
              <w:left w:val="single" w:sz="4" w:space="0" w:color="auto"/>
            </w:tcBorders>
            <w:shd w:val="clear" w:color="auto" w:fill="8DB3E2" w:themeFill="text2" w:themeFillTint="66"/>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Obszar interwencji</w:t>
            </w:r>
          </w:p>
        </w:tc>
        <w:tc>
          <w:tcPr>
            <w:tcW w:w="6945" w:type="dxa"/>
            <w:gridSpan w:val="2"/>
            <w:tcBorders>
              <w:top w:val="single" w:sz="4" w:space="0" w:color="auto"/>
              <w:left w:val="single" w:sz="4" w:space="0" w:color="auto"/>
              <w:right w:val="single" w:sz="4" w:space="0" w:color="auto"/>
            </w:tcBorders>
            <w:shd w:val="clear" w:color="auto" w:fill="8DB3E2" w:themeFill="text2" w:themeFillTint="66"/>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Wskaźnik jakości środowiska i presji na środowisko</w:t>
            </w:r>
          </w:p>
        </w:tc>
      </w:tr>
      <w:tr w:rsidR="006879D2" w:rsidRPr="007D34AA" w:rsidTr="008D6E29">
        <w:trPr>
          <w:trHeight w:hRule="exact" w:val="240"/>
        </w:trPr>
        <w:tc>
          <w:tcPr>
            <w:tcW w:w="2122" w:type="dxa"/>
            <w:tcBorders>
              <w:top w:val="single" w:sz="4" w:space="0" w:color="auto"/>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2835" w:type="dxa"/>
            <w:tcBorders>
              <w:top w:val="single" w:sz="4" w:space="0" w:color="auto"/>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276" w:lineRule="auto"/>
              <w:rPr>
                <w:rFonts w:asciiTheme="minorHAnsi" w:hAnsiTheme="minorHAnsi" w:cstheme="minorHAnsi"/>
              </w:rPr>
            </w:pPr>
            <w:r w:rsidRPr="007D34AA">
              <w:rPr>
                <w:rStyle w:val="Bodytext9pt"/>
                <w:rFonts w:asciiTheme="minorHAnsi" w:hAnsiTheme="minorHAnsi" w:cstheme="minorHAnsi"/>
                <w:sz w:val="22"/>
                <w:szCs w:val="22"/>
              </w:rPr>
              <w:t>klasa elementów biologicznych</w:t>
            </w:r>
          </w:p>
        </w:tc>
      </w:tr>
      <w:tr w:rsidR="006879D2" w:rsidRPr="007D34AA" w:rsidTr="008D6E29">
        <w:trPr>
          <w:trHeight w:hRule="exact" w:val="47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2835" w:type="dxa"/>
            <w:vMerge w:val="restart"/>
            <w:tcBorders>
              <w:lef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jakość wód powierzchniowych</w:t>
            </w:r>
          </w:p>
        </w:tc>
        <w:tc>
          <w:tcPr>
            <w:tcW w:w="4110" w:type="dxa"/>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276" w:lineRule="auto"/>
              <w:ind w:left="920" w:hanging="920"/>
              <w:jc w:val="both"/>
              <w:rPr>
                <w:rFonts w:asciiTheme="minorHAnsi" w:hAnsiTheme="minorHAnsi" w:cstheme="minorHAnsi"/>
              </w:rPr>
            </w:pPr>
            <w:r w:rsidRPr="007D34AA">
              <w:rPr>
                <w:rStyle w:val="Bodytext9pt"/>
                <w:rFonts w:asciiTheme="minorHAnsi" w:hAnsiTheme="minorHAnsi" w:cstheme="minorHAnsi"/>
                <w:sz w:val="22"/>
                <w:szCs w:val="22"/>
              </w:rPr>
              <w:t xml:space="preserve">klasa elementów </w:t>
            </w:r>
            <w:r w:rsidR="007B69D5">
              <w:rPr>
                <w:rStyle w:val="Bodytext9pt"/>
                <w:rFonts w:asciiTheme="minorHAnsi" w:hAnsiTheme="minorHAnsi" w:cstheme="minorHAnsi"/>
                <w:sz w:val="22"/>
                <w:szCs w:val="22"/>
              </w:rPr>
              <w:t>h</w:t>
            </w:r>
            <w:r w:rsidRPr="007D34AA">
              <w:rPr>
                <w:rStyle w:val="Bodytext9pt"/>
                <w:rFonts w:asciiTheme="minorHAnsi" w:hAnsiTheme="minorHAnsi" w:cstheme="minorHAnsi"/>
                <w:sz w:val="22"/>
                <w:szCs w:val="22"/>
              </w:rPr>
              <w:t>ydromorficznych</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2835" w:type="dxa"/>
            <w:vMerge/>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276" w:lineRule="auto"/>
              <w:rPr>
                <w:rFonts w:asciiTheme="minorHAnsi" w:hAnsiTheme="minorHAnsi" w:cstheme="minorHAnsi"/>
              </w:rPr>
            </w:pPr>
            <w:r w:rsidRPr="007D34AA">
              <w:rPr>
                <w:rStyle w:val="Bodytext9pt"/>
                <w:rFonts w:asciiTheme="minorHAnsi" w:hAnsiTheme="minorHAnsi" w:cstheme="minorHAnsi"/>
                <w:sz w:val="22"/>
                <w:szCs w:val="22"/>
              </w:rPr>
              <w:t>klasa elementów fiz-chemicznych</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2835"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276" w:lineRule="auto"/>
              <w:rPr>
                <w:rFonts w:asciiTheme="minorHAnsi" w:hAnsiTheme="minorHAnsi" w:cstheme="minorHAnsi"/>
              </w:rPr>
            </w:pPr>
            <w:r w:rsidRPr="007D34AA">
              <w:rPr>
                <w:rStyle w:val="Bodytext9pt"/>
                <w:rFonts w:asciiTheme="minorHAnsi" w:hAnsiTheme="minorHAnsi" w:cstheme="minorHAnsi"/>
                <w:sz w:val="22"/>
                <w:szCs w:val="22"/>
              </w:rPr>
              <w:t>stan/potencjał ekologiczny</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2835"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276" w:lineRule="auto"/>
              <w:rPr>
                <w:rFonts w:asciiTheme="minorHAnsi" w:hAnsiTheme="minorHAnsi" w:cstheme="minorHAnsi"/>
              </w:rPr>
            </w:pPr>
            <w:r w:rsidRPr="007D34AA">
              <w:rPr>
                <w:rStyle w:val="Bodytext9pt"/>
                <w:rFonts w:asciiTheme="minorHAnsi" w:hAnsiTheme="minorHAnsi" w:cstheme="minorHAnsi"/>
                <w:sz w:val="22"/>
                <w:szCs w:val="22"/>
              </w:rPr>
              <w:t>stan chemiczny</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843C04" w:rsidP="00843C04">
            <w:pPr>
              <w:spacing w:line="180" w:lineRule="exact"/>
              <w:rPr>
                <w:rFonts w:asciiTheme="minorHAnsi" w:hAnsiTheme="minorHAnsi" w:cstheme="minorHAnsi"/>
              </w:rPr>
            </w:pPr>
            <w:r>
              <w:rPr>
                <w:rStyle w:val="Bodytext9pt"/>
                <w:rFonts w:asciiTheme="minorHAnsi" w:hAnsiTheme="minorHAnsi" w:cstheme="minorHAnsi"/>
                <w:sz w:val="22"/>
                <w:szCs w:val="22"/>
              </w:rPr>
              <w:t>j</w:t>
            </w:r>
            <w:r w:rsidR="006879D2" w:rsidRPr="007D34AA">
              <w:rPr>
                <w:rStyle w:val="Bodytext9pt"/>
                <w:rFonts w:asciiTheme="minorHAnsi" w:hAnsiTheme="minorHAnsi" w:cstheme="minorHAnsi"/>
                <w:sz w:val="22"/>
                <w:szCs w:val="22"/>
              </w:rPr>
              <w:t>akość wód podziemnych</w:t>
            </w:r>
          </w:p>
        </w:tc>
      </w:tr>
      <w:tr w:rsidR="006879D2" w:rsidRPr="007D34AA" w:rsidTr="00843C04">
        <w:trPr>
          <w:trHeight w:hRule="exact" w:val="315"/>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230" w:lineRule="exact"/>
              <w:rPr>
                <w:rFonts w:asciiTheme="minorHAnsi" w:hAnsiTheme="minorHAnsi" w:cstheme="minorHAnsi"/>
              </w:rPr>
            </w:pPr>
            <w:r w:rsidRPr="007D34AA">
              <w:rPr>
                <w:rStyle w:val="Bodytext9pt"/>
                <w:rFonts w:asciiTheme="minorHAnsi" w:hAnsiTheme="minorHAnsi" w:cstheme="minorHAnsi"/>
                <w:sz w:val="22"/>
                <w:szCs w:val="22"/>
              </w:rPr>
              <w:t>przekraczane wskaźniki w jakości wód powierzchniowych i podziemnych</w:t>
            </w:r>
          </w:p>
        </w:tc>
      </w:tr>
      <w:tr w:rsidR="006879D2" w:rsidRPr="007D34AA" w:rsidTr="00843C04">
        <w:trPr>
          <w:trHeight w:hRule="exact" w:val="291"/>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after="60" w:line="180" w:lineRule="exact"/>
              <w:rPr>
                <w:rFonts w:asciiTheme="minorHAnsi" w:hAnsiTheme="minorHAnsi" w:cstheme="minorHAnsi"/>
              </w:rPr>
            </w:pPr>
            <w:r w:rsidRPr="007D34AA">
              <w:rPr>
                <w:rStyle w:val="Bodytext9pt"/>
                <w:rFonts w:asciiTheme="minorHAnsi" w:hAnsiTheme="minorHAnsi" w:cstheme="minorHAnsi"/>
                <w:sz w:val="22"/>
                <w:szCs w:val="22"/>
              </w:rPr>
              <w:t>długość sieci wodociągowej [km]</w:t>
            </w:r>
          </w:p>
        </w:tc>
      </w:tr>
      <w:tr w:rsidR="006879D2" w:rsidRPr="007D34AA" w:rsidTr="008D6E29">
        <w:trPr>
          <w:trHeight w:hRule="exact" w:val="47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230" w:lineRule="exact"/>
              <w:rPr>
                <w:rFonts w:asciiTheme="minorHAnsi" w:hAnsiTheme="minorHAnsi" w:cstheme="minorHAnsi"/>
              </w:rPr>
            </w:pPr>
            <w:r w:rsidRPr="007D34AA">
              <w:rPr>
                <w:rStyle w:val="Bodytext9pt"/>
                <w:rFonts w:asciiTheme="minorHAnsi" w:hAnsiTheme="minorHAnsi" w:cstheme="minorHAnsi"/>
                <w:sz w:val="22"/>
                <w:szCs w:val="22"/>
              </w:rPr>
              <w:t xml:space="preserve">przyłącza wodociągowe prowadzące do budynków mieszkalnych </w:t>
            </w:r>
            <w:r w:rsidR="00E4000D">
              <w:rPr>
                <w:rStyle w:val="Bodytext9pt"/>
                <w:rFonts w:asciiTheme="minorHAnsi" w:hAnsiTheme="minorHAnsi" w:cstheme="minorHAnsi"/>
                <w:sz w:val="22"/>
                <w:szCs w:val="22"/>
              </w:rPr>
              <w:br/>
            </w:r>
            <w:r w:rsidRPr="007D34AA">
              <w:rPr>
                <w:rStyle w:val="Bodytext9pt"/>
                <w:rFonts w:asciiTheme="minorHAnsi" w:hAnsiTheme="minorHAnsi" w:cstheme="minorHAnsi"/>
                <w:sz w:val="22"/>
                <w:szCs w:val="22"/>
              </w:rPr>
              <w:t>i zbiorowego zamieszkania [szt. / [km]</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180" w:lineRule="exact"/>
              <w:rPr>
                <w:rFonts w:asciiTheme="minorHAnsi" w:hAnsiTheme="minorHAnsi" w:cstheme="minorHAnsi"/>
              </w:rPr>
            </w:pPr>
            <w:r w:rsidRPr="007D34AA">
              <w:rPr>
                <w:rStyle w:val="Bodytext9pt"/>
                <w:rFonts w:asciiTheme="minorHAnsi" w:hAnsiTheme="minorHAnsi" w:cstheme="minorHAnsi"/>
                <w:sz w:val="22"/>
                <w:szCs w:val="22"/>
              </w:rPr>
              <w:t>woda dostarczona gospodarstwom domowych [dam</w:t>
            </w:r>
            <w:r w:rsidRPr="007D34AA">
              <w:rPr>
                <w:rStyle w:val="Bodytext9pt"/>
                <w:rFonts w:asciiTheme="minorHAnsi" w:hAnsiTheme="minorHAnsi" w:cstheme="minorHAnsi"/>
                <w:sz w:val="22"/>
                <w:szCs w:val="22"/>
                <w:vertAlign w:val="superscript"/>
              </w:rPr>
              <w:t>3</w:t>
            </w:r>
            <w:r w:rsidRPr="007D34AA">
              <w:rPr>
                <w:rStyle w:val="Bodytext9pt"/>
                <w:rFonts w:asciiTheme="minorHAnsi" w:hAnsiTheme="minorHAnsi" w:cstheme="minorHAnsi"/>
                <w:sz w:val="22"/>
                <w:szCs w:val="22"/>
              </w:rPr>
              <w:t>]</w:t>
            </w:r>
          </w:p>
        </w:tc>
      </w:tr>
      <w:tr w:rsidR="00843C04" w:rsidRPr="007D34AA" w:rsidTr="008D6E29">
        <w:trPr>
          <w:trHeight w:hRule="exact" w:val="240"/>
        </w:trPr>
        <w:tc>
          <w:tcPr>
            <w:tcW w:w="2122" w:type="dxa"/>
            <w:tcBorders>
              <w:left w:val="single" w:sz="4" w:space="0" w:color="auto"/>
            </w:tcBorders>
            <w:shd w:val="clear" w:color="auto" w:fill="FFFFFF"/>
            <w:vAlign w:val="center"/>
          </w:tcPr>
          <w:p w:rsidR="00843C04" w:rsidRPr="007D34AA" w:rsidRDefault="00843C04"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843C04" w:rsidRPr="007D34AA" w:rsidRDefault="00843C04" w:rsidP="00843C04">
            <w:pPr>
              <w:spacing w:line="180" w:lineRule="exact"/>
              <w:rPr>
                <w:rStyle w:val="Bodytext9pt"/>
                <w:rFonts w:asciiTheme="minorHAnsi" w:hAnsiTheme="minorHAnsi" w:cstheme="minorHAnsi"/>
                <w:sz w:val="22"/>
                <w:szCs w:val="22"/>
              </w:rPr>
            </w:pPr>
            <w:r w:rsidRPr="007D34AA">
              <w:rPr>
                <w:rStyle w:val="Bodytext9pt"/>
                <w:rFonts w:asciiTheme="minorHAnsi" w:hAnsiTheme="minorHAnsi" w:cstheme="minorHAnsi"/>
                <w:sz w:val="22"/>
                <w:szCs w:val="22"/>
              </w:rPr>
              <w:t>ludność korzystająca z sieci wodociągowej [os.]</w:t>
            </w:r>
          </w:p>
        </w:tc>
      </w:tr>
      <w:tr w:rsidR="00843C04" w:rsidRPr="007D34AA" w:rsidTr="008D6E29">
        <w:trPr>
          <w:trHeight w:hRule="exact" w:val="240"/>
        </w:trPr>
        <w:tc>
          <w:tcPr>
            <w:tcW w:w="2122" w:type="dxa"/>
            <w:tcBorders>
              <w:left w:val="single" w:sz="4" w:space="0" w:color="auto"/>
            </w:tcBorders>
            <w:shd w:val="clear" w:color="auto" w:fill="FFFFFF"/>
            <w:vAlign w:val="center"/>
          </w:tcPr>
          <w:p w:rsidR="00843C04" w:rsidRPr="007D34AA" w:rsidRDefault="00843C04"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843C04" w:rsidRPr="007D34AA" w:rsidRDefault="00843C04" w:rsidP="00843C04">
            <w:pPr>
              <w:spacing w:line="180" w:lineRule="exact"/>
              <w:rPr>
                <w:rStyle w:val="Bodytext9pt"/>
                <w:rFonts w:asciiTheme="minorHAnsi" w:hAnsiTheme="minorHAnsi" w:cstheme="minorHAnsi"/>
                <w:sz w:val="22"/>
                <w:szCs w:val="22"/>
              </w:rPr>
            </w:pPr>
            <w:r w:rsidRPr="007D34AA">
              <w:rPr>
                <w:rStyle w:val="Bodytext9pt"/>
                <w:rFonts w:asciiTheme="minorHAnsi" w:hAnsiTheme="minorHAnsi" w:cstheme="minorHAnsi"/>
                <w:sz w:val="22"/>
                <w:szCs w:val="22"/>
              </w:rPr>
              <w:t xml:space="preserve">zużycie wody w gospodarstwach domowych ogółem na </w:t>
            </w:r>
            <w:r w:rsidRPr="007D34AA">
              <w:rPr>
                <w:rStyle w:val="Bodytext65pt"/>
                <w:rFonts w:asciiTheme="minorHAnsi" w:hAnsiTheme="minorHAnsi" w:cstheme="minorHAnsi"/>
                <w:sz w:val="22"/>
                <w:szCs w:val="22"/>
              </w:rPr>
              <w:t>1</w:t>
            </w:r>
            <w:r w:rsidRPr="007D34AA">
              <w:rPr>
                <w:rStyle w:val="Bodytext9pt"/>
                <w:rFonts w:asciiTheme="minorHAnsi" w:hAnsiTheme="minorHAnsi" w:cstheme="minorHAnsi"/>
                <w:sz w:val="22"/>
                <w:szCs w:val="22"/>
              </w:rPr>
              <w:t xml:space="preserve"> mieszkańca[m</w:t>
            </w:r>
            <w:r w:rsidRPr="007D34AA">
              <w:rPr>
                <w:rStyle w:val="Bodytext9pt"/>
                <w:rFonts w:asciiTheme="minorHAnsi" w:hAnsiTheme="minorHAnsi" w:cstheme="minorHAnsi"/>
                <w:sz w:val="22"/>
                <w:szCs w:val="22"/>
                <w:vertAlign w:val="superscript"/>
              </w:rPr>
              <w:t>3</w:t>
            </w:r>
            <w:r w:rsidRPr="007D34AA">
              <w:rPr>
                <w:rStyle w:val="Bodytext9pt"/>
                <w:rFonts w:asciiTheme="minorHAnsi" w:hAnsiTheme="minorHAnsi" w:cstheme="minorHAnsi"/>
                <w:sz w:val="22"/>
                <w:szCs w:val="22"/>
              </w:rPr>
              <w:t>]</w:t>
            </w:r>
          </w:p>
        </w:tc>
      </w:tr>
      <w:tr w:rsidR="006879D2" w:rsidRPr="007D34AA" w:rsidTr="008D6E29">
        <w:trPr>
          <w:trHeight w:val="80"/>
        </w:trPr>
        <w:tc>
          <w:tcPr>
            <w:tcW w:w="2122" w:type="dxa"/>
            <w:tcBorders>
              <w:lef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ZASOBY WODNE</w:t>
            </w:r>
          </w:p>
        </w:tc>
        <w:tc>
          <w:tcPr>
            <w:tcW w:w="6945" w:type="dxa"/>
            <w:gridSpan w:val="2"/>
            <w:vMerge w:val="restart"/>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180" w:lineRule="exact"/>
              <w:rPr>
                <w:rFonts w:asciiTheme="minorHAnsi" w:hAnsiTheme="minorHAnsi" w:cstheme="minorHAnsi"/>
              </w:rPr>
            </w:pPr>
          </w:p>
        </w:tc>
      </w:tr>
      <w:tr w:rsidR="006879D2" w:rsidRPr="007D34AA" w:rsidTr="008D6E29">
        <w:trPr>
          <w:trHeight w:hRule="exact" w:val="77"/>
        </w:trPr>
        <w:tc>
          <w:tcPr>
            <w:tcW w:w="2122" w:type="dxa"/>
            <w:tcBorders>
              <w:lef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c>
          <w:tcPr>
            <w:tcW w:w="6945" w:type="dxa"/>
            <w:gridSpan w:val="2"/>
            <w:vMerge/>
            <w:tcBorders>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r>
      <w:tr w:rsidR="006879D2" w:rsidRPr="007D34AA" w:rsidTr="008D6E29">
        <w:trPr>
          <w:trHeight w:hRule="exact" w:val="77"/>
        </w:trPr>
        <w:tc>
          <w:tcPr>
            <w:tcW w:w="2122" w:type="dxa"/>
            <w:tcBorders>
              <w:lef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c>
          <w:tcPr>
            <w:tcW w:w="6945" w:type="dxa"/>
            <w:gridSpan w:val="2"/>
            <w:vMerge/>
            <w:tcBorders>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r>
      <w:tr w:rsidR="006879D2" w:rsidRPr="007D34AA" w:rsidTr="008D6E29">
        <w:trPr>
          <w:trHeight w:hRule="exact" w:val="77"/>
        </w:trPr>
        <w:tc>
          <w:tcPr>
            <w:tcW w:w="2122" w:type="dxa"/>
            <w:tcBorders>
              <w:lef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c>
          <w:tcPr>
            <w:tcW w:w="6945" w:type="dxa"/>
            <w:gridSpan w:val="2"/>
            <w:vMerge/>
            <w:tcBorders>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r>
      <w:tr w:rsidR="00843C04" w:rsidRPr="007D34AA" w:rsidTr="008D6E29">
        <w:trPr>
          <w:trHeight w:hRule="exact" w:val="77"/>
        </w:trPr>
        <w:tc>
          <w:tcPr>
            <w:tcW w:w="2122" w:type="dxa"/>
            <w:tcBorders>
              <w:left w:val="single" w:sz="4" w:space="0" w:color="auto"/>
            </w:tcBorders>
            <w:shd w:val="clear" w:color="auto" w:fill="FFFFFF"/>
            <w:vAlign w:val="center"/>
          </w:tcPr>
          <w:p w:rsidR="00843C04" w:rsidRPr="007D34AA" w:rsidRDefault="00843C04" w:rsidP="006879D2">
            <w:pPr>
              <w:spacing w:line="180" w:lineRule="exact"/>
              <w:jc w:val="center"/>
              <w:rPr>
                <w:rStyle w:val="Bodytext9pt"/>
                <w:rFonts w:asciiTheme="minorHAnsi" w:hAnsiTheme="minorHAnsi" w:cstheme="minorHAnsi"/>
                <w:sz w:val="22"/>
                <w:szCs w:val="22"/>
              </w:rPr>
            </w:pPr>
          </w:p>
        </w:tc>
        <w:tc>
          <w:tcPr>
            <w:tcW w:w="6945" w:type="dxa"/>
            <w:gridSpan w:val="2"/>
            <w:vMerge/>
            <w:tcBorders>
              <w:left w:val="single" w:sz="4" w:space="0" w:color="auto"/>
              <w:right w:val="single" w:sz="4" w:space="0" w:color="auto"/>
            </w:tcBorders>
            <w:shd w:val="clear" w:color="auto" w:fill="FFFFFF"/>
            <w:vAlign w:val="center"/>
          </w:tcPr>
          <w:p w:rsidR="00843C04" w:rsidRPr="007D34AA" w:rsidRDefault="00843C04" w:rsidP="006879D2">
            <w:pPr>
              <w:spacing w:line="180" w:lineRule="exact"/>
              <w:jc w:val="center"/>
              <w:rPr>
                <w:rStyle w:val="Bodytext9pt"/>
                <w:rFonts w:asciiTheme="minorHAnsi" w:hAnsiTheme="minorHAnsi" w:cstheme="minorHAnsi"/>
                <w:sz w:val="22"/>
                <w:szCs w:val="22"/>
              </w:rPr>
            </w:pPr>
          </w:p>
        </w:tc>
      </w:tr>
      <w:tr w:rsidR="00843C04" w:rsidRPr="007D34AA" w:rsidTr="008D6E29">
        <w:trPr>
          <w:trHeight w:hRule="exact" w:val="77"/>
        </w:trPr>
        <w:tc>
          <w:tcPr>
            <w:tcW w:w="2122" w:type="dxa"/>
            <w:tcBorders>
              <w:left w:val="single" w:sz="4" w:space="0" w:color="auto"/>
            </w:tcBorders>
            <w:shd w:val="clear" w:color="auto" w:fill="FFFFFF"/>
            <w:vAlign w:val="center"/>
          </w:tcPr>
          <w:p w:rsidR="00843C04" w:rsidRPr="007D34AA" w:rsidRDefault="00843C04" w:rsidP="006879D2">
            <w:pPr>
              <w:spacing w:line="180" w:lineRule="exact"/>
              <w:jc w:val="center"/>
              <w:rPr>
                <w:rStyle w:val="Bodytext9pt"/>
                <w:rFonts w:asciiTheme="minorHAnsi" w:hAnsiTheme="minorHAnsi" w:cstheme="minorHAnsi"/>
                <w:sz w:val="22"/>
                <w:szCs w:val="22"/>
              </w:rPr>
            </w:pPr>
          </w:p>
        </w:tc>
        <w:tc>
          <w:tcPr>
            <w:tcW w:w="6945" w:type="dxa"/>
            <w:gridSpan w:val="2"/>
            <w:vMerge/>
            <w:tcBorders>
              <w:left w:val="single" w:sz="4" w:space="0" w:color="auto"/>
              <w:right w:val="single" w:sz="4" w:space="0" w:color="auto"/>
            </w:tcBorders>
            <w:shd w:val="clear" w:color="auto" w:fill="FFFFFF"/>
            <w:vAlign w:val="center"/>
          </w:tcPr>
          <w:p w:rsidR="00843C04" w:rsidRPr="007D34AA" w:rsidRDefault="00843C04" w:rsidP="006879D2">
            <w:pPr>
              <w:spacing w:line="180" w:lineRule="exact"/>
              <w:jc w:val="center"/>
              <w:rPr>
                <w:rStyle w:val="Bodytext9pt"/>
                <w:rFonts w:asciiTheme="minorHAnsi" w:hAnsiTheme="minorHAnsi" w:cstheme="minorHAnsi"/>
                <w:sz w:val="22"/>
                <w:szCs w:val="22"/>
              </w:rPr>
            </w:pPr>
          </w:p>
        </w:tc>
      </w:tr>
      <w:tr w:rsidR="006879D2" w:rsidRPr="007D34AA" w:rsidTr="00843C04">
        <w:trPr>
          <w:trHeight w:hRule="exact" w:val="80"/>
        </w:trPr>
        <w:tc>
          <w:tcPr>
            <w:tcW w:w="2122" w:type="dxa"/>
            <w:tcBorders>
              <w:lef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c>
          <w:tcPr>
            <w:tcW w:w="6945" w:type="dxa"/>
            <w:gridSpan w:val="2"/>
            <w:vMerge/>
            <w:tcBorders>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r>
      <w:tr w:rsidR="006879D2" w:rsidRPr="007D34AA" w:rsidTr="00843C04">
        <w:trPr>
          <w:trHeight w:hRule="exact" w:val="80"/>
        </w:trPr>
        <w:tc>
          <w:tcPr>
            <w:tcW w:w="2122" w:type="dxa"/>
            <w:tcBorders>
              <w:lef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c>
          <w:tcPr>
            <w:tcW w:w="6945" w:type="dxa"/>
            <w:gridSpan w:val="2"/>
            <w:vMerge/>
            <w:tcBorders>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długość sieci kanalizacyjnej [km]</w:t>
            </w:r>
          </w:p>
        </w:tc>
      </w:tr>
      <w:tr w:rsidR="006879D2" w:rsidRPr="007D34AA" w:rsidTr="008D6E29">
        <w:trPr>
          <w:trHeight w:hRule="exact" w:val="47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30" w:lineRule="exact"/>
              <w:jc w:val="center"/>
              <w:rPr>
                <w:rFonts w:asciiTheme="minorHAnsi" w:hAnsiTheme="minorHAnsi" w:cstheme="minorHAnsi"/>
              </w:rPr>
            </w:pPr>
            <w:r w:rsidRPr="007D34AA">
              <w:rPr>
                <w:rStyle w:val="Bodytext9pt"/>
                <w:rFonts w:asciiTheme="minorHAnsi" w:hAnsiTheme="minorHAnsi" w:cstheme="minorHAnsi"/>
                <w:sz w:val="22"/>
                <w:szCs w:val="22"/>
              </w:rPr>
              <w:t>przyłącza kanalizacyjne prowadzące do budynków mieszkalnych [szt. / km]</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ścieki odprowadzone [dam</w:t>
            </w:r>
            <w:r w:rsidRPr="007D34AA">
              <w:rPr>
                <w:rStyle w:val="Bodytext9pt"/>
                <w:rFonts w:asciiTheme="minorHAnsi" w:hAnsiTheme="minorHAnsi" w:cstheme="minorHAnsi"/>
                <w:sz w:val="22"/>
                <w:szCs w:val="22"/>
                <w:vertAlign w:val="superscript"/>
              </w:rPr>
              <w:t>3</w:t>
            </w:r>
            <w:r w:rsidRPr="007D34AA">
              <w:rPr>
                <w:rStyle w:val="Bodytext9pt"/>
                <w:rFonts w:asciiTheme="minorHAnsi" w:hAnsiTheme="minorHAnsi" w:cstheme="minorHAnsi"/>
                <w:sz w:val="22"/>
                <w:szCs w:val="22"/>
              </w:rPr>
              <w:t>]</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ludność korzystająca z sieci kanalizacyjnej [os.]</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ścieki oczyszczane w ciągu roku [dam</w:t>
            </w:r>
            <w:r w:rsidRPr="007D34AA">
              <w:rPr>
                <w:rStyle w:val="Bodytext9pt"/>
                <w:rFonts w:asciiTheme="minorHAnsi" w:hAnsiTheme="minorHAnsi" w:cstheme="minorHAnsi"/>
                <w:sz w:val="22"/>
                <w:szCs w:val="22"/>
                <w:vertAlign w:val="superscript"/>
              </w:rPr>
              <w:t>3</w:t>
            </w:r>
            <w:r w:rsidRPr="007D34AA">
              <w:rPr>
                <w:rStyle w:val="Bodytext9pt"/>
                <w:rFonts w:asciiTheme="minorHAnsi" w:hAnsiTheme="minorHAnsi" w:cstheme="minorHAnsi"/>
                <w:sz w:val="22"/>
                <w:szCs w:val="22"/>
              </w:rPr>
              <w:t>]</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zużycie wody na potrzeby przemysłu [dam</w:t>
            </w:r>
            <w:r w:rsidRPr="007D34AA">
              <w:rPr>
                <w:rStyle w:val="Bodytext9pt"/>
                <w:rFonts w:asciiTheme="minorHAnsi" w:hAnsiTheme="minorHAnsi" w:cstheme="minorHAnsi"/>
                <w:sz w:val="22"/>
                <w:szCs w:val="22"/>
                <w:vertAlign w:val="superscript"/>
              </w:rPr>
              <w:t>3</w:t>
            </w:r>
            <w:r w:rsidRPr="007D34AA">
              <w:rPr>
                <w:rStyle w:val="Bodytext9pt"/>
                <w:rFonts w:asciiTheme="minorHAnsi" w:hAnsiTheme="minorHAnsi" w:cstheme="minorHAnsi"/>
                <w:sz w:val="22"/>
                <w:szCs w:val="22"/>
              </w:rPr>
              <w:t>]</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ścieki przemysłowe odprowadzone ogółem do sieci kanalizacyjnej[dam</w:t>
            </w:r>
            <w:r w:rsidRPr="007D34AA">
              <w:rPr>
                <w:rStyle w:val="Bodytext9pt"/>
                <w:rFonts w:asciiTheme="minorHAnsi" w:hAnsiTheme="minorHAnsi" w:cstheme="minorHAnsi"/>
                <w:sz w:val="22"/>
                <w:szCs w:val="22"/>
                <w:vertAlign w:val="superscript"/>
              </w:rPr>
              <w:t>3</w:t>
            </w:r>
            <w:r w:rsidRPr="007D34AA">
              <w:rPr>
                <w:rStyle w:val="Bodytext9pt"/>
                <w:rFonts w:asciiTheme="minorHAnsi" w:hAnsiTheme="minorHAnsi" w:cstheme="minorHAnsi"/>
                <w:sz w:val="22"/>
                <w:szCs w:val="22"/>
              </w:rPr>
              <w:t>]</w:t>
            </w:r>
          </w:p>
        </w:tc>
      </w:tr>
      <w:tr w:rsidR="00DA0AEF" w:rsidRPr="007D34AA" w:rsidTr="008D6E29">
        <w:trPr>
          <w:trHeight w:hRule="exact" w:val="240"/>
        </w:trPr>
        <w:tc>
          <w:tcPr>
            <w:tcW w:w="2122" w:type="dxa"/>
            <w:vMerge w:val="restart"/>
            <w:tcBorders>
              <w:left w:val="single" w:sz="4" w:space="0" w:color="auto"/>
            </w:tcBorders>
            <w:shd w:val="clear" w:color="auto" w:fill="FFFFFF"/>
            <w:vAlign w:val="center"/>
          </w:tcPr>
          <w:p w:rsidR="00DA0AEF" w:rsidRPr="007D34AA" w:rsidRDefault="00DA0AEF" w:rsidP="006879D2">
            <w:pPr>
              <w:rPr>
                <w:rFonts w:asciiTheme="minorHAnsi" w:hAnsiTheme="minorHAnsi" w:cstheme="minorHAnsi"/>
              </w:rPr>
            </w:pP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A0AEF" w:rsidRPr="007D34AA" w:rsidRDefault="00DA0AEF"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stopień skanalizowania i zwodociągowania [%]</w:t>
            </w:r>
          </w:p>
        </w:tc>
      </w:tr>
      <w:tr w:rsidR="00DA0AEF" w:rsidRPr="007D34AA" w:rsidTr="008D6E29">
        <w:trPr>
          <w:trHeight w:hRule="exact" w:val="240"/>
        </w:trPr>
        <w:tc>
          <w:tcPr>
            <w:tcW w:w="2122" w:type="dxa"/>
            <w:vMerge/>
            <w:tcBorders>
              <w:left w:val="single" w:sz="4" w:space="0" w:color="auto"/>
            </w:tcBorders>
            <w:shd w:val="clear" w:color="auto" w:fill="FFFFFF"/>
            <w:vAlign w:val="center"/>
          </w:tcPr>
          <w:p w:rsidR="00DA0AEF" w:rsidRPr="007D34AA" w:rsidRDefault="00DA0AEF"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DA0AEF" w:rsidRPr="007D34AA" w:rsidRDefault="00DA0AEF"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liczba pomników przyrody [szt.]</w:t>
            </w:r>
          </w:p>
        </w:tc>
      </w:tr>
      <w:tr w:rsidR="006879D2" w:rsidRPr="007D34AA" w:rsidTr="008D6E29">
        <w:trPr>
          <w:trHeight w:hRule="exact" w:val="240"/>
        </w:trPr>
        <w:tc>
          <w:tcPr>
            <w:tcW w:w="2122" w:type="dxa"/>
            <w:tcBorders>
              <w:left w:val="single" w:sz="4" w:space="0" w:color="auto"/>
              <w:bottom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inne formy ochrony przyrody [szt.]</w:t>
            </w:r>
          </w:p>
        </w:tc>
      </w:tr>
      <w:tr w:rsidR="006879D2" w:rsidRPr="007D34AA" w:rsidTr="008D6E29">
        <w:trPr>
          <w:trHeight w:hRule="exact" w:val="480"/>
        </w:trPr>
        <w:tc>
          <w:tcPr>
            <w:tcW w:w="2122" w:type="dxa"/>
            <w:vMerge w:val="restart"/>
            <w:tcBorders>
              <w:top w:val="single" w:sz="4" w:space="0" w:color="auto"/>
              <w:left w:val="single" w:sz="4" w:space="0" w:color="auto"/>
              <w:bottom w:val="single" w:sz="4" w:space="0" w:color="auto"/>
            </w:tcBorders>
            <w:shd w:val="clear" w:color="auto" w:fill="FFFFFF"/>
            <w:vAlign w:val="center"/>
          </w:tcPr>
          <w:p w:rsidR="006879D2" w:rsidRPr="007D34AA" w:rsidRDefault="008D6E29" w:rsidP="006879D2">
            <w:pPr>
              <w:spacing w:after="60" w:line="180" w:lineRule="exact"/>
              <w:jc w:val="center"/>
              <w:rPr>
                <w:rFonts w:asciiTheme="minorHAnsi" w:hAnsiTheme="minorHAnsi" w:cstheme="minorHAnsi"/>
              </w:rPr>
            </w:pPr>
            <w:r>
              <w:rPr>
                <w:rStyle w:val="Bodytext9pt"/>
                <w:rFonts w:asciiTheme="minorHAnsi" w:hAnsiTheme="minorHAnsi" w:cstheme="minorHAnsi"/>
                <w:sz w:val="22"/>
                <w:szCs w:val="22"/>
              </w:rPr>
              <w:t>Z</w:t>
            </w:r>
            <w:r w:rsidR="006879D2" w:rsidRPr="007D34AA">
              <w:rPr>
                <w:rStyle w:val="Bodytext9pt"/>
                <w:rFonts w:asciiTheme="minorHAnsi" w:hAnsiTheme="minorHAnsi" w:cstheme="minorHAnsi"/>
                <w:sz w:val="22"/>
                <w:szCs w:val="22"/>
              </w:rPr>
              <w:t>ASOBY</w:t>
            </w:r>
          </w:p>
          <w:p w:rsidR="006879D2" w:rsidRPr="007D34AA" w:rsidRDefault="006879D2" w:rsidP="006879D2">
            <w:pPr>
              <w:spacing w:before="60" w:line="180" w:lineRule="exact"/>
              <w:jc w:val="center"/>
              <w:rPr>
                <w:rFonts w:asciiTheme="minorHAnsi" w:hAnsiTheme="minorHAnsi" w:cstheme="minorHAnsi"/>
              </w:rPr>
            </w:pPr>
            <w:r w:rsidRPr="007D34AA">
              <w:rPr>
                <w:rStyle w:val="Bodytext9pt"/>
                <w:rFonts w:asciiTheme="minorHAnsi" w:hAnsiTheme="minorHAnsi" w:cstheme="minorHAnsi"/>
                <w:sz w:val="22"/>
                <w:szCs w:val="22"/>
              </w:rPr>
              <w:t>PRZYRODNICZE</w:t>
            </w: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 powierzchni jednostki objętej prawną ochroną przyrody [%]</w:t>
            </w:r>
          </w:p>
        </w:tc>
      </w:tr>
      <w:tr w:rsidR="006879D2" w:rsidRPr="007D34AA" w:rsidTr="008D6E29">
        <w:trPr>
          <w:trHeight w:hRule="exact" w:val="355"/>
        </w:trPr>
        <w:tc>
          <w:tcPr>
            <w:tcW w:w="2122" w:type="dxa"/>
            <w:vMerge/>
            <w:tcBorders>
              <w:top w:val="single" w:sz="4" w:space="0" w:color="auto"/>
              <w:left w:val="single" w:sz="4" w:space="0" w:color="auto"/>
              <w:bottom w:val="single" w:sz="4" w:space="0" w:color="auto"/>
            </w:tcBorders>
            <w:shd w:val="clear" w:color="auto" w:fill="FFFFFF"/>
            <w:vAlign w:val="center"/>
          </w:tcPr>
          <w:p w:rsidR="006879D2" w:rsidRPr="007D34AA" w:rsidRDefault="006879D2" w:rsidP="006879D2">
            <w:pPr>
              <w:spacing w:before="60" w:line="180" w:lineRule="exact"/>
              <w:jc w:val="cente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zieleńce [szt.]</w:t>
            </w:r>
          </w:p>
        </w:tc>
      </w:tr>
      <w:tr w:rsidR="006879D2" w:rsidRPr="007D34AA" w:rsidTr="008D6E29">
        <w:trPr>
          <w:trHeight w:hRule="exact" w:val="240"/>
        </w:trPr>
        <w:tc>
          <w:tcPr>
            <w:tcW w:w="2122" w:type="dxa"/>
            <w:vMerge/>
            <w:tcBorders>
              <w:top w:val="single" w:sz="4" w:space="0" w:color="auto"/>
              <w:left w:val="single" w:sz="4" w:space="0" w:color="auto"/>
              <w:bottom w:val="single" w:sz="4" w:space="0" w:color="auto"/>
            </w:tcBorders>
            <w:shd w:val="clear" w:color="auto" w:fill="FFFFFF"/>
            <w:vAlign w:val="center"/>
          </w:tcPr>
          <w:p w:rsidR="006879D2" w:rsidRPr="007D34AA" w:rsidRDefault="006879D2" w:rsidP="006879D2">
            <w:pPr>
              <w:spacing w:before="60" w:line="180" w:lineRule="exact"/>
              <w:jc w:val="center"/>
              <w:rPr>
                <w:rFonts w:asciiTheme="minorHAnsi" w:hAnsiTheme="minorHAnsi" w:cstheme="minorHAnsi"/>
              </w:rPr>
            </w:pP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zieleń uliczna [szt. / ha]</w:t>
            </w:r>
          </w:p>
        </w:tc>
      </w:tr>
      <w:tr w:rsidR="006879D2" w:rsidRPr="007D34AA" w:rsidTr="008D6E29">
        <w:trPr>
          <w:trHeight w:hRule="exact" w:val="240"/>
        </w:trPr>
        <w:tc>
          <w:tcPr>
            <w:tcW w:w="2122" w:type="dxa"/>
            <w:vMerge/>
            <w:tcBorders>
              <w:top w:val="single" w:sz="4" w:space="0" w:color="auto"/>
              <w:left w:val="single" w:sz="4" w:space="0" w:color="auto"/>
              <w:bottom w:val="single" w:sz="4" w:space="0" w:color="auto"/>
            </w:tcBorders>
            <w:shd w:val="clear" w:color="auto" w:fill="FFFFFF"/>
            <w:vAlign w:val="center"/>
          </w:tcPr>
          <w:p w:rsidR="006879D2" w:rsidRPr="007D34AA" w:rsidRDefault="006879D2" w:rsidP="006879D2">
            <w:pPr>
              <w:spacing w:before="60" w:line="180" w:lineRule="exact"/>
              <w:jc w:val="center"/>
              <w:rPr>
                <w:rFonts w:asciiTheme="minorHAnsi" w:hAnsiTheme="minorHAnsi" w:cstheme="minorHAnsi"/>
              </w:rPr>
            </w:pP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tereny zieleni osiedlowej [szt. / ha]</w:t>
            </w:r>
          </w:p>
        </w:tc>
      </w:tr>
      <w:tr w:rsidR="006879D2" w:rsidRPr="007D34AA" w:rsidTr="008D6E29">
        <w:trPr>
          <w:trHeight w:hRule="exact" w:val="442"/>
        </w:trPr>
        <w:tc>
          <w:tcPr>
            <w:tcW w:w="2122" w:type="dxa"/>
            <w:vMerge/>
            <w:tcBorders>
              <w:top w:val="single" w:sz="4" w:space="0" w:color="auto"/>
              <w:left w:val="single" w:sz="4" w:space="0" w:color="auto"/>
              <w:bottom w:val="single" w:sz="4" w:space="0" w:color="auto"/>
            </w:tcBorders>
            <w:shd w:val="clear" w:color="auto" w:fill="FFFFFF"/>
            <w:vAlign w:val="center"/>
          </w:tcPr>
          <w:p w:rsidR="006879D2" w:rsidRPr="007D34AA" w:rsidRDefault="006879D2" w:rsidP="006879D2">
            <w:pPr>
              <w:spacing w:before="60" w:line="180" w:lineRule="exact"/>
              <w:jc w:val="center"/>
              <w:rPr>
                <w:rFonts w:asciiTheme="minorHAnsi" w:hAnsiTheme="minorHAnsi" w:cstheme="minorHAnsi"/>
              </w:rPr>
            </w:pP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udział terenów zieleni w powierzchni ogółem [%]</w:t>
            </w:r>
          </w:p>
        </w:tc>
      </w:tr>
      <w:tr w:rsidR="006879D2" w:rsidRPr="007D34AA" w:rsidTr="008D6E29">
        <w:trPr>
          <w:trHeight w:hRule="exact" w:val="292"/>
        </w:trPr>
        <w:tc>
          <w:tcPr>
            <w:tcW w:w="2122" w:type="dxa"/>
            <w:vMerge/>
            <w:tcBorders>
              <w:top w:val="single" w:sz="4" w:space="0" w:color="auto"/>
              <w:left w:val="single" w:sz="4" w:space="0" w:color="auto"/>
              <w:bottom w:val="single" w:sz="4" w:space="0" w:color="auto"/>
            </w:tcBorders>
            <w:shd w:val="clear" w:color="auto" w:fill="FFFFFF"/>
            <w:vAlign w:val="center"/>
          </w:tcPr>
          <w:p w:rsidR="006879D2" w:rsidRPr="007D34AA" w:rsidRDefault="006879D2" w:rsidP="006879D2">
            <w:pPr>
              <w:spacing w:before="60" w:line="180" w:lineRule="exact"/>
              <w:jc w:val="center"/>
              <w:rPr>
                <w:rFonts w:asciiTheme="minorHAnsi" w:hAnsiTheme="minorHAnsi" w:cstheme="minorHAnsi"/>
              </w:rPr>
            </w:pP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żywopłoty [km]</w:t>
            </w:r>
          </w:p>
        </w:tc>
      </w:tr>
      <w:tr w:rsidR="006879D2" w:rsidRPr="007D34AA" w:rsidTr="008D6E29">
        <w:trPr>
          <w:trHeight w:hRule="exact" w:val="240"/>
        </w:trPr>
        <w:tc>
          <w:tcPr>
            <w:tcW w:w="2122" w:type="dxa"/>
            <w:vMerge/>
            <w:tcBorders>
              <w:top w:val="single" w:sz="4" w:space="0" w:color="auto"/>
              <w:left w:val="single" w:sz="4" w:space="0" w:color="auto"/>
              <w:bottom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nasadzenia drzewa [szt.]</w:t>
            </w:r>
          </w:p>
        </w:tc>
      </w:tr>
      <w:tr w:rsidR="006879D2" w:rsidRPr="007D34AA" w:rsidTr="008D6E29">
        <w:trPr>
          <w:trHeight w:hRule="exact" w:val="240"/>
        </w:trPr>
        <w:tc>
          <w:tcPr>
            <w:tcW w:w="2122" w:type="dxa"/>
            <w:vMerge/>
            <w:tcBorders>
              <w:top w:val="single" w:sz="4" w:space="0" w:color="auto"/>
              <w:left w:val="single" w:sz="4" w:space="0" w:color="auto"/>
              <w:bottom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nasadzenia krzewy [szt.]</w:t>
            </w:r>
          </w:p>
        </w:tc>
      </w:tr>
      <w:tr w:rsidR="00161FA3" w:rsidRPr="007D34AA" w:rsidTr="008D6E29">
        <w:trPr>
          <w:trHeight w:hRule="exact" w:val="416"/>
        </w:trPr>
        <w:tc>
          <w:tcPr>
            <w:tcW w:w="2122" w:type="dxa"/>
            <w:tcBorders>
              <w:top w:val="single" w:sz="4" w:space="0" w:color="auto"/>
              <w:left w:val="single" w:sz="4" w:space="0" w:color="auto"/>
            </w:tcBorders>
            <w:shd w:val="clear" w:color="auto" w:fill="FFFFFF"/>
            <w:vAlign w:val="center"/>
          </w:tcPr>
          <w:p w:rsidR="00161FA3" w:rsidRPr="007D34AA" w:rsidRDefault="00161FA3" w:rsidP="006879D2">
            <w:pPr>
              <w:rPr>
                <w:rFonts w:asciiTheme="minorHAnsi" w:hAnsiTheme="minorHAnsi" w:cstheme="minorHAnsi"/>
              </w:rPr>
            </w:pPr>
          </w:p>
        </w:tc>
        <w:tc>
          <w:tcPr>
            <w:tcW w:w="6945" w:type="dxa"/>
            <w:gridSpan w:val="2"/>
            <w:vMerge w:val="restart"/>
            <w:tcBorders>
              <w:top w:val="single" w:sz="4" w:space="0" w:color="auto"/>
              <w:left w:val="single" w:sz="4" w:space="0" w:color="auto"/>
              <w:right w:val="single" w:sz="4" w:space="0" w:color="auto"/>
            </w:tcBorders>
            <w:shd w:val="clear" w:color="auto" w:fill="FFFFFF"/>
            <w:vAlign w:val="center"/>
          </w:tcPr>
          <w:p w:rsidR="00161FA3" w:rsidRPr="007D34AA" w:rsidRDefault="00161FA3" w:rsidP="001D394E">
            <w:pPr>
              <w:pStyle w:val="Nagwek2"/>
              <w:jc w:val="center"/>
            </w:pPr>
            <w:r w:rsidRPr="007D34AA">
              <w:rPr>
                <w:rStyle w:val="Bodytext9pt"/>
                <w:rFonts w:asciiTheme="minorHAnsi" w:hAnsiTheme="minorHAnsi" w:cstheme="minorHAnsi"/>
                <w:sz w:val="22"/>
                <w:szCs w:val="22"/>
              </w:rPr>
              <w:t>jakość powietrza w strefie</w:t>
            </w:r>
          </w:p>
          <w:p w:rsidR="00161FA3" w:rsidRPr="007D34AA" w:rsidRDefault="00161FA3" w:rsidP="001D394E">
            <w:pPr>
              <w:pStyle w:val="Nagwek2"/>
              <w:jc w:val="center"/>
            </w:pPr>
            <w:r w:rsidRPr="007D34AA">
              <w:rPr>
                <w:rStyle w:val="Bodytext9pt"/>
                <w:rFonts w:asciiTheme="minorHAnsi" w:hAnsiTheme="minorHAnsi" w:cstheme="minorHAnsi"/>
                <w:sz w:val="22"/>
                <w:szCs w:val="22"/>
              </w:rPr>
              <w:t>przekraczane stężenia zanieczyszczeń</w:t>
            </w:r>
          </w:p>
          <w:p w:rsidR="00161FA3" w:rsidRPr="007D34AA" w:rsidRDefault="00161FA3" w:rsidP="001D394E">
            <w:pPr>
              <w:pStyle w:val="Nagwek2"/>
              <w:jc w:val="center"/>
            </w:pPr>
            <w:r w:rsidRPr="007D34AA">
              <w:rPr>
                <w:rStyle w:val="Bodytext9pt"/>
                <w:rFonts w:asciiTheme="minorHAnsi" w:hAnsiTheme="minorHAnsi" w:cstheme="minorHAnsi"/>
                <w:sz w:val="22"/>
                <w:szCs w:val="22"/>
              </w:rPr>
              <w:t>stężenia zanieczyszczeń [ug/m</w:t>
            </w:r>
            <w:r w:rsidRPr="007D34AA">
              <w:rPr>
                <w:rStyle w:val="Bodytext9pt"/>
                <w:rFonts w:asciiTheme="minorHAnsi" w:hAnsiTheme="minorHAnsi" w:cstheme="minorHAnsi"/>
                <w:sz w:val="22"/>
                <w:szCs w:val="22"/>
                <w:vertAlign w:val="superscript"/>
              </w:rPr>
              <w:t>3</w:t>
            </w:r>
            <w:r w:rsidRPr="007D34AA">
              <w:rPr>
                <w:rStyle w:val="Bodytext9pt"/>
                <w:rFonts w:asciiTheme="minorHAnsi" w:hAnsiTheme="minorHAnsi" w:cstheme="minorHAnsi"/>
                <w:sz w:val="22"/>
                <w:szCs w:val="22"/>
              </w:rPr>
              <w:t>]</w:t>
            </w:r>
          </w:p>
        </w:tc>
      </w:tr>
      <w:tr w:rsidR="00161FA3" w:rsidRPr="007D34AA" w:rsidTr="008D6E29">
        <w:trPr>
          <w:trHeight w:hRule="exact" w:val="240"/>
        </w:trPr>
        <w:tc>
          <w:tcPr>
            <w:tcW w:w="2122" w:type="dxa"/>
            <w:tcBorders>
              <w:left w:val="single" w:sz="4" w:space="0" w:color="auto"/>
            </w:tcBorders>
            <w:shd w:val="clear" w:color="auto" w:fill="FFFFFF"/>
            <w:vAlign w:val="center"/>
          </w:tcPr>
          <w:p w:rsidR="00161FA3" w:rsidRPr="007D34AA" w:rsidRDefault="00161FA3" w:rsidP="006879D2">
            <w:pPr>
              <w:rPr>
                <w:rFonts w:asciiTheme="minorHAnsi" w:hAnsiTheme="minorHAnsi" w:cstheme="minorHAnsi"/>
              </w:rPr>
            </w:pPr>
          </w:p>
        </w:tc>
        <w:tc>
          <w:tcPr>
            <w:tcW w:w="6945" w:type="dxa"/>
            <w:gridSpan w:val="2"/>
            <w:vMerge/>
            <w:tcBorders>
              <w:left w:val="single" w:sz="4" w:space="0" w:color="auto"/>
              <w:right w:val="single" w:sz="4" w:space="0" w:color="auto"/>
            </w:tcBorders>
            <w:shd w:val="clear" w:color="auto" w:fill="FFFFFF"/>
            <w:vAlign w:val="center"/>
          </w:tcPr>
          <w:p w:rsidR="00161FA3" w:rsidRPr="007D34AA" w:rsidRDefault="00161FA3" w:rsidP="001D394E">
            <w:pPr>
              <w:pStyle w:val="Nagwek2"/>
              <w:jc w:val="center"/>
            </w:pPr>
          </w:p>
        </w:tc>
      </w:tr>
      <w:tr w:rsidR="00161FA3" w:rsidRPr="007D34AA" w:rsidTr="008D6E29">
        <w:trPr>
          <w:trHeight w:hRule="exact" w:val="240"/>
        </w:trPr>
        <w:tc>
          <w:tcPr>
            <w:tcW w:w="2122" w:type="dxa"/>
            <w:tcBorders>
              <w:left w:val="single" w:sz="4" w:space="0" w:color="auto"/>
            </w:tcBorders>
            <w:shd w:val="clear" w:color="auto" w:fill="FFFFFF"/>
            <w:vAlign w:val="center"/>
          </w:tcPr>
          <w:p w:rsidR="00161FA3" w:rsidRPr="00161FA3" w:rsidRDefault="00161FA3" w:rsidP="006879D2">
            <w:pPr>
              <w:rPr>
                <w:rFonts w:asciiTheme="minorHAnsi" w:hAnsiTheme="minorHAnsi" w:cstheme="minorHAnsi"/>
                <w:sz w:val="22"/>
                <w:szCs w:val="22"/>
              </w:rPr>
            </w:pPr>
          </w:p>
        </w:tc>
        <w:tc>
          <w:tcPr>
            <w:tcW w:w="6945" w:type="dxa"/>
            <w:gridSpan w:val="2"/>
            <w:vMerge/>
            <w:tcBorders>
              <w:left w:val="single" w:sz="4" w:space="0" w:color="auto"/>
              <w:bottom w:val="single" w:sz="4" w:space="0" w:color="auto"/>
              <w:right w:val="single" w:sz="4" w:space="0" w:color="auto"/>
            </w:tcBorders>
            <w:shd w:val="clear" w:color="auto" w:fill="FFFFFF"/>
            <w:vAlign w:val="center"/>
          </w:tcPr>
          <w:p w:rsidR="00161FA3" w:rsidRPr="007D34AA" w:rsidRDefault="00161FA3" w:rsidP="001D394E">
            <w:pPr>
              <w:pStyle w:val="Nagwek2"/>
              <w:jc w:val="center"/>
            </w:pPr>
          </w:p>
        </w:tc>
      </w:tr>
      <w:tr w:rsidR="006879D2" w:rsidRPr="007D34AA" w:rsidTr="008D6E29">
        <w:trPr>
          <w:trHeight w:hRule="exact" w:val="336"/>
        </w:trPr>
        <w:tc>
          <w:tcPr>
            <w:tcW w:w="2122" w:type="dxa"/>
            <w:tcBorders>
              <w:left w:val="single" w:sz="4" w:space="0" w:color="auto"/>
            </w:tcBorders>
            <w:shd w:val="clear" w:color="auto" w:fill="FFFFFF"/>
            <w:vAlign w:val="center"/>
          </w:tcPr>
          <w:p w:rsidR="006879D2" w:rsidRPr="00161FA3" w:rsidRDefault="00161FA3" w:rsidP="00DA0AEF">
            <w:pPr>
              <w:ind w:firstLine="552"/>
              <w:rPr>
                <w:rFonts w:asciiTheme="minorHAnsi" w:hAnsiTheme="minorHAnsi" w:cstheme="minorHAnsi"/>
                <w:sz w:val="22"/>
                <w:szCs w:val="22"/>
              </w:rPr>
            </w:pPr>
            <w:r>
              <w:rPr>
                <w:rFonts w:asciiTheme="minorHAnsi" w:hAnsiTheme="minorHAnsi" w:cstheme="minorHAnsi"/>
                <w:sz w:val="22"/>
                <w:szCs w:val="22"/>
              </w:rPr>
              <w:lastRenderedPageBreak/>
              <w:t xml:space="preserve">POWIETRZE ATMOSFERYCZNE </w:t>
            </w:r>
          </w:p>
        </w:tc>
        <w:tc>
          <w:tcPr>
            <w:tcW w:w="2835" w:type="dxa"/>
            <w:tcBorders>
              <w:top w:val="single" w:sz="4" w:space="0" w:color="auto"/>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no</w:t>
            </w:r>
            <w:r w:rsidRPr="007D34AA">
              <w:rPr>
                <w:rStyle w:val="Bodytext65pt"/>
                <w:rFonts w:asciiTheme="minorHAnsi" w:hAnsiTheme="minorHAnsi" w:cstheme="minorHAnsi"/>
                <w:sz w:val="22"/>
                <w:szCs w:val="22"/>
                <w:vertAlign w:val="subscript"/>
              </w:rPr>
              <w:t>2</w:t>
            </w:r>
          </w:p>
        </w:tc>
      </w:tr>
      <w:tr w:rsidR="006879D2" w:rsidRPr="007D34AA" w:rsidTr="008D6E29">
        <w:trPr>
          <w:trHeight w:hRule="exact" w:val="341"/>
        </w:trPr>
        <w:tc>
          <w:tcPr>
            <w:tcW w:w="2122" w:type="dxa"/>
            <w:vMerge w:val="restart"/>
            <w:tcBorders>
              <w:left w:val="single" w:sz="4" w:space="0" w:color="auto"/>
            </w:tcBorders>
            <w:shd w:val="clear" w:color="auto" w:fill="FFFFFF"/>
            <w:vAlign w:val="center"/>
          </w:tcPr>
          <w:p w:rsidR="006879D2" w:rsidRPr="00161FA3" w:rsidRDefault="00161FA3" w:rsidP="00161FA3">
            <w:pPr>
              <w:spacing w:line="230" w:lineRule="exact"/>
              <w:ind w:left="420"/>
              <w:rPr>
                <w:rFonts w:asciiTheme="minorHAnsi" w:hAnsiTheme="minorHAnsi" w:cstheme="minorHAnsi"/>
                <w:sz w:val="22"/>
                <w:szCs w:val="22"/>
              </w:rPr>
            </w:pPr>
            <w:r w:rsidRPr="00161FA3">
              <w:rPr>
                <w:rStyle w:val="Bodytext9pt"/>
                <w:rFonts w:asciiTheme="minorHAnsi" w:hAnsiTheme="minorHAnsi" w:cstheme="minorHAnsi"/>
                <w:sz w:val="22"/>
                <w:szCs w:val="22"/>
              </w:rPr>
              <w:t>A</w:t>
            </w:r>
            <w:r w:rsidR="006879D2" w:rsidRPr="00161FA3">
              <w:rPr>
                <w:rStyle w:val="Bodytext9pt"/>
                <w:rFonts w:asciiTheme="minorHAnsi" w:hAnsiTheme="minorHAnsi" w:cstheme="minorHAnsi"/>
                <w:sz w:val="22"/>
                <w:szCs w:val="22"/>
              </w:rPr>
              <w:t xml:space="preserve">TMOSFERYCZNE </w:t>
            </w:r>
          </w:p>
        </w:tc>
        <w:tc>
          <w:tcPr>
            <w:tcW w:w="2835"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NO</w:t>
            </w:r>
            <w:r w:rsidRPr="007D34AA">
              <w:rPr>
                <w:rStyle w:val="Bodytext9pt"/>
                <w:rFonts w:asciiTheme="minorHAnsi" w:hAnsiTheme="minorHAnsi" w:cstheme="minorHAnsi"/>
                <w:sz w:val="22"/>
                <w:szCs w:val="22"/>
                <w:vertAlign w:val="subscript"/>
              </w:rPr>
              <w:t>x</w:t>
            </w:r>
          </w:p>
        </w:tc>
      </w:tr>
      <w:tr w:rsidR="006879D2" w:rsidRPr="007D34AA" w:rsidTr="008D6E29">
        <w:trPr>
          <w:trHeight w:hRule="exact" w:val="336"/>
        </w:trPr>
        <w:tc>
          <w:tcPr>
            <w:tcW w:w="2122" w:type="dxa"/>
            <w:vMerge/>
            <w:tcBorders>
              <w:left w:val="single" w:sz="4" w:space="0" w:color="auto"/>
            </w:tcBorders>
            <w:shd w:val="clear" w:color="auto" w:fill="FFFFFF"/>
            <w:vAlign w:val="center"/>
          </w:tcPr>
          <w:p w:rsidR="006879D2" w:rsidRPr="00161FA3" w:rsidRDefault="006879D2" w:rsidP="006879D2">
            <w:pPr>
              <w:rPr>
                <w:rFonts w:asciiTheme="minorHAnsi" w:hAnsiTheme="minorHAnsi" w:cstheme="minorHAnsi"/>
                <w:sz w:val="22"/>
                <w:szCs w:val="22"/>
              </w:rPr>
            </w:pPr>
          </w:p>
        </w:tc>
        <w:tc>
          <w:tcPr>
            <w:tcW w:w="2835"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50" w:lineRule="exact"/>
              <w:ind w:left="80"/>
              <w:jc w:val="center"/>
              <w:rPr>
                <w:rFonts w:asciiTheme="minorHAnsi" w:hAnsiTheme="minorHAnsi" w:cstheme="minorHAnsi"/>
              </w:rPr>
            </w:pPr>
            <w:r w:rsidRPr="007D34AA">
              <w:rPr>
                <w:rStyle w:val="Bodytext75ptItalicScale150"/>
                <w:rFonts w:asciiTheme="minorHAnsi" w:hAnsiTheme="minorHAnsi" w:cstheme="minorHAnsi"/>
                <w:sz w:val="22"/>
                <w:szCs w:val="22"/>
              </w:rPr>
              <w:t>S</w:t>
            </w:r>
            <w:r w:rsidRPr="007D34AA">
              <w:rPr>
                <w:rStyle w:val="Bodytext9pt"/>
                <w:rFonts w:asciiTheme="minorHAnsi" w:hAnsiTheme="minorHAnsi" w:cstheme="minorHAnsi"/>
                <w:sz w:val="22"/>
                <w:szCs w:val="22"/>
              </w:rPr>
              <w:t>O</w:t>
            </w:r>
            <w:r w:rsidRPr="007D34AA">
              <w:rPr>
                <w:rStyle w:val="Bodytext65pt"/>
                <w:rFonts w:asciiTheme="minorHAnsi" w:hAnsiTheme="minorHAnsi" w:cstheme="minorHAnsi"/>
                <w:sz w:val="22"/>
                <w:szCs w:val="22"/>
              </w:rPr>
              <w:t>2</w:t>
            </w:r>
          </w:p>
        </w:tc>
      </w:tr>
      <w:tr w:rsidR="00843C04" w:rsidRPr="007D34AA" w:rsidTr="008D6E29">
        <w:trPr>
          <w:trHeight w:hRule="exact" w:val="336"/>
        </w:trPr>
        <w:tc>
          <w:tcPr>
            <w:tcW w:w="2122" w:type="dxa"/>
            <w:tcBorders>
              <w:left w:val="single" w:sz="4" w:space="0" w:color="auto"/>
            </w:tcBorders>
            <w:shd w:val="clear" w:color="auto" w:fill="FFFFFF"/>
            <w:vAlign w:val="center"/>
          </w:tcPr>
          <w:p w:rsidR="00843C04" w:rsidRPr="00161FA3" w:rsidRDefault="00843C04" w:rsidP="006879D2">
            <w:pPr>
              <w:spacing w:line="180" w:lineRule="exact"/>
              <w:jc w:val="center"/>
              <w:rPr>
                <w:rFonts w:asciiTheme="minorHAnsi" w:hAnsiTheme="minorHAnsi" w:cstheme="minorHAnsi"/>
                <w:sz w:val="22"/>
                <w:szCs w:val="22"/>
              </w:rPr>
            </w:pPr>
            <w:r w:rsidRPr="00161FA3">
              <w:rPr>
                <w:rStyle w:val="Bodytext9pt"/>
                <w:rFonts w:asciiTheme="minorHAnsi" w:hAnsiTheme="minorHAnsi" w:cstheme="minorHAnsi"/>
                <w:sz w:val="22"/>
                <w:szCs w:val="22"/>
              </w:rPr>
              <w:t>HAŁAS</w:t>
            </w:r>
          </w:p>
        </w:tc>
        <w:tc>
          <w:tcPr>
            <w:tcW w:w="2835" w:type="dxa"/>
            <w:vMerge w:val="restart"/>
            <w:tcBorders>
              <w:left w:val="single" w:sz="4" w:space="0" w:color="auto"/>
            </w:tcBorders>
            <w:shd w:val="clear" w:color="auto" w:fill="FFFFFF"/>
            <w:vAlign w:val="center"/>
          </w:tcPr>
          <w:p w:rsidR="00843C04" w:rsidRPr="007D34AA" w:rsidRDefault="00843C04" w:rsidP="006879D2">
            <w:pPr>
              <w:spacing w:line="180" w:lineRule="exact"/>
              <w:ind w:left="220"/>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843C04" w:rsidRPr="007D34AA" w:rsidRDefault="00843C04"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O</w:t>
            </w:r>
            <w:r w:rsidRPr="007D34AA">
              <w:rPr>
                <w:rStyle w:val="Bodytext65pt"/>
                <w:rFonts w:asciiTheme="minorHAnsi" w:hAnsiTheme="minorHAnsi" w:cstheme="minorHAnsi"/>
                <w:sz w:val="22"/>
                <w:szCs w:val="22"/>
              </w:rPr>
              <w:t>3</w:t>
            </w:r>
          </w:p>
        </w:tc>
      </w:tr>
      <w:tr w:rsidR="00843C04" w:rsidRPr="007D34AA" w:rsidTr="008D6E29">
        <w:trPr>
          <w:trHeight w:hRule="exact" w:val="336"/>
        </w:trPr>
        <w:tc>
          <w:tcPr>
            <w:tcW w:w="2122" w:type="dxa"/>
            <w:tcBorders>
              <w:left w:val="single" w:sz="4" w:space="0" w:color="auto"/>
            </w:tcBorders>
            <w:shd w:val="clear" w:color="auto" w:fill="FFFFFF"/>
            <w:vAlign w:val="center"/>
          </w:tcPr>
          <w:p w:rsidR="00843C04" w:rsidRPr="00161FA3" w:rsidRDefault="00843C04" w:rsidP="006879D2">
            <w:pPr>
              <w:rPr>
                <w:rFonts w:asciiTheme="minorHAnsi" w:hAnsiTheme="minorHAnsi" w:cstheme="minorHAnsi"/>
                <w:sz w:val="22"/>
                <w:szCs w:val="22"/>
              </w:rPr>
            </w:pPr>
          </w:p>
        </w:tc>
        <w:tc>
          <w:tcPr>
            <w:tcW w:w="2835" w:type="dxa"/>
            <w:vMerge/>
            <w:tcBorders>
              <w:left w:val="single" w:sz="4" w:space="0" w:color="auto"/>
            </w:tcBorders>
            <w:shd w:val="clear" w:color="auto" w:fill="FFFFFF"/>
            <w:vAlign w:val="center"/>
          </w:tcPr>
          <w:p w:rsidR="00843C04" w:rsidRPr="007D34AA" w:rsidRDefault="00843C04"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843C04" w:rsidRPr="007D34AA" w:rsidRDefault="00843C04"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CO</w:t>
            </w:r>
          </w:p>
        </w:tc>
      </w:tr>
      <w:tr w:rsidR="00843C04" w:rsidRPr="007D34AA" w:rsidTr="00843C04">
        <w:trPr>
          <w:trHeight w:hRule="exact" w:val="336"/>
        </w:trPr>
        <w:tc>
          <w:tcPr>
            <w:tcW w:w="2122" w:type="dxa"/>
            <w:vMerge w:val="restart"/>
            <w:tcBorders>
              <w:left w:val="single" w:sz="4" w:space="0" w:color="auto"/>
            </w:tcBorders>
            <w:shd w:val="clear" w:color="auto" w:fill="FFFFFF"/>
            <w:vAlign w:val="center"/>
          </w:tcPr>
          <w:p w:rsidR="00843C04" w:rsidRPr="007D34AA" w:rsidRDefault="00843C04" w:rsidP="006879D2">
            <w:pPr>
              <w:rPr>
                <w:rFonts w:asciiTheme="minorHAnsi" w:hAnsiTheme="minorHAnsi" w:cstheme="minorHAnsi"/>
              </w:rPr>
            </w:pPr>
          </w:p>
        </w:tc>
        <w:tc>
          <w:tcPr>
            <w:tcW w:w="2835" w:type="dxa"/>
            <w:vMerge/>
            <w:tcBorders>
              <w:left w:val="single" w:sz="4" w:space="0" w:color="auto"/>
            </w:tcBorders>
            <w:shd w:val="clear" w:color="auto" w:fill="FFFFFF"/>
            <w:vAlign w:val="center"/>
          </w:tcPr>
          <w:p w:rsidR="00843C04" w:rsidRPr="007D34AA" w:rsidRDefault="00843C04"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843C04" w:rsidRPr="007D34AA" w:rsidRDefault="00843C04"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benzo(a)piren</w:t>
            </w:r>
          </w:p>
        </w:tc>
      </w:tr>
      <w:tr w:rsidR="008D6E29" w:rsidRPr="007D34AA" w:rsidTr="008D6E29">
        <w:trPr>
          <w:trHeight w:hRule="exact" w:val="336"/>
        </w:trPr>
        <w:tc>
          <w:tcPr>
            <w:tcW w:w="2122" w:type="dxa"/>
            <w:vMerge/>
            <w:tcBorders>
              <w:left w:val="single" w:sz="4" w:space="0" w:color="auto"/>
            </w:tcBorders>
            <w:shd w:val="clear" w:color="auto" w:fill="FFFFFF"/>
            <w:vAlign w:val="center"/>
          </w:tcPr>
          <w:p w:rsidR="008D6E29" w:rsidRPr="007D34AA" w:rsidRDefault="008D6E29" w:rsidP="006879D2">
            <w:pPr>
              <w:rPr>
                <w:rFonts w:asciiTheme="minorHAnsi" w:hAnsiTheme="minorHAnsi" w:cstheme="minorHAnsi"/>
              </w:rPr>
            </w:pPr>
          </w:p>
        </w:tc>
        <w:tc>
          <w:tcPr>
            <w:tcW w:w="2835" w:type="dxa"/>
            <w:tcBorders>
              <w:left w:val="single" w:sz="4" w:space="0" w:color="auto"/>
            </w:tcBorders>
            <w:shd w:val="clear" w:color="auto" w:fill="FFFFFF"/>
            <w:vAlign w:val="center"/>
          </w:tcPr>
          <w:p w:rsidR="008D6E29" w:rsidRPr="007D34AA" w:rsidRDefault="008D6E29"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8D6E29" w:rsidRPr="007D34AA" w:rsidRDefault="008D6E29"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benzen</w:t>
            </w:r>
          </w:p>
        </w:tc>
      </w:tr>
      <w:tr w:rsidR="008D6E29" w:rsidRPr="007D34AA" w:rsidTr="008D6E29">
        <w:trPr>
          <w:trHeight w:hRule="exact" w:val="368"/>
        </w:trPr>
        <w:tc>
          <w:tcPr>
            <w:tcW w:w="2122" w:type="dxa"/>
            <w:vMerge/>
            <w:tcBorders>
              <w:left w:val="single" w:sz="4" w:space="0" w:color="auto"/>
            </w:tcBorders>
            <w:shd w:val="clear" w:color="auto" w:fill="FFFFFF"/>
            <w:vAlign w:val="center"/>
          </w:tcPr>
          <w:p w:rsidR="008D6E29" w:rsidRPr="007D34AA" w:rsidRDefault="008D6E29" w:rsidP="006879D2">
            <w:pPr>
              <w:rPr>
                <w:rFonts w:asciiTheme="minorHAnsi" w:hAnsiTheme="minorHAnsi" w:cstheme="minorHAnsi"/>
              </w:rPr>
            </w:pPr>
          </w:p>
        </w:tc>
        <w:tc>
          <w:tcPr>
            <w:tcW w:w="2835" w:type="dxa"/>
            <w:tcBorders>
              <w:left w:val="single" w:sz="4" w:space="0" w:color="auto"/>
            </w:tcBorders>
            <w:shd w:val="clear" w:color="auto" w:fill="FFFFFF"/>
            <w:vAlign w:val="center"/>
          </w:tcPr>
          <w:p w:rsidR="008D6E29" w:rsidRPr="007D34AA" w:rsidRDefault="008D6E29"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8D6E29" w:rsidRPr="007D34AA" w:rsidRDefault="008D6E29" w:rsidP="006879D2">
            <w:pPr>
              <w:spacing w:line="230" w:lineRule="exact"/>
              <w:ind w:hanging="1220"/>
              <w:jc w:val="both"/>
              <w:rPr>
                <w:rFonts w:asciiTheme="minorHAnsi" w:hAnsiTheme="minorHAnsi" w:cstheme="minorHAnsi"/>
              </w:rPr>
            </w:pPr>
            <w:r w:rsidRPr="007D34AA">
              <w:rPr>
                <w:rStyle w:val="Tekstpodstawowy1"/>
                <w:rFonts w:asciiTheme="minorHAnsi" w:hAnsiTheme="minorHAnsi" w:cstheme="minorHAnsi"/>
                <w:sz w:val="22"/>
                <w:szCs w:val="22"/>
              </w:rPr>
              <w:t>zawartość metali w pyle PM 10 Pb Cd Ni As</w:t>
            </w:r>
          </w:p>
        </w:tc>
      </w:tr>
      <w:tr w:rsidR="008D6E29" w:rsidRPr="007D34AA" w:rsidTr="008D6E29">
        <w:trPr>
          <w:trHeight w:hRule="exact" w:val="470"/>
        </w:trPr>
        <w:tc>
          <w:tcPr>
            <w:tcW w:w="2122" w:type="dxa"/>
            <w:vMerge/>
            <w:tcBorders>
              <w:left w:val="single" w:sz="4" w:space="0" w:color="auto"/>
            </w:tcBorders>
            <w:shd w:val="clear" w:color="auto" w:fill="FFFFFF"/>
            <w:vAlign w:val="center"/>
          </w:tcPr>
          <w:p w:rsidR="008D6E29" w:rsidRPr="007D34AA" w:rsidRDefault="008D6E29"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8D6E29" w:rsidRPr="007D34AA" w:rsidRDefault="008D6E29" w:rsidP="006879D2">
            <w:pPr>
              <w:spacing w:line="230" w:lineRule="exact"/>
              <w:jc w:val="center"/>
              <w:rPr>
                <w:rFonts w:asciiTheme="minorHAnsi" w:hAnsiTheme="minorHAnsi" w:cstheme="minorHAnsi"/>
              </w:rPr>
            </w:pPr>
            <w:r w:rsidRPr="007D34AA">
              <w:rPr>
                <w:rStyle w:val="Tekstpodstawowy1"/>
                <w:rFonts w:asciiTheme="minorHAnsi" w:hAnsiTheme="minorHAnsi" w:cstheme="minorHAnsi"/>
                <w:sz w:val="22"/>
                <w:szCs w:val="22"/>
              </w:rPr>
              <w:t>ilość zlikwidowanych indywidualnych palenisk domowych / kotłowni zastąpionych niskoemisyjnymi źródłami ciepła [szt.]</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ilość wykonanych termomodernizacji obiektów [szt.]</w:t>
            </w:r>
          </w:p>
        </w:tc>
      </w:tr>
      <w:tr w:rsidR="006879D2" w:rsidRPr="007D34AA" w:rsidTr="008D6E29">
        <w:trPr>
          <w:trHeight w:hRule="exact" w:val="47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after="60"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ilość zainstalowanych kolektorów słonecznych, pomp ciepła i innych</w:t>
            </w:r>
          </w:p>
          <w:p w:rsidR="006879D2" w:rsidRPr="007D34AA" w:rsidRDefault="006879D2" w:rsidP="006879D2">
            <w:pPr>
              <w:spacing w:before="60"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OZE [szt.]</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emisja poszczególnych zanieczyszczeń [Mg]</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długość czynnej sieci gazowej ogółem [km]</w:t>
            </w:r>
          </w:p>
        </w:tc>
      </w:tr>
      <w:tr w:rsidR="006879D2" w:rsidRPr="007D34AA" w:rsidTr="008D6E29">
        <w:trPr>
          <w:trHeight w:hRule="exact" w:val="47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after="60"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czynne przyłącza gazowe do budynków mieszkalnych i niemieszkalnych</w:t>
            </w:r>
          </w:p>
          <w:p w:rsidR="006879D2" w:rsidRPr="007D34AA" w:rsidRDefault="006879D2" w:rsidP="006879D2">
            <w:pPr>
              <w:spacing w:before="60"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[szt. / km]</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odbiorcy gazu [os.]</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odbiorcy gazu ogrzewający mieszkania gazem [os.]</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zużycie gazu [m</w:t>
            </w:r>
            <w:r w:rsidRPr="007D34AA">
              <w:rPr>
                <w:rStyle w:val="Tekstpodstawowy1"/>
                <w:rFonts w:asciiTheme="minorHAnsi" w:hAnsiTheme="minorHAnsi" w:cstheme="minorHAnsi"/>
                <w:sz w:val="22"/>
                <w:szCs w:val="22"/>
                <w:vertAlign w:val="superscript"/>
              </w:rPr>
              <w:t>3</w:t>
            </w:r>
            <w:r w:rsidRPr="007D34AA">
              <w:rPr>
                <w:rStyle w:val="Tekstpodstawowy1"/>
                <w:rFonts w:asciiTheme="minorHAnsi" w:hAnsiTheme="minorHAnsi" w:cstheme="minorHAnsi"/>
                <w:sz w:val="22"/>
                <w:szCs w:val="22"/>
              </w:rPr>
              <w:t>]</w:t>
            </w:r>
          </w:p>
        </w:tc>
      </w:tr>
      <w:tr w:rsidR="006879D2" w:rsidRPr="007D34AA" w:rsidTr="008D6E29">
        <w:trPr>
          <w:trHeight w:hRule="exact" w:val="235"/>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zużycie gazu na ogrzewanie mieszkań [m</w:t>
            </w:r>
            <w:r w:rsidRPr="007D34AA">
              <w:rPr>
                <w:rStyle w:val="Tekstpodstawowy1"/>
                <w:rFonts w:asciiTheme="minorHAnsi" w:hAnsiTheme="minorHAnsi" w:cstheme="minorHAnsi"/>
                <w:sz w:val="22"/>
                <w:szCs w:val="22"/>
                <w:vertAlign w:val="superscript"/>
              </w:rPr>
              <w:t>3</w:t>
            </w:r>
            <w:r w:rsidRPr="007D34AA">
              <w:rPr>
                <w:rStyle w:val="Tekstpodstawowy1"/>
                <w:rFonts w:asciiTheme="minorHAnsi" w:hAnsiTheme="minorHAnsi" w:cstheme="minorHAnsi"/>
                <w:sz w:val="22"/>
                <w:szCs w:val="22"/>
              </w:rPr>
              <w:t>]</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ludność korzystająca z sieci gazowej [os.]</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długość sieci ciepłowniczej [km]</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długość wybudowanych ścieżek rowerowych [km]</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wielkość i miejsca notowanych przekroczeń hałasu [dB]</w:t>
            </w:r>
          </w:p>
        </w:tc>
      </w:tr>
      <w:tr w:rsidR="006879D2" w:rsidRPr="007D34AA" w:rsidTr="008D6E29">
        <w:trPr>
          <w:trHeight w:hRule="exact" w:val="240"/>
        </w:trPr>
        <w:tc>
          <w:tcPr>
            <w:tcW w:w="2122" w:type="dxa"/>
            <w:tcBorders>
              <w:top w:val="single" w:sz="4" w:space="0" w:color="auto"/>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masa zebranych zmieszanych odpadów komunalnych ogółem [Mg]</w:t>
            </w:r>
          </w:p>
        </w:tc>
      </w:tr>
      <w:tr w:rsidR="006879D2" w:rsidRPr="007D34AA" w:rsidTr="008D6E29">
        <w:trPr>
          <w:trHeight w:hRule="exact" w:val="47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26" w:lineRule="exact"/>
              <w:jc w:val="center"/>
              <w:rPr>
                <w:rFonts w:asciiTheme="minorHAnsi" w:hAnsiTheme="minorHAnsi" w:cstheme="minorHAnsi"/>
              </w:rPr>
            </w:pPr>
            <w:r w:rsidRPr="007D34AA">
              <w:rPr>
                <w:rStyle w:val="Tekstpodstawowy1"/>
                <w:rFonts w:asciiTheme="minorHAnsi" w:hAnsiTheme="minorHAnsi" w:cstheme="minorHAnsi"/>
                <w:sz w:val="22"/>
                <w:szCs w:val="22"/>
              </w:rPr>
              <w:t>masa zebranych zmieszanych odpadów komunalnych ogółem na</w:t>
            </w:r>
            <w:r w:rsidR="0051062F">
              <w:rPr>
                <w:rStyle w:val="Tekstpodstawowy1"/>
                <w:rFonts w:asciiTheme="minorHAnsi" w:hAnsiTheme="minorHAnsi" w:cstheme="minorHAnsi"/>
                <w:sz w:val="22"/>
                <w:szCs w:val="22"/>
              </w:rPr>
              <w:br/>
            </w:r>
            <w:r w:rsidRPr="007D34AA">
              <w:rPr>
                <w:rStyle w:val="Tekstpodstawowy1"/>
                <w:rFonts w:asciiTheme="minorHAnsi" w:hAnsiTheme="minorHAnsi" w:cstheme="minorHAnsi"/>
                <w:sz w:val="22"/>
                <w:szCs w:val="22"/>
              </w:rPr>
              <w:t xml:space="preserve"> 1 mieszkańca [Mg]</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w tym z gospodarstw domowych [Mg]</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odpady z gospodarstw domowych przypadające na 1 mieszkańca [kg]</w:t>
            </w:r>
          </w:p>
        </w:tc>
      </w:tr>
      <w:tr w:rsidR="006879D2" w:rsidRPr="007D34AA" w:rsidTr="008D6E29">
        <w:trPr>
          <w:trHeight w:hRule="exact" w:val="470"/>
        </w:trPr>
        <w:tc>
          <w:tcPr>
            <w:tcW w:w="2122" w:type="dxa"/>
            <w:tcBorders>
              <w:lef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ODPADY</w:t>
            </w: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30" w:lineRule="exact"/>
              <w:jc w:val="center"/>
              <w:rPr>
                <w:rFonts w:asciiTheme="minorHAnsi" w:hAnsiTheme="minorHAnsi" w:cstheme="minorHAnsi"/>
              </w:rPr>
            </w:pPr>
            <w:r w:rsidRPr="007D34AA">
              <w:rPr>
                <w:rStyle w:val="Tekstpodstawowy1"/>
                <w:rFonts w:asciiTheme="minorHAnsi" w:hAnsiTheme="minorHAnsi" w:cstheme="minorHAnsi"/>
                <w:sz w:val="22"/>
                <w:szCs w:val="22"/>
              </w:rPr>
              <w:t>osiągnięty poziom ograniczenia masy odpadów ulegających biodegradacji kierowanych do składowania [%]</w:t>
            </w:r>
          </w:p>
        </w:tc>
      </w:tr>
      <w:tr w:rsidR="006879D2" w:rsidRPr="007D34AA" w:rsidTr="008D6E29">
        <w:trPr>
          <w:trHeight w:hRule="exact" w:val="47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30" w:lineRule="exact"/>
              <w:jc w:val="center"/>
              <w:rPr>
                <w:rFonts w:asciiTheme="minorHAnsi" w:hAnsiTheme="minorHAnsi" w:cstheme="minorHAnsi"/>
              </w:rPr>
            </w:pPr>
            <w:r w:rsidRPr="007D34AA">
              <w:rPr>
                <w:rStyle w:val="Tekstpodstawowy1"/>
                <w:rFonts w:asciiTheme="minorHAnsi" w:hAnsiTheme="minorHAnsi" w:cstheme="minorHAnsi"/>
                <w:sz w:val="22"/>
                <w:szCs w:val="22"/>
              </w:rPr>
              <w:t>poziom recyklingu, przygotowania do ponownego użycia papieru, metali, tworzyw sztucznych i szkła [%]</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poziom recyklingu odpadów budowlanych [%]</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ilość usuniętego azbestu [Mg]</w:t>
            </w:r>
          </w:p>
        </w:tc>
      </w:tr>
      <w:tr w:rsidR="006879D2" w:rsidRPr="007D34AA" w:rsidTr="008D6E29">
        <w:trPr>
          <w:trHeight w:hRule="exact" w:val="470"/>
        </w:trPr>
        <w:tc>
          <w:tcPr>
            <w:tcW w:w="2122" w:type="dxa"/>
            <w:tcBorders>
              <w:top w:val="single" w:sz="4" w:space="0" w:color="auto"/>
              <w:lef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EDUKACJA</w:t>
            </w: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after="60"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dane o imprezach, festynach, akcjach, wydawnictwach propagujących</w:t>
            </w:r>
          </w:p>
          <w:p w:rsidR="006879D2" w:rsidRPr="007D34AA" w:rsidRDefault="006879D2" w:rsidP="006879D2">
            <w:pPr>
              <w:spacing w:before="60"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ekologiczne postawy</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nakłady inwestycyjne na ochronę środowiska [zł]</w:t>
            </w:r>
          </w:p>
        </w:tc>
      </w:tr>
      <w:tr w:rsidR="006879D2" w:rsidRPr="007D34AA" w:rsidTr="008D6E29">
        <w:trPr>
          <w:trHeight w:hRule="exact" w:val="470"/>
        </w:trPr>
        <w:tc>
          <w:tcPr>
            <w:tcW w:w="2122" w:type="dxa"/>
            <w:tcBorders>
              <w:top w:val="single" w:sz="4" w:space="0" w:color="auto"/>
              <w:lef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AWARIE</w:t>
            </w: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30" w:lineRule="exact"/>
              <w:jc w:val="center"/>
              <w:rPr>
                <w:rFonts w:asciiTheme="minorHAnsi" w:hAnsiTheme="minorHAnsi" w:cstheme="minorHAnsi"/>
              </w:rPr>
            </w:pPr>
            <w:r w:rsidRPr="007D34AA">
              <w:rPr>
                <w:rStyle w:val="Tekstpodstawowy1"/>
                <w:rFonts w:asciiTheme="minorHAnsi" w:hAnsiTheme="minorHAnsi" w:cstheme="minorHAnsi"/>
                <w:sz w:val="22"/>
                <w:szCs w:val="22"/>
              </w:rPr>
              <w:t>rodzaje i liczba zdarzeń mogących spowodować nadzwyczajne zagrożenia środowiska [szt.]</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Default="006879D2" w:rsidP="006879D2">
            <w:pPr>
              <w:spacing w:line="200" w:lineRule="exact"/>
              <w:jc w:val="center"/>
              <w:rPr>
                <w:rStyle w:val="Tekstpodstawowy1"/>
                <w:rFonts w:asciiTheme="minorHAnsi" w:hAnsiTheme="minorHAnsi" w:cstheme="minorHAnsi"/>
                <w:sz w:val="22"/>
                <w:szCs w:val="22"/>
              </w:rPr>
            </w:pPr>
            <w:r w:rsidRPr="007D34AA">
              <w:rPr>
                <w:rStyle w:val="Tekstpodstawowy1"/>
                <w:rFonts w:asciiTheme="minorHAnsi" w:hAnsiTheme="minorHAnsi" w:cstheme="minorHAnsi"/>
                <w:sz w:val="22"/>
                <w:szCs w:val="22"/>
              </w:rPr>
              <w:t>ilość zgłoszeń awarii [szt.]</w:t>
            </w:r>
          </w:p>
          <w:p w:rsidR="008D6E29" w:rsidRDefault="008D6E29" w:rsidP="006879D2">
            <w:pPr>
              <w:spacing w:line="200" w:lineRule="exact"/>
              <w:jc w:val="center"/>
              <w:rPr>
                <w:rStyle w:val="Tekstpodstawowy1"/>
                <w:rFonts w:asciiTheme="minorHAnsi" w:hAnsiTheme="minorHAnsi" w:cstheme="minorHAnsi"/>
                <w:sz w:val="22"/>
                <w:szCs w:val="22"/>
              </w:rPr>
            </w:pPr>
          </w:p>
          <w:p w:rsidR="008D6E29" w:rsidRPr="007D34AA" w:rsidRDefault="008D6E29" w:rsidP="006879D2">
            <w:pPr>
              <w:spacing w:line="200" w:lineRule="exact"/>
              <w:jc w:val="center"/>
              <w:rPr>
                <w:rFonts w:asciiTheme="minorHAnsi" w:hAnsiTheme="minorHAnsi" w:cstheme="minorHAnsi"/>
              </w:rPr>
            </w:pPr>
          </w:p>
        </w:tc>
      </w:tr>
      <w:tr w:rsidR="006879D2" w:rsidRPr="007D34AA" w:rsidTr="008D6E29">
        <w:trPr>
          <w:trHeight w:hRule="exact" w:val="470"/>
        </w:trPr>
        <w:tc>
          <w:tcPr>
            <w:tcW w:w="2122" w:type="dxa"/>
            <w:tcBorders>
              <w:top w:val="single" w:sz="4" w:space="0" w:color="auto"/>
              <w:left w:val="single" w:sz="4" w:space="0" w:color="auto"/>
            </w:tcBorders>
            <w:shd w:val="clear" w:color="auto" w:fill="FFFFFF"/>
            <w:vAlign w:val="center"/>
          </w:tcPr>
          <w:p w:rsidR="006879D2" w:rsidRPr="007D34AA" w:rsidRDefault="006879D2" w:rsidP="006879D2">
            <w:pPr>
              <w:spacing w:line="230" w:lineRule="exact"/>
              <w:ind w:left="420"/>
              <w:rPr>
                <w:rFonts w:asciiTheme="minorHAnsi" w:hAnsiTheme="minorHAnsi" w:cstheme="minorHAnsi"/>
              </w:rPr>
            </w:pPr>
            <w:r w:rsidRPr="007D34AA">
              <w:rPr>
                <w:rStyle w:val="Tekstpodstawowy1"/>
                <w:rFonts w:asciiTheme="minorHAnsi" w:hAnsiTheme="minorHAnsi" w:cstheme="minorHAnsi"/>
                <w:sz w:val="22"/>
                <w:szCs w:val="22"/>
              </w:rPr>
              <w:t>POLA ELEKTRO</w:t>
            </w:r>
            <w:r w:rsidRPr="007D34AA">
              <w:rPr>
                <w:rStyle w:val="Tekstpodstawowy1"/>
                <w:rFonts w:asciiTheme="minorHAnsi" w:hAnsiTheme="minorHAnsi" w:cstheme="minorHAnsi"/>
                <w:sz w:val="22"/>
                <w:szCs w:val="22"/>
              </w:rPr>
              <w:softHyphen/>
              <w:t>MAGNETYCZNE</w:t>
            </w: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liczba pomiarów, ocena [szt.]</w:t>
            </w:r>
          </w:p>
        </w:tc>
      </w:tr>
      <w:tr w:rsidR="006879D2" w:rsidRPr="007D34AA" w:rsidTr="008D6E29">
        <w:trPr>
          <w:trHeight w:hRule="exact" w:val="240"/>
        </w:trPr>
        <w:tc>
          <w:tcPr>
            <w:tcW w:w="2122" w:type="dxa"/>
            <w:tcBorders>
              <w:top w:val="single" w:sz="4" w:space="0" w:color="auto"/>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powierzchnia terenów zrekultywowanych [ha]</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POWIERZCHNIA ZIEMI</w:t>
            </w: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powierzchnia zmienionego użytkowania gruntów [ha]</w:t>
            </w:r>
          </w:p>
        </w:tc>
      </w:tr>
      <w:tr w:rsidR="006879D2" w:rsidRPr="007D34AA" w:rsidTr="008D6E29">
        <w:trPr>
          <w:trHeight w:hRule="exact" w:val="298"/>
        </w:trPr>
        <w:tc>
          <w:tcPr>
            <w:tcW w:w="2122" w:type="dxa"/>
            <w:tcBorders>
              <w:left w:val="single" w:sz="4" w:space="0" w:color="auto"/>
              <w:bottom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powierzchnia zrekultywowanego składowiska odpadów [ha]</w:t>
            </w:r>
          </w:p>
        </w:tc>
      </w:tr>
    </w:tbl>
    <w:p w:rsidR="00554000" w:rsidRDefault="00554000" w:rsidP="0021365D">
      <w:pPr>
        <w:pStyle w:val="nagwekwb3"/>
        <w:rPr>
          <w:rFonts w:asciiTheme="minorHAnsi" w:hAnsiTheme="minorHAnsi" w:cstheme="minorHAnsi"/>
          <w:sz w:val="27"/>
          <w:szCs w:val="27"/>
        </w:rPr>
      </w:pPr>
      <w:bookmarkStart w:id="235" w:name="_Toc482660438"/>
    </w:p>
    <w:p w:rsidR="0044327E" w:rsidRDefault="0044327E" w:rsidP="0021365D">
      <w:pPr>
        <w:pStyle w:val="nagwekwb3"/>
        <w:rPr>
          <w:rFonts w:asciiTheme="minorHAnsi" w:hAnsiTheme="minorHAnsi" w:cstheme="minorHAnsi"/>
          <w:sz w:val="27"/>
          <w:szCs w:val="27"/>
        </w:rPr>
      </w:pPr>
    </w:p>
    <w:p w:rsidR="0044327E" w:rsidRDefault="0044327E" w:rsidP="0021365D">
      <w:pPr>
        <w:pStyle w:val="nagwekwb3"/>
        <w:rPr>
          <w:rFonts w:asciiTheme="minorHAnsi" w:hAnsiTheme="minorHAnsi" w:cstheme="minorHAnsi"/>
          <w:sz w:val="27"/>
          <w:szCs w:val="27"/>
        </w:rPr>
      </w:pPr>
    </w:p>
    <w:p w:rsidR="0044327E" w:rsidRDefault="0044327E" w:rsidP="0021365D">
      <w:pPr>
        <w:pStyle w:val="nagwekwb3"/>
        <w:rPr>
          <w:rFonts w:asciiTheme="minorHAnsi" w:hAnsiTheme="minorHAnsi" w:cstheme="minorHAnsi"/>
          <w:sz w:val="27"/>
          <w:szCs w:val="27"/>
        </w:rPr>
      </w:pPr>
    </w:p>
    <w:p w:rsidR="0021365D" w:rsidRPr="00843C04" w:rsidRDefault="0021365D" w:rsidP="0021365D">
      <w:pPr>
        <w:pStyle w:val="nagwekwb3"/>
        <w:rPr>
          <w:rFonts w:asciiTheme="minorHAnsi" w:hAnsiTheme="minorHAnsi" w:cstheme="minorHAnsi"/>
          <w:sz w:val="27"/>
          <w:szCs w:val="27"/>
        </w:rPr>
      </w:pPr>
      <w:r w:rsidRPr="00843C04">
        <w:rPr>
          <w:rFonts w:asciiTheme="minorHAnsi" w:hAnsiTheme="minorHAnsi" w:cstheme="minorHAnsi"/>
          <w:sz w:val="27"/>
          <w:szCs w:val="27"/>
        </w:rPr>
        <w:lastRenderedPageBreak/>
        <w:t>10. Edukacja ekologiczna</w:t>
      </w:r>
      <w:bookmarkEnd w:id="193"/>
      <w:bookmarkEnd w:id="235"/>
    </w:p>
    <w:p w:rsidR="0021365D" w:rsidRPr="00843C04" w:rsidRDefault="0021365D" w:rsidP="0021365D">
      <w:pPr>
        <w:pStyle w:val="nagwekwb3"/>
        <w:rPr>
          <w:rFonts w:asciiTheme="minorHAnsi" w:hAnsiTheme="minorHAnsi" w:cstheme="minorHAnsi"/>
        </w:rPr>
      </w:pPr>
      <w:bookmarkStart w:id="236" w:name="_Toc395174928"/>
      <w:bookmarkStart w:id="237" w:name="_Toc482660439"/>
      <w:r w:rsidRPr="00843C04">
        <w:rPr>
          <w:rFonts w:asciiTheme="minorHAnsi" w:hAnsiTheme="minorHAnsi" w:cstheme="minorHAnsi"/>
        </w:rPr>
        <w:t>10.1. Założenia ogólne</w:t>
      </w:r>
      <w:bookmarkEnd w:id="236"/>
      <w:bookmarkEnd w:id="237"/>
    </w:p>
    <w:p w:rsidR="0021365D" w:rsidRPr="007D34AA" w:rsidRDefault="0021365D" w:rsidP="0021365D">
      <w:pPr>
        <w:pStyle w:val="Nagwek"/>
        <w:tabs>
          <w:tab w:val="left" w:pos="1080"/>
          <w:tab w:val="left" w:pos="1260"/>
        </w:tabs>
        <w:jc w:val="both"/>
        <w:rPr>
          <w:rFonts w:asciiTheme="minorHAnsi" w:hAnsiTheme="minorHAnsi" w:cstheme="minorHAnsi"/>
          <w:sz w:val="22"/>
          <w:szCs w:val="22"/>
        </w:rPr>
      </w:pPr>
    </w:p>
    <w:p w:rsidR="0021365D" w:rsidRPr="007D34AA" w:rsidRDefault="0021365D" w:rsidP="0044327E">
      <w:pPr>
        <w:pStyle w:val="NormalnyWeb1"/>
        <w:spacing w:before="0" w:after="0"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Edukacja ekologiczna znalazła stosowną rangę zarówno w Konstytucji RP (np. art. 5 i art. 74) jak i sektorowych uregulowaniach prawnych, przede wszystkim w ustawach: Prawo ochrony środowiska, o ochronie przyrody i w ustawie o systemie oświaty.</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Istotne znaczenie dla edukacji ekologicznej wynika również z podpisanych przez Polskę dokumentów międzynarodowych przede wszystkim Agendy 21.</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W wyniku realizacji ustaleń Agendy 21 przez Ministerstwo Edukacji Narodowej i Ministerstwo Ochrony Środowiska Zasobów Naturalnych i Leśnictwa, powstał w 2000 r. dokument pn. Narodowa Strategia Edukacji Ekologicznej (NSEE). Zostały w nim określone cele, z których do podstawowych należą miedzy innymi, upowszechnianie idei ekorozwoju we wszystkich sferach życia oraz wdrożenie edukacji ekologicznej jako edukacji interdyscyplinarnej. Ważnym celem jest również kształtowanie pełnej świadomości i budzenie zainteresowania społeczeństwa sprawami środowiska, rozpatrując jego walory w ramach ekonomii, ekologii i wartości społecznych. Ponadto należy umożliwić każdemu człowiekowi zdobywanie wiedzy i umiejętności niezbędnych dla poprawy stanu środowiska i zachęcać mieszkańców do angażowania się w sprawy ochrony środowiska i właściwego korzystania z jego zasobów.</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Narodowa Strategia Edukacji Ekologicznej identyfikuje i hierarchizuje główne cele edukacji środowiskowej, wskazując jednocześnie możliwości ich realizacji. Jednym z podstawowych zapisów Strategii jest założenie, iż edukacja ekologiczna powinna obejmować całe społeczeństwo, wszystkie grupy wiekowe, zawodowe oraz decydentów na szczeblu centralnym i lokalnym.</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Cele zawarte w Narodowej Strategii Edukacji Ekologicznej i przełożone na konkretne zadania, ujęte zostały w Narodowym Programie Edukacji Ekologicznej (2000/2001). Na podstawie postanowień tego dokumentu, edukacja ekologiczna powinna być realizowana na obszarach jednostek samorządowych, przede wszystkim na obszarze gmin, jednak powinna być także wspierana przez samorządy powiatowe i wojewódzkie.</w:t>
      </w:r>
    </w:p>
    <w:p w:rsidR="0021365D" w:rsidRPr="007D34AA" w:rsidRDefault="0021365D" w:rsidP="0021365D">
      <w:pPr>
        <w:pStyle w:val="Nagwek"/>
        <w:tabs>
          <w:tab w:val="left" w:pos="1080"/>
          <w:tab w:val="left" w:pos="1260"/>
        </w:tabs>
        <w:jc w:val="both"/>
        <w:rPr>
          <w:rFonts w:asciiTheme="minorHAnsi" w:hAnsiTheme="minorHAnsi" w:cstheme="minorHAnsi"/>
          <w:sz w:val="22"/>
          <w:szCs w:val="22"/>
        </w:rPr>
      </w:pPr>
    </w:p>
    <w:p w:rsidR="0021365D" w:rsidRPr="00843C04" w:rsidRDefault="0021365D" w:rsidP="0021365D">
      <w:pPr>
        <w:pStyle w:val="nagwekwb3"/>
        <w:rPr>
          <w:rFonts w:asciiTheme="minorHAnsi" w:hAnsiTheme="minorHAnsi" w:cstheme="minorHAnsi"/>
        </w:rPr>
      </w:pPr>
      <w:bookmarkStart w:id="238" w:name="_Toc395174929"/>
      <w:bookmarkStart w:id="239" w:name="_Toc482660440"/>
      <w:r w:rsidRPr="00843C04">
        <w:rPr>
          <w:rFonts w:asciiTheme="minorHAnsi" w:hAnsiTheme="minorHAnsi" w:cstheme="minorHAnsi"/>
        </w:rPr>
        <w:t>10.2. Potrzeba edukacji ekologicznej</w:t>
      </w:r>
      <w:bookmarkEnd w:id="238"/>
      <w:bookmarkEnd w:id="239"/>
    </w:p>
    <w:p w:rsidR="0021365D" w:rsidRPr="007D34AA" w:rsidRDefault="0021365D" w:rsidP="0021365D">
      <w:pPr>
        <w:pStyle w:val="Nagwek"/>
        <w:tabs>
          <w:tab w:val="left" w:pos="1080"/>
          <w:tab w:val="left" w:pos="1260"/>
        </w:tabs>
        <w:jc w:val="both"/>
        <w:rPr>
          <w:rFonts w:asciiTheme="minorHAnsi" w:hAnsiTheme="minorHAnsi" w:cstheme="minorHAnsi"/>
          <w:sz w:val="22"/>
          <w:szCs w:val="22"/>
        </w:rPr>
      </w:pPr>
    </w:p>
    <w:p w:rsidR="0021365D" w:rsidRPr="007D34AA" w:rsidRDefault="0021365D" w:rsidP="0044327E">
      <w:pPr>
        <w:pStyle w:val="NormalnyWeb1"/>
        <w:spacing w:before="0" w:after="0"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Edukacja środowiskowa (edukacja ekologiczna) jest koncepcją kształcenia i wychowywania społeczeństwa w duchu poszanowania środowiska przyrodniczego zgodnie z hasłem „myśleć globalnie, działać lokalnie”. Ważnym elementem jest łączenie wiedzy przyrodniczej z humanistyczną oraz działaniami praktycznymi.</w:t>
      </w:r>
    </w:p>
    <w:p w:rsidR="0021365D" w:rsidRPr="007D34AA" w:rsidRDefault="0021365D" w:rsidP="0044327E">
      <w:pPr>
        <w:pStyle w:val="NormalnyWeb1"/>
        <w:spacing w:before="0" w:after="0"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 xml:space="preserve">Potrzeba wdrożenia ekorozwoju, poprzez edukację ekologiczną, pojmowanego jako całokształt harmonijnych działań człowieka, korzystającego z zasobów środowiska przyrodniczego </w:t>
      </w:r>
      <w:r w:rsidR="0044327E">
        <w:rPr>
          <w:rFonts w:asciiTheme="minorHAnsi" w:hAnsiTheme="minorHAnsi" w:cstheme="minorHAnsi"/>
          <w:sz w:val="22"/>
          <w:szCs w:val="22"/>
        </w:rPr>
        <w:br/>
      </w:r>
      <w:r w:rsidRPr="007D34AA">
        <w:rPr>
          <w:rFonts w:asciiTheme="minorHAnsi" w:hAnsiTheme="minorHAnsi" w:cstheme="minorHAnsi"/>
          <w:sz w:val="22"/>
          <w:szCs w:val="22"/>
        </w:rPr>
        <w:t>w sposób racjonalny, odpowiedzialny oraz gwarantujący ich zachowanie dla przyszłych pokoleń jest obecnie sprawą pilną, godną stawiania jej ponad wszelkimi podziałami. Dlatego też edukacyjne działania proekologiczne powinny integrować całe społeczeństwo.</w:t>
      </w:r>
      <w:r w:rsidR="00554000">
        <w:rPr>
          <w:rFonts w:asciiTheme="minorHAnsi" w:hAnsiTheme="minorHAnsi" w:cstheme="minorHAnsi"/>
          <w:sz w:val="22"/>
          <w:szCs w:val="22"/>
        </w:rPr>
        <w:t xml:space="preserve"> </w:t>
      </w:r>
      <w:r w:rsidRPr="007D34AA">
        <w:rPr>
          <w:rFonts w:asciiTheme="minorHAnsi" w:hAnsiTheme="minorHAnsi" w:cstheme="minorHAnsi"/>
          <w:sz w:val="22"/>
          <w:szCs w:val="22"/>
        </w:rPr>
        <w:t>Obejmuje ona uwzględnianie, we wszystkich działaniach, tematyki z zakresu ochrony i kształtowania środowiska. Zagadnienia szeroko pojętej ekologii, powinny docierać do wszystkich grup społecznych i wiekowych. W związku z tym ważne jest znalezienie odpowiednich środków przekazu tak, aby w jak najprostszy i najskuteczniejszy sposób przekazywać informację ekologiczną.</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Niewiele osób rozumie, jaki wpływ na stan i jakość środowiska mają zachowania poszczególnych osób, rodzin i grup społecznych jak również ich przyzwyczajenia, styl życia, sposoby wypoczynku lub </w:t>
      </w:r>
      <w:r w:rsidRPr="007D34AA">
        <w:rPr>
          <w:rFonts w:asciiTheme="minorHAnsi" w:hAnsiTheme="minorHAnsi" w:cstheme="minorHAnsi"/>
          <w:sz w:val="22"/>
          <w:szCs w:val="22"/>
        </w:rPr>
        <w:lastRenderedPageBreak/>
        <w:t>odżywiania. Dlatego też edukacja ekologiczna, wspomagająca zrozumienie zależności między człowiekiem, jego wytworami i przyrodą, obejmować musi wszystkich ludzi bez wyjątku – w pierwszej kolejności najmłodszych, którzy mogą skutecznie przekazywać osobom starszym wzorce zachowań proekologicznych. Jedynie wspólny wysiłek wszystkich ludzi razem i każdego z osobna, podejmowany codziennie, w każdym miejscu: w domu, w pracy, podczas wypoczynku, jest w stanie zahamować degradację środowiska, wpłynąć na poprawę jakości naszego życia i zdrowia oraz zapewnić perspektywy godziwego życia przyszłym pokoleniom.</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Realizacja edukacji ekologicznej powinna obejmować następujące zagadnienia:</w:t>
      </w:r>
    </w:p>
    <w:p w:rsidR="0021365D" w:rsidRPr="007D34AA" w:rsidRDefault="0021365D" w:rsidP="0044327E">
      <w:pPr>
        <w:pStyle w:val="NormalnyWeb1"/>
        <w:numPr>
          <w:ilvl w:val="0"/>
          <w:numId w:val="18"/>
        </w:numPr>
        <w:tabs>
          <w:tab w:val="clear" w:pos="454"/>
        </w:tabs>
        <w:spacing w:before="0" w:after="0" w:line="276" w:lineRule="auto"/>
        <w:ind w:left="709"/>
        <w:jc w:val="both"/>
        <w:rPr>
          <w:rFonts w:asciiTheme="minorHAnsi" w:hAnsiTheme="minorHAnsi" w:cstheme="minorHAnsi"/>
          <w:sz w:val="22"/>
          <w:szCs w:val="22"/>
        </w:rPr>
      </w:pPr>
      <w:r w:rsidRPr="007D34AA">
        <w:rPr>
          <w:rFonts w:asciiTheme="minorHAnsi" w:hAnsiTheme="minorHAnsi" w:cstheme="minorHAnsi"/>
          <w:sz w:val="22"/>
          <w:szCs w:val="22"/>
        </w:rPr>
        <w:t>potrzebę edukacji ekologicznej,</w:t>
      </w:r>
    </w:p>
    <w:p w:rsidR="0021365D" w:rsidRPr="007D34AA" w:rsidRDefault="0021365D" w:rsidP="0044327E">
      <w:pPr>
        <w:pStyle w:val="NormalnyWeb1"/>
        <w:numPr>
          <w:ilvl w:val="0"/>
          <w:numId w:val="18"/>
        </w:numPr>
        <w:tabs>
          <w:tab w:val="clear" w:pos="454"/>
        </w:tabs>
        <w:spacing w:before="0" w:after="0" w:line="276" w:lineRule="auto"/>
        <w:ind w:left="709"/>
        <w:jc w:val="both"/>
        <w:rPr>
          <w:rFonts w:asciiTheme="minorHAnsi" w:hAnsiTheme="minorHAnsi" w:cstheme="minorHAnsi"/>
          <w:sz w:val="22"/>
          <w:szCs w:val="22"/>
        </w:rPr>
      </w:pPr>
      <w:r w:rsidRPr="007D34AA">
        <w:rPr>
          <w:rFonts w:asciiTheme="minorHAnsi" w:hAnsiTheme="minorHAnsi" w:cstheme="minorHAnsi"/>
          <w:sz w:val="22"/>
          <w:szCs w:val="22"/>
        </w:rPr>
        <w:t>uwzględnianie we wszystkich działaniach tematyki z zakresu ochrony i kształtowania środowiska,</w:t>
      </w:r>
    </w:p>
    <w:p w:rsidR="0021365D" w:rsidRPr="007D34AA" w:rsidRDefault="0021365D" w:rsidP="0044327E">
      <w:pPr>
        <w:pStyle w:val="NormalnyWeb1"/>
        <w:numPr>
          <w:ilvl w:val="0"/>
          <w:numId w:val="18"/>
        </w:numPr>
        <w:tabs>
          <w:tab w:val="clear" w:pos="454"/>
        </w:tabs>
        <w:spacing w:before="0" w:after="0" w:line="276" w:lineRule="auto"/>
        <w:ind w:left="709"/>
        <w:jc w:val="both"/>
        <w:rPr>
          <w:rFonts w:asciiTheme="minorHAnsi" w:hAnsiTheme="minorHAnsi" w:cstheme="minorHAnsi"/>
          <w:sz w:val="22"/>
          <w:szCs w:val="22"/>
        </w:rPr>
      </w:pPr>
      <w:r w:rsidRPr="007D34AA">
        <w:rPr>
          <w:rFonts w:asciiTheme="minorHAnsi" w:hAnsiTheme="minorHAnsi" w:cstheme="minorHAnsi"/>
          <w:sz w:val="22"/>
          <w:szCs w:val="22"/>
        </w:rPr>
        <w:t>znalezienie i zróżnicowanie form i treści przekazu, aby w najprostszy i najskuteczniejszy sposób przekazywać informację ekologiczną,</w:t>
      </w:r>
    </w:p>
    <w:p w:rsidR="0021365D" w:rsidRPr="007D34AA" w:rsidRDefault="0021365D" w:rsidP="0044327E">
      <w:pPr>
        <w:pStyle w:val="NormalnyWeb1"/>
        <w:numPr>
          <w:ilvl w:val="0"/>
          <w:numId w:val="18"/>
        </w:numPr>
        <w:tabs>
          <w:tab w:val="clear" w:pos="454"/>
        </w:tabs>
        <w:spacing w:before="0" w:after="0" w:line="276" w:lineRule="auto"/>
        <w:ind w:left="709"/>
        <w:jc w:val="both"/>
        <w:rPr>
          <w:rFonts w:asciiTheme="minorHAnsi" w:hAnsiTheme="minorHAnsi" w:cstheme="minorHAnsi"/>
          <w:sz w:val="22"/>
          <w:szCs w:val="22"/>
        </w:rPr>
      </w:pPr>
      <w:r w:rsidRPr="007D34AA">
        <w:rPr>
          <w:rFonts w:asciiTheme="minorHAnsi" w:hAnsiTheme="minorHAnsi" w:cstheme="minorHAnsi"/>
          <w:sz w:val="22"/>
          <w:szCs w:val="22"/>
        </w:rPr>
        <w:t xml:space="preserve">podział mieszkańców na grupy, do których trafiać będą odpowiednio przygotowane formy edukacyjne (np. pracowników samorządowych gminy, dziennikarzy i nauczycieli, dzieci i młodzież, dorosłych mieszkańców oraz przedsiębiorców). </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Należy równocześnie wyznaczyć cele i efekty, jakie ma przynieść prowadzona akcja edukacyjno – informacyjna. Są nimi przede wszystkim:</w:t>
      </w:r>
    </w:p>
    <w:p w:rsidR="0021365D" w:rsidRPr="007D34AA" w:rsidRDefault="0021365D" w:rsidP="0044327E">
      <w:pPr>
        <w:pStyle w:val="NormalnyWeb1"/>
        <w:numPr>
          <w:ilvl w:val="0"/>
          <w:numId w:val="18"/>
        </w:numPr>
        <w:tabs>
          <w:tab w:val="clear" w:pos="454"/>
        </w:tabs>
        <w:spacing w:before="0" w:after="0" w:line="276" w:lineRule="auto"/>
        <w:ind w:left="709"/>
        <w:jc w:val="both"/>
        <w:rPr>
          <w:rFonts w:asciiTheme="minorHAnsi" w:hAnsiTheme="minorHAnsi" w:cstheme="minorHAnsi"/>
          <w:sz w:val="22"/>
          <w:szCs w:val="22"/>
        </w:rPr>
      </w:pPr>
      <w:r w:rsidRPr="007D34AA">
        <w:rPr>
          <w:rFonts w:asciiTheme="minorHAnsi" w:hAnsiTheme="minorHAnsi" w:cstheme="minorHAnsi"/>
          <w:sz w:val="22"/>
          <w:szCs w:val="22"/>
        </w:rPr>
        <w:t>Ograniczenie zanieczyszczania wód – poprawa jakości wód;</w:t>
      </w:r>
    </w:p>
    <w:p w:rsidR="0021365D" w:rsidRPr="007D34AA" w:rsidRDefault="0021365D" w:rsidP="0044327E">
      <w:pPr>
        <w:pStyle w:val="NormalnyWeb1"/>
        <w:numPr>
          <w:ilvl w:val="0"/>
          <w:numId w:val="18"/>
        </w:numPr>
        <w:tabs>
          <w:tab w:val="clear" w:pos="454"/>
        </w:tabs>
        <w:spacing w:before="0" w:after="0" w:line="276" w:lineRule="auto"/>
        <w:ind w:left="709"/>
        <w:jc w:val="both"/>
        <w:rPr>
          <w:rFonts w:asciiTheme="minorHAnsi" w:hAnsiTheme="minorHAnsi" w:cstheme="minorHAnsi"/>
          <w:sz w:val="22"/>
          <w:szCs w:val="22"/>
        </w:rPr>
      </w:pPr>
      <w:r w:rsidRPr="007D34AA">
        <w:rPr>
          <w:rFonts w:asciiTheme="minorHAnsi" w:hAnsiTheme="minorHAnsi" w:cstheme="minorHAnsi"/>
          <w:sz w:val="22"/>
          <w:szCs w:val="22"/>
        </w:rPr>
        <w:t>Dające się zmierzyć, ograniczenie masy odpadów wytwarzanych przez gospodarstwa domowe;</w:t>
      </w:r>
    </w:p>
    <w:p w:rsidR="0021365D" w:rsidRPr="007D34AA" w:rsidRDefault="0021365D" w:rsidP="0044327E">
      <w:pPr>
        <w:pStyle w:val="NormalnyWeb1"/>
        <w:numPr>
          <w:ilvl w:val="0"/>
          <w:numId w:val="18"/>
        </w:numPr>
        <w:tabs>
          <w:tab w:val="clear" w:pos="454"/>
        </w:tabs>
        <w:spacing w:before="0" w:after="0" w:line="276" w:lineRule="auto"/>
        <w:ind w:left="709"/>
        <w:jc w:val="both"/>
        <w:rPr>
          <w:rFonts w:asciiTheme="minorHAnsi" w:hAnsiTheme="minorHAnsi" w:cstheme="minorHAnsi"/>
          <w:sz w:val="22"/>
          <w:szCs w:val="22"/>
        </w:rPr>
      </w:pPr>
      <w:r w:rsidRPr="007D34AA">
        <w:rPr>
          <w:rFonts w:asciiTheme="minorHAnsi" w:hAnsiTheme="minorHAnsi" w:cstheme="minorHAnsi"/>
          <w:sz w:val="22"/>
          <w:szCs w:val="22"/>
        </w:rPr>
        <w:t>Ograniczenie zanieczyszczeń powietrza;</w:t>
      </w:r>
    </w:p>
    <w:p w:rsidR="0021365D" w:rsidRPr="007D34AA" w:rsidRDefault="0021365D" w:rsidP="0044327E">
      <w:pPr>
        <w:pStyle w:val="NormalnyWeb1"/>
        <w:numPr>
          <w:ilvl w:val="0"/>
          <w:numId w:val="18"/>
        </w:numPr>
        <w:tabs>
          <w:tab w:val="clear" w:pos="454"/>
        </w:tabs>
        <w:spacing w:before="0" w:after="0" w:line="276" w:lineRule="auto"/>
        <w:ind w:left="709"/>
        <w:jc w:val="both"/>
        <w:rPr>
          <w:rFonts w:asciiTheme="minorHAnsi" w:hAnsiTheme="minorHAnsi" w:cstheme="minorHAnsi"/>
          <w:sz w:val="22"/>
          <w:szCs w:val="22"/>
        </w:rPr>
      </w:pPr>
      <w:r w:rsidRPr="007D34AA">
        <w:rPr>
          <w:rFonts w:asciiTheme="minorHAnsi" w:hAnsiTheme="minorHAnsi" w:cstheme="minorHAnsi"/>
          <w:sz w:val="22"/>
          <w:szCs w:val="22"/>
        </w:rPr>
        <w:t>Poprawa stanu zieleni (parki, lasy)</w:t>
      </w:r>
      <w:r w:rsidR="0044327E">
        <w:rPr>
          <w:rFonts w:asciiTheme="minorHAnsi" w:hAnsiTheme="minorHAnsi" w:cstheme="minorHAnsi"/>
          <w:sz w:val="22"/>
          <w:szCs w:val="22"/>
        </w:rPr>
        <w:t>.</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Zwiększenie sprzyjającego nastawienia społeczności lokalnej do ochrony środowiska oraz zachęcanie lokalnych przedsiębiorców do stosowania ekologicznych, czystych technologii jako sprzyjających technologii, a nie ograniczających rozwój.</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Właściwie opracowany Program edukacji ekologicznej w gminie powinien również uwzględniać nakłady finansowe oraz możliwości finansowania zadań edukacyjnych przewidzianych harmonogramem programu. Istotna jest również spójność tego programu z założeniami programów edukacyjnych wyższych szczebli (wojewódzkim i krajowym).</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Skuteczna realizacja polityki ekologicznej państwa wymaga udziału w tym procesie wszystkich zainteresowanych podmiotów wywierających wpływ na sposób i intensywność korzystania ze środowiska, w tym również udziału obywateli. Podstawowe znaczenie dla szerokiego udziału społeczeństwa w realizowaniu celów ekologicznych ma edukacja ekologiczna i zapewnienie powszechnego dostępu do informacji o środowisku. </w:t>
      </w:r>
    </w:p>
    <w:p w:rsidR="0021365D" w:rsidRDefault="0021365D" w:rsidP="0044327E">
      <w:pPr>
        <w:pStyle w:val="NormalnyWeb1"/>
        <w:spacing w:before="0" w:after="0" w:line="276" w:lineRule="auto"/>
        <w:jc w:val="both"/>
        <w:rPr>
          <w:rFonts w:asciiTheme="minorHAnsi" w:hAnsiTheme="minorHAnsi" w:cstheme="minorHAnsi"/>
          <w:sz w:val="22"/>
          <w:szCs w:val="22"/>
        </w:rPr>
      </w:pPr>
    </w:p>
    <w:p w:rsidR="00D653FD" w:rsidRPr="00843C04" w:rsidRDefault="00D653FD" w:rsidP="00D653FD">
      <w:pPr>
        <w:pStyle w:val="nagwekwb3"/>
        <w:rPr>
          <w:rFonts w:asciiTheme="minorHAnsi" w:hAnsiTheme="minorHAnsi" w:cstheme="minorHAnsi"/>
          <w:sz w:val="27"/>
          <w:szCs w:val="27"/>
        </w:rPr>
      </w:pPr>
      <w:bookmarkStart w:id="240" w:name="_Toc482660441"/>
      <w:r w:rsidRPr="00843C04">
        <w:rPr>
          <w:rFonts w:asciiTheme="minorHAnsi" w:hAnsiTheme="minorHAnsi" w:cstheme="minorHAnsi"/>
          <w:sz w:val="27"/>
          <w:szCs w:val="27"/>
        </w:rPr>
        <w:t>11. Efekty realizacji dotychczasowego programu ochrony środowiska</w:t>
      </w:r>
      <w:bookmarkEnd w:id="240"/>
    </w:p>
    <w:p w:rsidR="00D653FD" w:rsidRPr="007D34AA" w:rsidRDefault="00D653FD" w:rsidP="0044327E">
      <w:pPr>
        <w:pStyle w:val="NormalnyWeb1"/>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 xml:space="preserve">Jednym z elementów opracowania niniejszego Programu jest uwzględnienie oceny osiągnięcia celów ekologicznych wskazanych w </w:t>
      </w:r>
      <w:r w:rsidR="003A1B77" w:rsidRPr="003A1B77">
        <w:rPr>
          <w:rFonts w:asciiTheme="minorHAnsi" w:hAnsiTheme="minorHAnsi" w:cstheme="minorHAnsi"/>
          <w:sz w:val="22"/>
          <w:szCs w:val="22"/>
        </w:rPr>
        <w:t>Program</w:t>
      </w:r>
      <w:r w:rsidR="003A1B77">
        <w:rPr>
          <w:rFonts w:asciiTheme="minorHAnsi" w:hAnsiTheme="minorHAnsi" w:cstheme="minorHAnsi"/>
          <w:sz w:val="22"/>
          <w:szCs w:val="22"/>
        </w:rPr>
        <w:t>ie</w:t>
      </w:r>
      <w:r w:rsidR="003A1B77" w:rsidRPr="003A1B77">
        <w:rPr>
          <w:rFonts w:asciiTheme="minorHAnsi" w:hAnsiTheme="minorHAnsi" w:cstheme="minorHAnsi"/>
          <w:sz w:val="22"/>
          <w:szCs w:val="22"/>
        </w:rPr>
        <w:t xml:space="preserve"> Ochrony Środowiska dla Gminy Tyczyn  na lata 2004-2007 z uwzględnieniem lat 2008-2011</w:t>
      </w:r>
      <w:r w:rsidR="003A1B77">
        <w:rPr>
          <w:rFonts w:asciiTheme="minorHAnsi" w:hAnsiTheme="minorHAnsi" w:cstheme="minorHAnsi"/>
          <w:sz w:val="22"/>
          <w:szCs w:val="22"/>
        </w:rPr>
        <w:t xml:space="preserve">. </w:t>
      </w:r>
      <w:r w:rsidRPr="007D34AA">
        <w:rPr>
          <w:rFonts w:asciiTheme="minorHAnsi" w:hAnsiTheme="minorHAnsi" w:cstheme="minorHAnsi"/>
          <w:sz w:val="22"/>
          <w:szCs w:val="22"/>
        </w:rPr>
        <w:t xml:space="preserve">Poniżej przedstawiono ocenę realizacji celów </w:t>
      </w:r>
      <w:r w:rsidR="004C2BB7">
        <w:rPr>
          <w:rFonts w:asciiTheme="minorHAnsi" w:hAnsiTheme="minorHAnsi" w:cstheme="minorHAnsi"/>
          <w:sz w:val="22"/>
          <w:szCs w:val="22"/>
        </w:rPr>
        <w:br/>
      </w:r>
      <w:r w:rsidRPr="007D34AA">
        <w:rPr>
          <w:rFonts w:asciiTheme="minorHAnsi" w:hAnsiTheme="minorHAnsi" w:cstheme="minorHAnsi"/>
          <w:sz w:val="22"/>
          <w:szCs w:val="22"/>
        </w:rPr>
        <w:t>i kierunków działań ekologicznych do roku 201</w:t>
      </w:r>
      <w:r w:rsidR="003A1B77">
        <w:rPr>
          <w:rFonts w:asciiTheme="minorHAnsi" w:hAnsiTheme="minorHAnsi" w:cstheme="minorHAnsi"/>
          <w:sz w:val="22"/>
          <w:szCs w:val="22"/>
        </w:rPr>
        <w:t>5</w:t>
      </w:r>
      <w:r w:rsidRPr="007D34AA">
        <w:rPr>
          <w:rFonts w:asciiTheme="minorHAnsi" w:hAnsiTheme="minorHAnsi" w:cstheme="minorHAnsi"/>
          <w:sz w:val="22"/>
          <w:szCs w:val="22"/>
        </w:rPr>
        <w:t xml:space="preserve"> na terenie analizowanej </w:t>
      </w:r>
      <w:r w:rsidR="0044327E">
        <w:rPr>
          <w:rFonts w:asciiTheme="minorHAnsi" w:hAnsiTheme="minorHAnsi" w:cstheme="minorHAnsi"/>
          <w:sz w:val="22"/>
          <w:szCs w:val="22"/>
        </w:rPr>
        <w:t>g</w:t>
      </w:r>
      <w:r w:rsidRPr="007D34AA">
        <w:rPr>
          <w:rFonts w:asciiTheme="minorHAnsi" w:hAnsiTheme="minorHAnsi" w:cstheme="minorHAnsi"/>
          <w:sz w:val="22"/>
          <w:szCs w:val="22"/>
        </w:rPr>
        <w:t>miny. Wymienione cele miały być realizowane poprzez działania o charakterze inwestycyjnym i nieinwestycyjnym, prowadzące do eliminacji lub ograniczenia natężenia oddziaływania czynników zagrażających zasobom środowiska naturalnego oraz do odtwarzania użytkowanych zasobów.</w:t>
      </w:r>
    </w:p>
    <w:p w:rsidR="00D935B3" w:rsidRDefault="00D935B3" w:rsidP="00F868A3">
      <w:pPr>
        <w:rPr>
          <w:rFonts w:asciiTheme="minorHAnsi" w:hAnsiTheme="minorHAnsi"/>
          <w:b/>
          <w:sz w:val="22"/>
          <w:szCs w:val="22"/>
          <w:u w:val="single"/>
        </w:rPr>
      </w:pPr>
      <w:bookmarkStart w:id="241" w:name="_Toc458164405"/>
    </w:p>
    <w:p w:rsidR="00000DDE" w:rsidRPr="00F868A3" w:rsidRDefault="00721C08" w:rsidP="00F868A3">
      <w:pPr>
        <w:rPr>
          <w:rFonts w:asciiTheme="minorHAnsi" w:hAnsiTheme="minorHAnsi"/>
          <w:b/>
          <w:sz w:val="22"/>
          <w:szCs w:val="22"/>
          <w:u w:val="single"/>
        </w:rPr>
      </w:pPr>
      <w:r w:rsidRPr="00F868A3">
        <w:rPr>
          <w:rFonts w:asciiTheme="minorHAnsi" w:hAnsiTheme="minorHAnsi"/>
          <w:b/>
          <w:sz w:val="22"/>
          <w:szCs w:val="22"/>
          <w:u w:val="single"/>
        </w:rPr>
        <w:lastRenderedPageBreak/>
        <w:t>Osiągnięcie i utrzymanie dobrego stanu ekologicznego i chemicznego wód</w:t>
      </w:r>
    </w:p>
    <w:p w:rsidR="00000DDE" w:rsidRPr="007D34AA" w:rsidRDefault="00000DDE" w:rsidP="0044327E">
      <w:pPr>
        <w:spacing w:line="276" w:lineRule="auto"/>
        <w:ind w:firstLine="851"/>
        <w:jc w:val="both"/>
        <w:rPr>
          <w:rFonts w:asciiTheme="minorHAnsi" w:hAnsiTheme="minorHAnsi"/>
          <w:sz w:val="22"/>
          <w:szCs w:val="22"/>
        </w:rPr>
      </w:pPr>
      <w:r w:rsidRPr="007D34AA">
        <w:rPr>
          <w:rFonts w:asciiTheme="minorHAnsi" w:hAnsiTheme="minorHAnsi"/>
          <w:sz w:val="22"/>
          <w:szCs w:val="22"/>
        </w:rPr>
        <w:t xml:space="preserve">Na terenie </w:t>
      </w:r>
      <w:r w:rsidR="0051062F">
        <w:rPr>
          <w:rFonts w:asciiTheme="minorHAnsi" w:hAnsiTheme="minorHAnsi"/>
          <w:sz w:val="22"/>
          <w:szCs w:val="22"/>
        </w:rPr>
        <w:t>g</w:t>
      </w:r>
      <w:r w:rsidR="000B26DD">
        <w:rPr>
          <w:rFonts w:asciiTheme="minorHAnsi" w:hAnsiTheme="minorHAnsi"/>
          <w:sz w:val="22"/>
          <w:szCs w:val="22"/>
        </w:rPr>
        <w:t xml:space="preserve">miny  </w:t>
      </w:r>
      <w:r w:rsidRPr="007D34AA">
        <w:rPr>
          <w:rFonts w:asciiTheme="minorHAnsi" w:hAnsiTheme="minorHAnsi"/>
          <w:sz w:val="22"/>
          <w:szCs w:val="22"/>
        </w:rPr>
        <w:t xml:space="preserve">realizowana jest sukcesywna rozbudowa sieci kanalizacyjnej do stanu umożliwiającego podłączenie wszystkich mieszkańców.    </w:t>
      </w:r>
    </w:p>
    <w:p w:rsidR="00000DDE" w:rsidRPr="007D34AA" w:rsidRDefault="00000DDE" w:rsidP="0044327E">
      <w:pPr>
        <w:spacing w:line="276" w:lineRule="auto"/>
        <w:jc w:val="both"/>
        <w:rPr>
          <w:rFonts w:asciiTheme="minorHAnsi" w:hAnsiTheme="minorHAnsi"/>
        </w:rPr>
      </w:pPr>
      <w:r w:rsidRPr="007D34AA">
        <w:rPr>
          <w:rFonts w:asciiTheme="minorHAnsi" w:hAnsiTheme="minorHAnsi"/>
          <w:sz w:val="22"/>
          <w:szCs w:val="22"/>
        </w:rPr>
        <w:t xml:space="preserve">W ramach tego priorytetu podstawowym celem było osiągnięcie i utrzymanie dobrego stanu wód powierzchniowych i podziemnych poprzez działania w zakresie gospodarki wodnościekowej. Osiągnięcie założonego kierunku było możliwe poprzez budowę, rozbudowę systemów kanalizacyjnych, a także propagowanie budowy przydomowych oczyszczalni ścieków na terenach, dla których takie inwestycje są ekonomicznie uzasadnione. W zakresie zaopatrzenia w wodę były  modernizowane, budowane i rozbudowywane sieci wodociągowe oraz stacje uzdatniania wody.  </w:t>
      </w:r>
    </w:p>
    <w:p w:rsidR="00721C08" w:rsidRPr="007D34AA" w:rsidRDefault="00721C08" w:rsidP="0044327E">
      <w:pPr>
        <w:spacing w:line="276" w:lineRule="auto"/>
        <w:jc w:val="both"/>
        <w:rPr>
          <w:rFonts w:asciiTheme="minorHAnsi" w:hAnsiTheme="minorHAnsi"/>
          <w:sz w:val="22"/>
          <w:szCs w:val="22"/>
        </w:rPr>
      </w:pPr>
    </w:p>
    <w:p w:rsidR="00000DDE" w:rsidRPr="00F868A3" w:rsidRDefault="006879D2" w:rsidP="00F868A3">
      <w:pPr>
        <w:rPr>
          <w:rFonts w:asciiTheme="minorHAnsi" w:hAnsiTheme="minorHAnsi"/>
          <w:b/>
          <w:sz w:val="22"/>
          <w:szCs w:val="22"/>
          <w:u w:val="single"/>
        </w:rPr>
      </w:pPr>
      <w:r w:rsidRPr="00F868A3">
        <w:rPr>
          <w:rFonts w:asciiTheme="minorHAnsi" w:hAnsiTheme="minorHAnsi"/>
          <w:b/>
          <w:sz w:val="22"/>
          <w:szCs w:val="22"/>
          <w:u w:val="single"/>
        </w:rPr>
        <w:t>Jakość powietrza atmosferycznego</w:t>
      </w:r>
    </w:p>
    <w:p w:rsidR="00000DDE" w:rsidRPr="007D34AA" w:rsidRDefault="00000DDE" w:rsidP="0044327E">
      <w:pPr>
        <w:spacing w:line="276" w:lineRule="auto"/>
        <w:ind w:firstLine="720"/>
        <w:jc w:val="both"/>
        <w:rPr>
          <w:rFonts w:asciiTheme="minorHAnsi" w:hAnsiTheme="minorHAnsi"/>
          <w:sz w:val="22"/>
          <w:szCs w:val="22"/>
        </w:rPr>
      </w:pPr>
      <w:r w:rsidRPr="007D34AA">
        <w:rPr>
          <w:rFonts w:asciiTheme="minorHAnsi" w:hAnsiTheme="minorHAnsi"/>
          <w:sz w:val="22"/>
          <w:szCs w:val="22"/>
        </w:rPr>
        <w:t xml:space="preserve">W ramach ochrony powietrza i w celu zmniejszenia oddziaływania transportu samochodowego realizowano kilka przedsięwzięć ułatwiających poruszanie się pieszo i rowerami. Wojewódzki Inspektor Ochrony Środowiska co roku prowadzi kontrole na terenie zakładów pod względem przestrzegania przepisów w zakresie ochrony powietrza. Gmina </w:t>
      </w:r>
      <w:r w:rsidR="00F93C1A">
        <w:rPr>
          <w:rFonts w:asciiTheme="minorHAnsi" w:hAnsiTheme="minorHAnsi"/>
          <w:sz w:val="22"/>
          <w:szCs w:val="22"/>
        </w:rPr>
        <w:t>Tyczyn</w:t>
      </w:r>
      <w:r w:rsidR="00BC1AB4">
        <w:rPr>
          <w:rFonts w:asciiTheme="minorHAnsi" w:hAnsiTheme="minorHAnsi"/>
          <w:sz w:val="22"/>
          <w:szCs w:val="22"/>
        </w:rPr>
        <w:t xml:space="preserve"> </w:t>
      </w:r>
      <w:r w:rsidR="000B26DD">
        <w:rPr>
          <w:rFonts w:asciiTheme="minorHAnsi" w:hAnsiTheme="minorHAnsi"/>
          <w:sz w:val="22"/>
          <w:szCs w:val="22"/>
        </w:rPr>
        <w:t xml:space="preserve"> </w:t>
      </w:r>
      <w:r w:rsidRPr="007D34AA">
        <w:rPr>
          <w:rFonts w:asciiTheme="minorHAnsi" w:hAnsiTheme="minorHAnsi"/>
          <w:sz w:val="22"/>
          <w:szCs w:val="22"/>
        </w:rPr>
        <w:t>opracowała i rozpoczęła  wdrożenia Planu gospodarki niskoemisyjnej, który wyznacza cele w zakresie redukcji emisji gazów cieplarnianych, zwiększenia efektywności energetycznej oraz wykorzystania odnawialnych źródeł energii. W ramach realizacji tego priorytetu prowadzono następujące działania:</w:t>
      </w:r>
    </w:p>
    <w:p w:rsidR="00000DDE" w:rsidRPr="0051062F" w:rsidRDefault="0051062F" w:rsidP="0044327E">
      <w:pPr>
        <w:pStyle w:val="Nagwek1"/>
        <w:numPr>
          <w:ilvl w:val="0"/>
          <w:numId w:val="114"/>
        </w:numPr>
        <w:spacing w:line="276" w:lineRule="auto"/>
        <w:jc w:val="both"/>
        <w:rPr>
          <w:rFonts w:asciiTheme="minorHAnsi" w:hAnsiTheme="minorHAnsi"/>
          <w:sz w:val="22"/>
          <w:szCs w:val="22"/>
        </w:rPr>
      </w:pPr>
      <w:r>
        <w:rPr>
          <w:rFonts w:asciiTheme="minorHAnsi" w:hAnsiTheme="minorHAnsi"/>
          <w:sz w:val="22"/>
          <w:szCs w:val="22"/>
        </w:rPr>
        <w:t>o</w:t>
      </w:r>
      <w:r w:rsidR="00000DDE" w:rsidRPr="0051062F">
        <w:rPr>
          <w:rFonts w:asciiTheme="minorHAnsi" w:hAnsiTheme="minorHAnsi"/>
          <w:sz w:val="22"/>
          <w:szCs w:val="22"/>
        </w:rPr>
        <w:t>graniczenie emisji zanieczyszczeń z zakładów przemysłowych</w:t>
      </w:r>
      <w:r>
        <w:rPr>
          <w:rFonts w:asciiTheme="minorHAnsi" w:hAnsiTheme="minorHAnsi"/>
          <w:sz w:val="22"/>
          <w:szCs w:val="22"/>
        </w:rPr>
        <w:t>;</w:t>
      </w:r>
    </w:p>
    <w:p w:rsidR="00000DDE" w:rsidRPr="0051062F" w:rsidRDefault="0051062F" w:rsidP="0044327E">
      <w:pPr>
        <w:pStyle w:val="Nagwek1"/>
        <w:numPr>
          <w:ilvl w:val="0"/>
          <w:numId w:val="114"/>
        </w:numPr>
        <w:spacing w:line="276" w:lineRule="auto"/>
        <w:jc w:val="both"/>
        <w:rPr>
          <w:rFonts w:asciiTheme="minorHAnsi" w:hAnsiTheme="minorHAnsi"/>
          <w:sz w:val="22"/>
          <w:szCs w:val="22"/>
        </w:rPr>
      </w:pPr>
      <w:r>
        <w:rPr>
          <w:rFonts w:asciiTheme="minorHAnsi" w:hAnsiTheme="minorHAnsi"/>
          <w:sz w:val="22"/>
          <w:szCs w:val="22"/>
        </w:rPr>
        <w:t>m</w:t>
      </w:r>
      <w:r w:rsidR="00000DDE" w:rsidRPr="0051062F">
        <w:rPr>
          <w:rFonts w:asciiTheme="minorHAnsi" w:hAnsiTheme="minorHAnsi"/>
          <w:sz w:val="22"/>
          <w:szCs w:val="22"/>
        </w:rPr>
        <w:t>odernizacje kotłowni polegające na zmianie  czynnika grzewczego z  węgla na  gaz lub olej opałowy w  gospodarstwach indywidualnych oraz w budynkach użyteczności publicznej</w:t>
      </w:r>
      <w:r>
        <w:rPr>
          <w:rFonts w:asciiTheme="minorHAnsi" w:hAnsiTheme="minorHAnsi"/>
          <w:sz w:val="22"/>
          <w:szCs w:val="22"/>
        </w:rPr>
        <w:t>;</w:t>
      </w:r>
      <w:r w:rsidR="00000DDE" w:rsidRPr="0051062F">
        <w:rPr>
          <w:rFonts w:asciiTheme="minorHAnsi" w:hAnsiTheme="minorHAnsi"/>
          <w:sz w:val="22"/>
          <w:szCs w:val="22"/>
        </w:rPr>
        <w:t xml:space="preserve"> </w:t>
      </w:r>
    </w:p>
    <w:p w:rsidR="00000DDE" w:rsidRPr="0051062F" w:rsidRDefault="0051062F" w:rsidP="0044327E">
      <w:pPr>
        <w:pStyle w:val="Nagwek1"/>
        <w:numPr>
          <w:ilvl w:val="0"/>
          <w:numId w:val="114"/>
        </w:numPr>
        <w:spacing w:line="276" w:lineRule="auto"/>
        <w:jc w:val="both"/>
        <w:rPr>
          <w:rFonts w:asciiTheme="minorHAnsi" w:hAnsiTheme="minorHAnsi"/>
          <w:sz w:val="22"/>
          <w:szCs w:val="22"/>
        </w:rPr>
      </w:pPr>
      <w:r>
        <w:rPr>
          <w:rFonts w:asciiTheme="minorHAnsi" w:hAnsiTheme="minorHAnsi"/>
          <w:sz w:val="22"/>
          <w:szCs w:val="22"/>
        </w:rPr>
        <w:t>t</w:t>
      </w:r>
      <w:r w:rsidR="00000DDE" w:rsidRPr="0051062F">
        <w:rPr>
          <w:rFonts w:asciiTheme="minorHAnsi" w:hAnsiTheme="minorHAnsi"/>
          <w:sz w:val="22"/>
          <w:szCs w:val="22"/>
        </w:rPr>
        <w:t>ermomodernizacje budynków użyteczności publicznej, budynków usługowych, budynków infrastruktury rekreacyjno-turystycznej, budynków indywidulanych</w:t>
      </w:r>
      <w:r>
        <w:rPr>
          <w:rFonts w:asciiTheme="minorHAnsi" w:hAnsiTheme="minorHAnsi"/>
          <w:sz w:val="22"/>
          <w:szCs w:val="22"/>
        </w:rPr>
        <w:t>;</w:t>
      </w:r>
    </w:p>
    <w:p w:rsidR="00000DDE" w:rsidRPr="0051062F" w:rsidRDefault="0051062F" w:rsidP="0044327E">
      <w:pPr>
        <w:pStyle w:val="Nagwek1"/>
        <w:numPr>
          <w:ilvl w:val="0"/>
          <w:numId w:val="114"/>
        </w:numPr>
        <w:spacing w:line="276" w:lineRule="auto"/>
        <w:jc w:val="both"/>
        <w:rPr>
          <w:rFonts w:asciiTheme="minorHAnsi" w:hAnsiTheme="minorHAnsi"/>
          <w:sz w:val="22"/>
          <w:szCs w:val="22"/>
        </w:rPr>
      </w:pPr>
      <w:r>
        <w:rPr>
          <w:rFonts w:asciiTheme="minorHAnsi" w:hAnsiTheme="minorHAnsi"/>
          <w:sz w:val="22"/>
          <w:szCs w:val="22"/>
        </w:rPr>
        <w:t>b</w:t>
      </w:r>
      <w:r w:rsidR="00000DDE" w:rsidRPr="0051062F">
        <w:rPr>
          <w:rFonts w:asciiTheme="minorHAnsi" w:hAnsiTheme="minorHAnsi"/>
          <w:sz w:val="22"/>
          <w:szCs w:val="22"/>
        </w:rPr>
        <w:t>udowa ścieżek rowerowych</w:t>
      </w:r>
      <w:r>
        <w:rPr>
          <w:rFonts w:asciiTheme="minorHAnsi" w:hAnsiTheme="minorHAnsi"/>
          <w:sz w:val="22"/>
          <w:szCs w:val="22"/>
        </w:rPr>
        <w:t>;</w:t>
      </w:r>
    </w:p>
    <w:p w:rsidR="00000DDE" w:rsidRPr="0051062F" w:rsidRDefault="0051062F" w:rsidP="0044327E">
      <w:pPr>
        <w:pStyle w:val="Nagwek1"/>
        <w:numPr>
          <w:ilvl w:val="0"/>
          <w:numId w:val="114"/>
        </w:numPr>
        <w:spacing w:line="276" w:lineRule="auto"/>
        <w:jc w:val="both"/>
        <w:rPr>
          <w:rFonts w:asciiTheme="minorHAnsi" w:hAnsiTheme="minorHAnsi"/>
          <w:sz w:val="22"/>
          <w:szCs w:val="22"/>
        </w:rPr>
      </w:pPr>
      <w:r>
        <w:rPr>
          <w:rFonts w:asciiTheme="minorHAnsi" w:hAnsiTheme="minorHAnsi"/>
          <w:sz w:val="22"/>
          <w:szCs w:val="22"/>
        </w:rPr>
        <w:t>o</w:t>
      </w:r>
      <w:r w:rsidR="00000DDE" w:rsidRPr="0051062F">
        <w:rPr>
          <w:rFonts w:asciiTheme="minorHAnsi" w:hAnsiTheme="minorHAnsi"/>
          <w:sz w:val="22"/>
          <w:szCs w:val="22"/>
        </w:rPr>
        <w:t>graniczanie emisji komunikacyjnej i ochrona przed jej negatywnym oddziaływaniem poprzez modernizację dróg gminnych. wykorzystanie odnawialnych źródeł anergii: np. kolektory słoneczne cwu, czy wykorzystania  fotowoltaiki w gospodarstwach rolnych</w:t>
      </w:r>
      <w:r w:rsidR="00301DB1">
        <w:rPr>
          <w:rFonts w:asciiTheme="minorHAnsi" w:hAnsiTheme="minorHAnsi"/>
          <w:sz w:val="22"/>
          <w:szCs w:val="22"/>
        </w:rPr>
        <w:t>;</w:t>
      </w:r>
      <w:r w:rsidR="00000DDE" w:rsidRPr="0051062F">
        <w:rPr>
          <w:rFonts w:asciiTheme="minorHAnsi" w:hAnsiTheme="minorHAnsi"/>
          <w:sz w:val="22"/>
          <w:szCs w:val="22"/>
        </w:rPr>
        <w:t xml:space="preserve"> </w:t>
      </w:r>
    </w:p>
    <w:p w:rsidR="00000DDE" w:rsidRDefault="00301DB1" w:rsidP="0044327E">
      <w:pPr>
        <w:pStyle w:val="Nagwek1"/>
        <w:numPr>
          <w:ilvl w:val="0"/>
          <w:numId w:val="114"/>
        </w:numPr>
        <w:spacing w:line="276" w:lineRule="auto"/>
        <w:jc w:val="both"/>
        <w:rPr>
          <w:rFonts w:asciiTheme="minorHAnsi" w:hAnsiTheme="minorHAnsi"/>
          <w:sz w:val="22"/>
          <w:szCs w:val="22"/>
        </w:rPr>
      </w:pPr>
      <w:r>
        <w:rPr>
          <w:rFonts w:asciiTheme="minorHAnsi" w:hAnsiTheme="minorHAnsi"/>
          <w:sz w:val="22"/>
          <w:szCs w:val="22"/>
        </w:rPr>
        <w:t>s</w:t>
      </w:r>
      <w:r w:rsidR="00000DDE" w:rsidRPr="0051062F">
        <w:rPr>
          <w:rFonts w:asciiTheme="minorHAnsi" w:hAnsiTheme="minorHAnsi"/>
          <w:sz w:val="22"/>
          <w:szCs w:val="22"/>
        </w:rPr>
        <w:t>tymulowanie podmiotów oddziaływujących na środowisko w zakresie emisji do powietrza  do działań zapobiegawczych mających na celu min: wymianę urządzeń, pojazdów</w:t>
      </w:r>
      <w:r>
        <w:rPr>
          <w:rFonts w:asciiTheme="minorHAnsi" w:hAnsiTheme="minorHAnsi"/>
          <w:sz w:val="22"/>
          <w:szCs w:val="22"/>
        </w:rPr>
        <w:t xml:space="preserve"> </w:t>
      </w:r>
      <w:r w:rsidR="00000DDE" w:rsidRPr="0051062F">
        <w:rPr>
          <w:rFonts w:asciiTheme="minorHAnsi" w:hAnsiTheme="minorHAnsi"/>
          <w:sz w:val="22"/>
          <w:szCs w:val="22"/>
        </w:rPr>
        <w:t>charakteryzujących się ponadnormatywną emisją szkodliwych substancji do powietrza. Modyfikację   działalności produkcyjnej w celu zmniejszenia szkodliwego oddziaływania  emisji zanieczyszczeń do powietrza.</w:t>
      </w:r>
    </w:p>
    <w:p w:rsidR="00FF6966" w:rsidRPr="00FF6966" w:rsidRDefault="00FF6966" w:rsidP="00FF6966"/>
    <w:p w:rsidR="00000DDE" w:rsidRPr="00F868A3" w:rsidRDefault="00000DDE" w:rsidP="00F868A3">
      <w:pPr>
        <w:rPr>
          <w:rFonts w:asciiTheme="minorHAnsi" w:hAnsiTheme="minorHAnsi"/>
          <w:b/>
          <w:sz w:val="22"/>
          <w:szCs w:val="22"/>
          <w:u w:val="single"/>
        </w:rPr>
      </w:pPr>
      <w:r w:rsidRPr="00F868A3">
        <w:rPr>
          <w:rFonts w:asciiTheme="minorHAnsi" w:hAnsiTheme="minorHAnsi"/>
          <w:b/>
          <w:sz w:val="22"/>
          <w:szCs w:val="22"/>
          <w:u w:val="single"/>
        </w:rPr>
        <w:t xml:space="preserve">Działania nieinwestycyjne: </w:t>
      </w:r>
    </w:p>
    <w:p w:rsidR="00000DDE" w:rsidRPr="00301DB1" w:rsidRDefault="00000DDE" w:rsidP="007F3AFD">
      <w:pPr>
        <w:pStyle w:val="Nagwek1"/>
        <w:numPr>
          <w:ilvl w:val="0"/>
          <w:numId w:val="116"/>
        </w:numPr>
        <w:spacing w:line="276" w:lineRule="auto"/>
        <w:rPr>
          <w:rFonts w:asciiTheme="minorHAnsi" w:hAnsiTheme="minorHAnsi"/>
          <w:sz w:val="22"/>
          <w:szCs w:val="22"/>
        </w:rPr>
      </w:pPr>
      <w:r w:rsidRPr="00301DB1">
        <w:rPr>
          <w:rFonts w:asciiTheme="minorHAnsi" w:hAnsiTheme="minorHAnsi"/>
          <w:sz w:val="22"/>
          <w:szCs w:val="22"/>
        </w:rPr>
        <w:t xml:space="preserve">działania edukacyjne i promocyjne dotyczące upowszechniania wykorzystania odnawialnych źródeł energii, stosowania ekologicznych nośników energii, edukacja na temat szkodliwości spalania materiałów odpadowych różnego pochodzenia; </w:t>
      </w:r>
    </w:p>
    <w:p w:rsidR="00000DDE" w:rsidRPr="00301DB1" w:rsidRDefault="00000DDE" w:rsidP="007F3AFD">
      <w:pPr>
        <w:pStyle w:val="Nagwek1"/>
        <w:numPr>
          <w:ilvl w:val="0"/>
          <w:numId w:val="115"/>
        </w:numPr>
        <w:spacing w:line="276" w:lineRule="auto"/>
        <w:rPr>
          <w:rFonts w:asciiTheme="minorHAnsi" w:hAnsiTheme="minorHAnsi"/>
          <w:sz w:val="22"/>
          <w:szCs w:val="22"/>
        </w:rPr>
      </w:pPr>
      <w:r w:rsidRPr="00301DB1">
        <w:rPr>
          <w:rFonts w:asciiTheme="minorHAnsi" w:hAnsiTheme="minorHAnsi"/>
          <w:sz w:val="22"/>
          <w:szCs w:val="22"/>
        </w:rPr>
        <w:t>promowanie komunikacji zbiorowej i ruchu rowerowego;</w:t>
      </w:r>
    </w:p>
    <w:p w:rsidR="00000DDE" w:rsidRPr="00301DB1" w:rsidRDefault="00301DB1" w:rsidP="007F3AFD">
      <w:pPr>
        <w:pStyle w:val="Nagwek1"/>
        <w:numPr>
          <w:ilvl w:val="0"/>
          <w:numId w:val="115"/>
        </w:numPr>
        <w:spacing w:line="276" w:lineRule="auto"/>
        <w:rPr>
          <w:rFonts w:asciiTheme="minorHAnsi" w:hAnsiTheme="minorHAnsi"/>
          <w:sz w:val="22"/>
          <w:szCs w:val="22"/>
        </w:rPr>
      </w:pPr>
      <w:r>
        <w:rPr>
          <w:rFonts w:asciiTheme="minorHAnsi" w:hAnsiTheme="minorHAnsi"/>
          <w:sz w:val="22"/>
          <w:szCs w:val="22"/>
        </w:rPr>
        <w:t>p</w:t>
      </w:r>
      <w:r w:rsidR="00000DDE" w:rsidRPr="00301DB1">
        <w:rPr>
          <w:rFonts w:asciiTheme="minorHAnsi" w:hAnsiTheme="minorHAnsi"/>
          <w:sz w:val="22"/>
          <w:szCs w:val="22"/>
        </w:rPr>
        <w:t>romocja odnawialnych („czystych") źródeł energii</w:t>
      </w:r>
      <w:r>
        <w:rPr>
          <w:rFonts w:asciiTheme="minorHAnsi" w:hAnsiTheme="minorHAnsi"/>
          <w:sz w:val="22"/>
          <w:szCs w:val="22"/>
        </w:rPr>
        <w:t>.</w:t>
      </w:r>
      <w:r w:rsidR="00000DDE" w:rsidRPr="00301DB1">
        <w:rPr>
          <w:rFonts w:asciiTheme="minorHAnsi" w:hAnsiTheme="minorHAnsi"/>
          <w:sz w:val="22"/>
          <w:szCs w:val="22"/>
        </w:rPr>
        <w:t xml:space="preserve"> </w:t>
      </w:r>
    </w:p>
    <w:p w:rsidR="00000DDE" w:rsidRPr="00301DB1" w:rsidRDefault="00000DDE" w:rsidP="007F3AFD">
      <w:pPr>
        <w:pStyle w:val="Nagwek1"/>
        <w:spacing w:line="276" w:lineRule="auto"/>
        <w:rPr>
          <w:rFonts w:asciiTheme="minorHAnsi" w:hAnsiTheme="minorHAnsi"/>
          <w:sz w:val="22"/>
          <w:szCs w:val="22"/>
        </w:rPr>
      </w:pPr>
    </w:p>
    <w:p w:rsidR="00000DDE" w:rsidRPr="00F868A3" w:rsidRDefault="00000DDE" w:rsidP="00F868A3">
      <w:pPr>
        <w:rPr>
          <w:rFonts w:asciiTheme="minorHAnsi" w:hAnsiTheme="minorHAnsi"/>
          <w:b/>
          <w:sz w:val="22"/>
          <w:szCs w:val="22"/>
          <w:u w:val="single"/>
        </w:rPr>
      </w:pPr>
      <w:r w:rsidRPr="00F868A3">
        <w:rPr>
          <w:rFonts w:asciiTheme="minorHAnsi" w:hAnsiTheme="minorHAnsi"/>
          <w:b/>
          <w:sz w:val="22"/>
          <w:szCs w:val="22"/>
          <w:u w:val="single"/>
        </w:rPr>
        <w:t>Ochrona przed hałasem i promieniowaniem</w:t>
      </w:r>
    </w:p>
    <w:p w:rsidR="00000DDE" w:rsidRPr="007D34AA" w:rsidRDefault="00000DDE" w:rsidP="007F3AFD">
      <w:pPr>
        <w:widowControl w:val="0"/>
        <w:suppressAutoHyphens w:val="0"/>
        <w:autoSpaceDE w:val="0"/>
        <w:autoSpaceDN w:val="0"/>
        <w:adjustRightInd w:val="0"/>
        <w:spacing w:line="276" w:lineRule="auto"/>
        <w:ind w:firstLine="851"/>
        <w:jc w:val="both"/>
        <w:rPr>
          <w:rFonts w:asciiTheme="minorHAnsi" w:hAnsiTheme="minorHAnsi" w:cs="Calibri"/>
          <w:sz w:val="22"/>
          <w:szCs w:val="22"/>
          <w:lang w:eastAsia="pl-PL"/>
        </w:rPr>
      </w:pPr>
      <w:r w:rsidRPr="007D34AA">
        <w:rPr>
          <w:rFonts w:asciiTheme="minorHAnsi" w:hAnsiTheme="minorHAnsi" w:cs="Calibri"/>
          <w:sz w:val="22"/>
          <w:szCs w:val="22"/>
          <w:lang w:eastAsia="pl-PL"/>
        </w:rPr>
        <w:t xml:space="preserve">Głównym źródłem hałasu kształtującym klimat akustyczny jest hałas komunikacyjny występujący wzdłuż głównych ciągów dróg krajowych i wojewódzkich. </w:t>
      </w:r>
    </w:p>
    <w:p w:rsidR="00000DDE" w:rsidRPr="007D34AA" w:rsidRDefault="00000DDE" w:rsidP="007F3AFD">
      <w:pPr>
        <w:widowControl w:val="0"/>
        <w:suppressAutoHyphens w:val="0"/>
        <w:autoSpaceDE w:val="0"/>
        <w:autoSpaceDN w:val="0"/>
        <w:adjustRightInd w:val="0"/>
        <w:spacing w:line="276" w:lineRule="auto"/>
        <w:ind w:firstLine="851"/>
        <w:jc w:val="both"/>
        <w:rPr>
          <w:rFonts w:asciiTheme="minorHAnsi" w:hAnsiTheme="minorHAnsi" w:cs="Calibri"/>
          <w:sz w:val="22"/>
          <w:szCs w:val="22"/>
          <w:lang w:eastAsia="pl-PL"/>
        </w:rPr>
      </w:pPr>
      <w:r w:rsidRPr="007D34AA">
        <w:rPr>
          <w:rFonts w:asciiTheme="minorHAnsi" w:hAnsiTheme="minorHAnsi" w:cs="Calibri"/>
          <w:sz w:val="22"/>
          <w:szCs w:val="22"/>
          <w:lang w:eastAsia="pl-PL"/>
        </w:rPr>
        <w:t xml:space="preserve">Do najistotniejszych problemów związanych z ochroną przed hałasem, niezbędnych do rozwiązania w gminie,  należy niewątpliwie hałas komunikacyjny. Zwiększający się z roku na rok ruch </w:t>
      </w:r>
      <w:r w:rsidRPr="007D34AA">
        <w:rPr>
          <w:rFonts w:asciiTheme="minorHAnsi" w:hAnsiTheme="minorHAnsi" w:cs="Calibri"/>
          <w:sz w:val="22"/>
          <w:szCs w:val="22"/>
          <w:lang w:eastAsia="pl-PL"/>
        </w:rPr>
        <w:lastRenderedPageBreak/>
        <w:t xml:space="preserve">pojazdów samochodowych na lokalnych ulicach gminy staje się coraz bardziej uciążliwy dla ich mieszkańców . Wymaga to wprowadzania w pewnym zakresie reorganizacji ruchu na niektórych ulicach jak również wprowadzenia ograniczeń. </w:t>
      </w:r>
    </w:p>
    <w:p w:rsidR="00000DDE" w:rsidRPr="007D34AA" w:rsidRDefault="00000DDE" w:rsidP="007F3AFD">
      <w:pPr>
        <w:widowControl w:val="0"/>
        <w:suppressAutoHyphens w:val="0"/>
        <w:autoSpaceDE w:val="0"/>
        <w:autoSpaceDN w:val="0"/>
        <w:adjustRightInd w:val="0"/>
        <w:spacing w:line="276" w:lineRule="auto"/>
        <w:jc w:val="both"/>
        <w:rPr>
          <w:rFonts w:asciiTheme="minorHAnsi" w:hAnsiTheme="minorHAnsi" w:cs="Calibri"/>
          <w:sz w:val="22"/>
          <w:szCs w:val="22"/>
          <w:lang w:eastAsia="pl-PL"/>
        </w:rPr>
      </w:pPr>
      <w:r w:rsidRPr="007D34AA">
        <w:rPr>
          <w:rFonts w:asciiTheme="minorHAnsi" w:hAnsiTheme="minorHAnsi" w:cs="Calibri"/>
          <w:sz w:val="22"/>
          <w:szCs w:val="22"/>
          <w:lang w:eastAsia="pl-PL"/>
        </w:rPr>
        <w:t>Stan  techniczny  dróg  ma istotny wpływ na klimat akustyczny wokół nich oraz na ilość spalanego paliwa przez pojazdy samochodowe poruszające się po tych drogach, a tym  samym decyduje on o poziomie ujemnego oddziaływania na środowisko w obszarze ich lokalizacji .</w:t>
      </w:r>
    </w:p>
    <w:p w:rsidR="00000DDE" w:rsidRPr="007D34AA" w:rsidRDefault="00000DDE" w:rsidP="007F3AFD">
      <w:pPr>
        <w:widowControl w:val="0"/>
        <w:suppressAutoHyphens w:val="0"/>
        <w:autoSpaceDE w:val="0"/>
        <w:autoSpaceDN w:val="0"/>
        <w:adjustRightInd w:val="0"/>
        <w:spacing w:line="276" w:lineRule="auto"/>
        <w:ind w:firstLine="851"/>
        <w:jc w:val="both"/>
        <w:rPr>
          <w:rFonts w:asciiTheme="minorHAnsi" w:hAnsiTheme="minorHAnsi" w:cs="Calibri"/>
          <w:sz w:val="22"/>
          <w:szCs w:val="22"/>
          <w:lang w:eastAsia="pl-PL"/>
        </w:rPr>
      </w:pPr>
      <w:r w:rsidRPr="007D34AA">
        <w:rPr>
          <w:rFonts w:asciiTheme="minorHAnsi" w:hAnsiTheme="minorHAnsi" w:cs="Calibri"/>
          <w:sz w:val="22"/>
          <w:szCs w:val="22"/>
          <w:lang w:eastAsia="pl-PL"/>
        </w:rPr>
        <w:t>Należy zauważyć, że z uwagi na coraz surowsze wymogi stawiane nowym konstrukcjom pojazdów samochodowych (również pod kątem minimalizacji hałasu do środowiska) następuje stopniowe  eliminowanie z ruchu drogowego hałaśliwych starych pojazdów. Jednak rosnąca w dużym tempie ilość pojazdów na drogach  decyduje o pogarszaniu się sytuacji akustycznej wzdłuż dróg.</w:t>
      </w:r>
    </w:p>
    <w:p w:rsidR="00000DDE" w:rsidRPr="007D34AA" w:rsidRDefault="00000DDE" w:rsidP="007F3AFD">
      <w:pPr>
        <w:widowControl w:val="0"/>
        <w:suppressAutoHyphens w:val="0"/>
        <w:autoSpaceDE w:val="0"/>
        <w:autoSpaceDN w:val="0"/>
        <w:adjustRightInd w:val="0"/>
        <w:spacing w:line="276" w:lineRule="auto"/>
        <w:jc w:val="both"/>
        <w:rPr>
          <w:rFonts w:asciiTheme="minorHAnsi" w:hAnsiTheme="minorHAnsi" w:cs="Calibri"/>
          <w:sz w:val="22"/>
          <w:szCs w:val="22"/>
          <w:lang w:eastAsia="pl-PL"/>
        </w:rPr>
      </w:pPr>
      <w:r w:rsidRPr="007D34AA">
        <w:rPr>
          <w:rFonts w:asciiTheme="minorHAnsi" w:hAnsiTheme="minorHAnsi" w:cs="Calibri"/>
          <w:sz w:val="22"/>
          <w:szCs w:val="22"/>
          <w:lang w:eastAsia="pl-PL"/>
        </w:rPr>
        <w:t xml:space="preserve">Problemy uciążliwości akustycznej podmiotów gospodarczych występują w niewielkim zakresie i mają  charakter  lokalny.            </w:t>
      </w:r>
    </w:p>
    <w:p w:rsidR="00000DDE" w:rsidRPr="007D34AA" w:rsidRDefault="00000DDE" w:rsidP="007F3AFD">
      <w:pPr>
        <w:spacing w:line="276" w:lineRule="auto"/>
        <w:jc w:val="both"/>
        <w:rPr>
          <w:rFonts w:asciiTheme="minorHAnsi" w:hAnsiTheme="minorHAnsi"/>
          <w:sz w:val="22"/>
          <w:szCs w:val="22"/>
        </w:rPr>
      </w:pPr>
      <w:r w:rsidRPr="007D34AA">
        <w:rPr>
          <w:rFonts w:asciiTheme="minorHAnsi" w:hAnsiTheme="minorHAnsi"/>
          <w:sz w:val="22"/>
          <w:szCs w:val="22"/>
        </w:rPr>
        <w:t xml:space="preserve">Największe inwestycje  w tym zakresie w </w:t>
      </w:r>
      <w:r w:rsidR="00BC1AB4">
        <w:rPr>
          <w:rFonts w:asciiTheme="minorHAnsi" w:hAnsiTheme="minorHAnsi"/>
          <w:sz w:val="22"/>
          <w:szCs w:val="22"/>
        </w:rPr>
        <w:t>gminie</w:t>
      </w:r>
      <w:r w:rsidR="000B26DD">
        <w:rPr>
          <w:rFonts w:asciiTheme="minorHAnsi" w:hAnsiTheme="minorHAnsi"/>
          <w:sz w:val="22"/>
          <w:szCs w:val="22"/>
        </w:rPr>
        <w:t xml:space="preserve"> </w:t>
      </w:r>
      <w:r w:rsidRPr="007D34AA">
        <w:rPr>
          <w:rFonts w:asciiTheme="minorHAnsi" w:hAnsiTheme="minorHAnsi"/>
          <w:sz w:val="22"/>
          <w:szCs w:val="22"/>
        </w:rPr>
        <w:t>zrealizowane zostały w zakresie modernizacji dróg.</w:t>
      </w:r>
    </w:p>
    <w:p w:rsidR="00000DDE" w:rsidRPr="007D34AA" w:rsidRDefault="00000DDE" w:rsidP="007F3AFD">
      <w:pPr>
        <w:spacing w:line="276" w:lineRule="auto"/>
        <w:jc w:val="both"/>
        <w:rPr>
          <w:rFonts w:asciiTheme="minorHAnsi" w:hAnsiTheme="minorHAnsi"/>
          <w:sz w:val="22"/>
          <w:szCs w:val="22"/>
        </w:rPr>
      </w:pPr>
      <w:r w:rsidRPr="007D34AA">
        <w:rPr>
          <w:rFonts w:asciiTheme="minorHAnsi" w:hAnsiTheme="minorHAnsi"/>
          <w:sz w:val="22"/>
          <w:szCs w:val="22"/>
        </w:rPr>
        <w:t>WIOS prowadził kontrole zakładów na terenie gminy w zakresie przestrzegania przepisów dotyczących powietrza i hałasu.</w:t>
      </w:r>
    </w:p>
    <w:p w:rsidR="00000DDE" w:rsidRPr="007D34AA" w:rsidRDefault="00000DDE" w:rsidP="007F3AFD">
      <w:pPr>
        <w:spacing w:line="276" w:lineRule="auto"/>
        <w:jc w:val="both"/>
        <w:rPr>
          <w:rFonts w:asciiTheme="minorHAnsi" w:hAnsiTheme="minorHAnsi"/>
          <w:sz w:val="22"/>
          <w:szCs w:val="22"/>
        </w:rPr>
      </w:pPr>
    </w:p>
    <w:p w:rsidR="00000DDE" w:rsidRPr="00F868A3" w:rsidRDefault="00721C08" w:rsidP="00F868A3">
      <w:pPr>
        <w:rPr>
          <w:rFonts w:asciiTheme="minorHAnsi" w:hAnsiTheme="minorHAnsi"/>
          <w:b/>
          <w:sz w:val="22"/>
          <w:szCs w:val="22"/>
          <w:u w:val="single"/>
        </w:rPr>
      </w:pPr>
      <w:r w:rsidRPr="00F868A3">
        <w:rPr>
          <w:rFonts w:asciiTheme="minorHAnsi" w:hAnsiTheme="minorHAnsi"/>
          <w:b/>
          <w:sz w:val="22"/>
          <w:szCs w:val="22"/>
          <w:u w:val="single"/>
        </w:rPr>
        <w:t>Ochrona powierzchni ziemi</w:t>
      </w:r>
    </w:p>
    <w:p w:rsidR="00000DDE" w:rsidRPr="007D34AA" w:rsidRDefault="00000DDE" w:rsidP="00000DDE">
      <w:pPr>
        <w:rPr>
          <w:rFonts w:asciiTheme="minorHAnsi" w:hAnsiTheme="minorHAnsi"/>
          <w:sz w:val="22"/>
          <w:szCs w:val="22"/>
        </w:rPr>
      </w:pPr>
      <w:r w:rsidRPr="007D34AA">
        <w:rPr>
          <w:rFonts w:asciiTheme="minorHAnsi" w:hAnsiTheme="minorHAnsi"/>
          <w:sz w:val="22"/>
          <w:szCs w:val="22"/>
        </w:rPr>
        <w:t xml:space="preserve"> </w:t>
      </w:r>
    </w:p>
    <w:p w:rsidR="00000DDE" w:rsidRPr="007D34AA" w:rsidRDefault="00000DDE" w:rsidP="007F3AFD">
      <w:pPr>
        <w:spacing w:line="276" w:lineRule="auto"/>
        <w:ind w:firstLine="720"/>
        <w:jc w:val="both"/>
        <w:rPr>
          <w:rFonts w:asciiTheme="minorHAnsi" w:hAnsiTheme="minorHAnsi"/>
          <w:sz w:val="22"/>
          <w:szCs w:val="22"/>
        </w:rPr>
      </w:pPr>
      <w:r w:rsidRPr="007D34AA">
        <w:rPr>
          <w:rFonts w:asciiTheme="minorHAnsi" w:hAnsiTheme="minorHAnsi"/>
          <w:sz w:val="22"/>
          <w:szCs w:val="22"/>
        </w:rPr>
        <w:t>Z dniem 1 lipca 2013 r. nowe obowiązki w zakresie utrzymania czystości i porządku przejęła gmina. Właściciele nieruchomości nie muszą samodzielnie podpisywać umów z przedsiębiorcami na odbiór odpadów komunalnych. Również z tym dniem powstał obowiązek odprowadzania na rzecz gminy zadeklarowanej opłaty od właścicieli nieruchomości zamieszkałych za wywóz odpadów z gospodarstwa domowego. Na poziomie województwa zostały skonstruowane regiony gospodarki odpadami komunalnymi.  W ramach tego priorytetu realizowane były następujące działania:</w:t>
      </w:r>
    </w:p>
    <w:p w:rsidR="00000DDE" w:rsidRPr="007D34AA" w:rsidRDefault="00301DB1" w:rsidP="007F3AFD">
      <w:pPr>
        <w:pStyle w:val="Akapitzlist"/>
        <w:numPr>
          <w:ilvl w:val="0"/>
          <w:numId w:val="88"/>
        </w:numPr>
        <w:spacing w:after="0" w:line="276" w:lineRule="auto"/>
        <w:rPr>
          <w:rFonts w:asciiTheme="minorHAnsi" w:hAnsiTheme="minorHAnsi"/>
        </w:rPr>
      </w:pPr>
      <w:r>
        <w:rPr>
          <w:rFonts w:asciiTheme="minorHAnsi" w:hAnsiTheme="minorHAnsi"/>
        </w:rPr>
        <w:t>w</w:t>
      </w:r>
      <w:r w:rsidR="00000DDE" w:rsidRPr="007D34AA">
        <w:rPr>
          <w:rFonts w:asciiTheme="minorHAnsi" w:hAnsiTheme="minorHAnsi"/>
        </w:rPr>
        <w:t>apnowanie gruntów rolnych, na których gleby występują  zakwaszone</w:t>
      </w:r>
      <w:r>
        <w:rPr>
          <w:rFonts w:asciiTheme="minorHAnsi" w:hAnsiTheme="minorHAnsi"/>
        </w:rPr>
        <w:t>;</w:t>
      </w:r>
      <w:r w:rsidR="00000DDE" w:rsidRPr="007D34AA">
        <w:rPr>
          <w:rFonts w:asciiTheme="minorHAnsi" w:hAnsiTheme="minorHAnsi"/>
        </w:rPr>
        <w:t xml:space="preserve"> </w:t>
      </w:r>
    </w:p>
    <w:p w:rsidR="00000DDE" w:rsidRPr="007D34AA" w:rsidRDefault="00301DB1" w:rsidP="007F3AFD">
      <w:pPr>
        <w:pStyle w:val="Akapitzlist"/>
        <w:numPr>
          <w:ilvl w:val="0"/>
          <w:numId w:val="88"/>
        </w:numPr>
        <w:spacing w:after="0" w:line="276" w:lineRule="auto"/>
        <w:rPr>
          <w:rFonts w:asciiTheme="minorHAnsi" w:hAnsiTheme="minorHAnsi"/>
        </w:rPr>
      </w:pPr>
      <w:r>
        <w:rPr>
          <w:rFonts w:asciiTheme="minorHAnsi" w:hAnsiTheme="minorHAnsi"/>
        </w:rPr>
        <w:t>s</w:t>
      </w:r>
      <w:r w:rsidR="00000DDE" w:rsidRPr="007D34AA">
        <w:rPr>
          <w:rFonts w:asciiTheme="minorHAnsi" w:hAnsiTheme="minorHAnsi"/>
        </w:rPr>
        <w:t>porządzenie rejestru oraz systematyczna likwidacji dzikich  składowisk gruzu i śmieci</w:t>
      </w:r>
      <w:r>
        <w:rPr>
          <w:rFonts w:asciiTheme="minorHAnsi" w:hAnsiTheme="minorHAnsi"/>
        </w:rPr>
        <w:t>;</w:t>
      </w:r>
    </w:p>
    <w:p w:rsidR="00000DDE" w:rsidRPr="007D34AA" w:rsidRDefault="00301DB1" w:rsidP="007F3AFD">
      <w:pPr>
        <w:pStyle w:val="Akapitzlist"/>
        <w:numPr>
          <w:ilvl w:val="0"/>
          <w:numId w:val="88"/>
        </w:numPr>
        <w:spacing w:after="0" w:line="276" w:lineRule="auto"/>
        <w:rPr>
          <w:rFonts w:asciiTheme="minorHAnsi" w:hAnsiTheme="minorHAnsi"/>
        </w:rPr>
      </w:pPr>
      <w:r>
        <w:rPr>
          <w:rFonts w:asciiTheme="minorHAnsi" w:hAnsiTheme="minorHAnsi"/>
        </w:rPr>
        <w:t>p</w:t>
      </w:r>
      <w:r w:rsidR="00000DDE" w:rsidRPr="007D34AA">
        <w:rPr>
          <w:rFonts w:asciiTheme="minorHAnsi" w:hAnsiTheme="minorHAnsi"/>
        </w:rPr>
        <w:t>oprawa systemu odprowadzania i  oczyszczania wód opadowych</w:t>
      </w:r>
      <w:r>
        <w:rPr>
          <w:rFonts w:asciiTheme="minorHAnsi" w:hAnsiTheme="minorHAnsi"/>
        </w:rPr>
        <w:t>;</w:t>
      </w:r>
      <w:r w:rsidR="00000DDE" w:rsidRPr="007D34AA">
        <w:rPr>
          <w:rFonts w:asciiTheme="minorHAnsi" w:hAnsiTheme="minorHAnsi"/>
        </w:rPr>
        <w:t xml:space="preserve"> </w:t>
      </w:r>
    </w:p>
    <w:p w:rsidR="00000DDE" w:rsidRPr="007D34AA" w:rsidRDefault="00301DB1" w:rsidP="007F3AFD">
      <w:pPr>
        <w:pStyle w:val="Akapitzlist"/>
        <w:numPr>
          <w:ilvl w:val="0"/>
          <w:numId w:val="88"/>
        </w:numPr>
        <w:spacing w:after="0" w:line="276" w:lineRule="auto"/>
        <w:rPr>
          <w:rFonts w:asciiTheme="minorHAnsi" w:hAnsiTheme="minorHAnsi"/>
        </w:rPr>
      </w:pPr>
      <w:r>
        <w:rPr>
          <w:rFonts w:asciiTheme="minorHAnsi" w:hAnsiTheme="minorHAnsi"/>
        </w:rPr>
        <w:t>o</w:t>
      </w:r>
      <w:r w:rsidR="00000DDE" w:rsidRPr="007D34AA">
        <w:rPr>
          <w:rFonts w:asciiTheme="minorHAnsi" w:hAnsiTheme="minorHAnsi"/>
        </w:rPr>
        <w:t>pracowanie dokumentacji wodnoprawnej dla uregulowania stanu  formalno-prawnego odprowadzania  wód opadowych do wód  powierzchniowych</w:t>
      </w:r>
      <w:r>
        <w:rPr>
          <w:rFonts w:asciiTheme="minorHAnsi" w:hAnsiTheme="minorHAnsi"/>
        </w:rPr>
        <w:t>;</w:t>
      </w:r>
      <w:r w:rsidR="00000DDE" w:rsidRPr="007D34AA">
        <w:rPr>
          <w:rFonts w:asciiTheme="minorHAnsi" w:hAnsiTheme="minorHAnsi"/>
        </w:rPr>
        <w:t xml:space="preserve">  </w:t>
      </w:r>
    </w:p>
    <w:p w:rsidR="00000DDE" w:rsidRPr="007D34AA" w:rsidRDefault="00301DB1" w:rsidP="007F3AFD">
      <w:pPr>
        <w:pStyle w:val="Akapitzlist"/>
        <w:numPr>
          <w:ilvl w:val="0"/>
          <w:numId w:val="88"/>
        </w:numPr>
        <w:spacing w:after="0" w:line="276" w:lineRule="auto"/>
        <w:rPr>
          <w:rFonts w:asciiTheme="minorHAnsi" w:hAnsiTheme="minorHAnsi"/>
        </w:rPr>
      </w:pPr>
      <w:r>
        <w:rPr>
          <w:rFonts w:asciiTheme="minorHAnsi" w:hAnsiTheme="minorHAnsi"/>
        </w:rPr>
        <w:t>u</w:t>
      </w:r>
      <w:r w:rsidR="00000DDE" w:rsidRPr="007D34AA">
        <w:rPr>
          <w:rFonts w:asciiTheme="minorHAnsi" w:hAnsiTheme="minorHAnsi"/>
        </w:rPr>
        <w:t xml:space="preserve">porządkowanie gospodarki wodami  opadowymi w </w:t>
      </w:r>
      <w:r w:rsidR="003A1B77">
        <w:rPr>
          <w:rFonts w:asciiTheme="minorHAnsi" w:hAnsiTheme="minorHAnsi"/>
        </w:rPr>
        <w:t>gminie</w:t>
      </w:r>
      <w:r>
        <w:rPr>
          <w:rFonts w:asciiTheme="minorHAnsi" w:hAnsiTheme="minorHAnsi"/>
        </w:rPr>
        <w:t>.</w:t>
      </w:r>
      <w:r w:rsidR="00000DDE" w:rsidRPr="007D34AA">
        <w:rPr>
          <w:rFonts w:asciiTheme="minorHAnsi" w:hAnsiTheme="minorHAnsi"/>
        </w:rPr>
        <w:t xml:space="preserve"> </w:t>
      </w:r>
    </w:p>
    <w:p w:rsidR="00000DDE" w:rsidRPr="007D34AA" w:rsidRDefault="00000DDE" w:rsidP="00000DDE">
      <w:pPr>
        <w:rPr>
          <w:rFonts w:asciiTheme="minorHAnsi" w:hAnsiTheme="minorHAnsi"/>
          <w:sz w:val="22"/>
          <w:szCs w:val="22"/>
        </w:rPr>
      </w:pPr>
    </w:p>
    <w:p w:rsidR="00000DDE" w:rsidRPr="00F868A3" w:rsidRDefault="006879D2" w:rsidP="00F868A3">
      <w:pPr>
        <w:rPr>
          <w:rFonts w:asciiTheme="minorHAnsi" w:hAnsiTheme="minorHAnsi"/>
          <w:b/>
          <w:sz w:val="22"/>
          <w:szCs w:val="22"/>
          <w:u w:val="single"/>
        </w:rPr>
      </w:pPr>
      <w:r w:rsidRPr="00F868A3">
        <w:rPr>
          <w:rFonts w:asciiTheme="minorHAnsi" w:hAnsiTheme="minorHAnsi"/>
          <w:b/>
          <w:sz w:val="22"/>
          <w:szCs w:val="22"/>
          <w:u w:val="single"/>
        </w:rPr>
        <w:t>Ochrona i zrównoważony rozwój lasów</w:t>
      </w:r>
    </w:p>
    <w:p w:rsidR="00000DDE" w:rsidRPr="007D34AA" w:rsidRDefault="00000DDE" w:rsidP="00000DDE">
      <w:pPr>
        <w:widowControl w:val="0"/>
        <w:suppressAutoHyphens w:val="0"/>
        <w:autoSpaceDE w:val="0"/>
        <w:autoSpaceDN w:val="0"/>
        <w:adjustRightInd w:val="0"/>
        <w:jc w:val="both"/>
        <w:rPr>
          <w:rFonts w:asciiTheme="minorHAnsi" w:hAnsiTheme="minorHAnsi" w:cs="Calibri"/>
          <w:sz w:val="22"/>
          <w:szCs w:val="22"/>
          <w:lang w:eastAsia="pl-PL"/>
        </w:rPr>
      </w:pPr>
    </w:p>
    <w:p w:rsidR="00000DDE" w:rsidRPr="007D34AA" w:rsidRDefault="00000DDE" w:rsidP="007F3AFD">
      <w:pPr>
        <w:widowControl w:val="0"/>
        <w:suppressAutoHyphens w:val="0"/>
        <w:autoSpaceDE w:val="0"/>
        <w:autoSpaceDN w:val="0"/>
        <w:adjustRightInd w:val="0"/>
        <w:spacing w:line="276" w:lineRule="auto"/>
        <w:ind w:firstLine="851"/>
        <w:jc w:val="both"/>
        <w:rPr>
          <w:rFonts w:asciiTheme="minorHAnsi" w:hAnsiTheme="minorHAnsi" w:cs="Calibri"/>
          <w:sz w:val="22"/>
          <w:szCs w:val="22"/>
          <w:lang w:eastAsia="pl-PL"/>
        </w:rPr>
      </w:pPr>
      <w:r w:rsidRPr="007D34AA">
        <w:rPr>
          <w:rFonts w:asciiTheme="minorHAnsi" w:hAnsiTheme="minorHAnsi" w:cs="Calibri"/>
          <w:sz w:val="22"/>
          <w:szCs w:val="22"/>
          <w:lang w:eastAsia="pl-PL"/>
        </w:rPr>
        <w:t xml:space="preserve">Rezultatem realizacji priorytetu było zachowanie bioróżnorodności w ekosystemach leśnych </w:t>
      </w:r>
      <w:r w:rsidR="00301DB1">
        <w:rPr>
          <w:rFonts w:asciiTheme="minorHAnsi" w:hAnsiTheme="minorHAnsi" w:cs="Calibri"/>
          <w:sz w:val="22"/>
          <w:szCs w:val="22"/>
          <w:lang w:eastAsia="pl-PL"/>
        </w:rPr>
        <w:br/>
      </w:r>
      <w:r w:rsidRPr="007D34AA">
        <w:rPr>
          <w:rFonts w:asciiTheme="minorHAnsi" w:hAnsiTheme="minorHAnsi" w:cs="Calibri"/>
          <w:sz w:val="22"/>
          <w:szCs w:val="22"/>
          <w:lang w:eastAsia="pl-PL"/>
        </w:rPr>
        <w:t>i nieleśnych gminy, zapewnienie wypełniania przez las wszystkich funkcji, w tym zarówno ekologicznych jak i gospodarczych, zachowanie szczególnych walorów krajobrazu, zapewnienie funkcjonowania korytarzy ekologicznych, a także utrzymanie naturalnego krajobrazu przede wszystkim na terenach parków: narodowych  krajobrazowych, rezerwatów</w:t>
      </w:r>
    </w:p>
    <w:p w:rsidR="00000DDE" w:rsidRPr="007D34AA" w:rsidRDefault="00000DDE" w:rsidP="007F3AFD">
      <w:pPr>
        <w:widowControl w:val="0"/>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 xml:space="preserve">Prowadzone działania to min: </w:t>
      </w:r>
    </w:p>
    <w:p w:rsidR="00000DDE" w:rsidRPr="007D34AA" w:rsidRDefault="00000DDE" w:rsidP="007F3AFD">
      <w:pPr>
        <w:widowControl w:val="0"/>
        <w:suppressAutoHyphens w:val="0"/>
        <w:autoSpaceDE w:val="0"/>
        <w:autoSpaceDN w:val="0"/>
        <w:adjustRightInd w:val="0"/>
        <w:spacing w:line="276" w:lineRule="auto"/>
        <w:jc w:val="both"/>
        <w:rPr>
          <w:rFonts w:asciiTheme="minorHAnsi" w:hAnsiTheme="minorHAnsi" w:cs="Calibri"/>
          <w:b/>
          <w:color w:val="000000"/>
          <w:sz w:val="22"/>
          <w:szCs w:val="22"/>
          <w:lang w:eastAsia="pl-PL"/>
        </w:rPr>
      </w:pPr>
      <w:r w:rsidRPr="007D34AA">
        <w:rPr>
          <w:rFonts w:asciiTheme="minorHAnsi" w:hAnsiTheme="minorHAnsi" w:cs="Calibri"/>
          <w:b/>
          <w:color w:val="000000"/>
          <w:sz w:val="22"/>
          <w:szCs w:val="22"/>
          <w:lang w:eastAsia="pl-PL"/>
        </w:rPr>
        <w:t xml:space="preserve">Działania pozainwestycyjne: </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 xml:space="preserve">prowadzenie szeroko zakrojonej edukacji ekologicznej (praca ciągła); </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propagowanie i wspieranie na obszarach cennych przyrodniczo działań zapewniających ludności dochody z zachowaniem zasad zrównoważonego rozwoju</w:t>
      </w:r>
      <w:r w:rsidR="007F3AFD">
        <w:rPr>
          <w:rFonts w:asciiTheme="minorHAnsi" w:hAnsiTheme="minorHAnsi" w:cs="Calibri"/>
          <w:color w:val="000000"/>
          <w:sz w:val="22"/>
          <w:szCs w:val="22"/>
          <w:lang w:eastAsia="pl-PL"/>
        </w:rPr>
        <w:t>;</w:t>
      </w:r>
      <w:r w:rsidRPr="007D34AA">
        <w:rPr>
          <w:rFonts w:asciiTheme="minorHAnsi" w:hAnsiTheme="minorHAnsi" w:cs="Calibri"/>
          <w:color w:val="000000"/>
          <w:sz w:val="22"/>
          <w:szCs w:val="22"/>
          <w:lang w:eastAsia="pl-PL"/>
        </w:rPr>
        <w:t xml:space="preserve"> </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 xml:space="preserve">utrzymaniu i wzmacnianiu istniejących form ochrony przyrody i krajobrazu; </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 xml:space="preserve">utrzymanie czystości w miejscach o większym natężeniu ruchu turystycznego (obszary </w:t>
      </w:r>
      <w:r w:rsidRPr="007D34AA">
        <w:rPr>
          <w:rFonts w:asciiTheme="minorHAnsi" w:hAnsiTheme="minorHAnsi" w:cs="Calibri"/>
          <w:color w:val="000000"/>
          <w:sz w:val="22"/>
          <w:szCs w:val="22"/>
          <w:lang w:eastAsia="pl-PL"/>
        </w:rPr>
        <w:lastRenderedPageBreak/>
        <w:t>chronionego krajobrazu)</w:t>
      </w:r>
      <w:r w:rsidR="00301DB1">
        <w:rPr>
          <w:rFonts w:asciiTheme="minorHAnsi" w:hAnsiTheme="minorHAnsi" w:cs="Calibri"/>
          <w:color w:val="000000"/>
          <w:sz w:val="22"/>
          <w:szCs w:val="22"/>
          <w:lang w:eastAsia="pl-PL"/>
        </w:rPr>
        <w:t>;</w:t>
      </w:r>
      <w:r w:rsidRPr="007D34AA">
        <w:rPr>
          <w:rFonts w:asciiTheme="minorHAnsi" w:hAnsiTheme="minorHAnsi" w:cs="Calibri"/>
          <w:color w:val="000000"/>
          <w:sz w:val="22"/>
          <w:szCs w:val="22"/>
          <w:lang w:eastAsia="pl-PL"/>
        </w:rPr>
        <w:t xml:space="preserve"> </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respektowanie ustaleń planów ochrony oraz prawnych zasad ochrony poszczególnych form ochrony przyrody</w:t>
      </w:r>
      <w:r w:rsidR="00301DB1">
        <w:rPr>
          <w:rFonts w:asciiTheme="minorHAnsi" w:hAnsiTheme="minorHAnsi" w:cs="Calibri"/>
          <w:color w:val="000000"/>
          <w:sz w:val="22"/>
          <w:szCs w:val="22"/>
          <w:lang w:eastAsia="pl-PL"/>
        </w:rPr>
        <w:t>;</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 xml:space="preserve"> przestrzeganie procedur lokalizacyjnych chroniących tereny cenne przyrodniczo przed przeinwestowaniem, sporządzanie planów zagospodarowania przestrzennego (wprowadzenie ograniczeń, ustalenie otuliny wokół cennych obszarów)</w:t>
      </w:r>
      <w:r w:rsidR="00301DB1">
        <w:rPr>
          <w:rFonts w:asciiTheme="minorHAnsi" w:hAnsiTheme="minorHAnsi" w:cs="Calibri"/>
          <w:color w:val="000000"/>
          <w:sz w:val="22"/>
          <w:szCs w:val="22"/>
          <w:lang w:eastAsia="pl-PL"/>
        </w:rPr>
        <w:t>;</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urządzanie i utrzymanie terenów zieleni, zadrzewień</w:t>
      </w:r>
      <w:r w:rsidR="00301DB1">
        <w:rPr>
          <w:rFonts w:asciiTheme="minorHAnsi" w:hAnsiTheme="minorHAnsi" w:cs="Calibri"/>
          <w:color w:val="000000"/>
          <w:sz w:val="22"/>
          <w:szCs w:val="22"/>
          <w:lang w:eastAsia="pl-PL"/>
        </w:rPr>
        <w:t>, zakrzewień oraz parków</w:t>
      </w:r>
      <w:r w:rsidR="007F3AFD">
        <w:rPr>
          <w:rFonts w:asciiTheme="minorHAnsi" w:hAnsiTheme="minorHAnsi" w:cs="Calibri"/>
          <w:color w:val="000000"/>
          <w:sz w:val="22"/>
          <w:szCs w:val="22"/>
          <w:lang w:eastAsia="pl-PL"/>
        </w:rPr>
        <w:t>.</w:t>
      </w:r>
    </w:p>
    <w:p w:rsidR="00000DDE" w:rsidRPr="007D34AA" w:rsidRDefault="00000DDE" w:rsidP="007F3AFD">
      <w:pPr>
        <w:widowControl w:val="0"/>
        <w:suppressAutoHyphens w:val="0"/>
        <w:autoSpaceDE w:val="0"/>
        <w:autoSpaceDN w:val="0"/>
        <w:adjustRightInd w:val="0"/>
        <w:spacing w:line="276" w:lineRule="auto"/>
        <w:ind w:left="720"/>
        <w:jc w:val="both"/>
        <w:rPr>
          <w:rFonts w:asciiTheme="minorHAnsi" w:hAnsiTheme="minorHAnsi" w:cs="Calibri"/>
          <w:color w:val="000000"/>
          <w:sz w:val="22"/>
          <w:szCs w:val="22"/>
          <w:lang w:eastAsia="pl-PL"/>
        </w:rPr>
      </w:pPr>
    </w:p>
    <w:p w:rsidR="00000DDE" w:rsidRPr="00F868A3" w:rsidRDefault="00000DDE" w:rsidP="007F3AFD">
      <w:pPr>
        <w:spacing w:line="276" w:lineRule="auto"/>
        <w:rPr>
          <w:rFonts w:asciiTheme="minorHAnsi" w:hAnsiTheme="minorHAnsi"/>
          <w:b/>
          <w:sz w:val="22"/>
          <w:szCs w:val="22"/>
          <w:u w:val="single"/>
        </w:rPr>
      </w:pPr>
      <w:r w:rsidRPr="00F868A3">
        <w:rPr>
          <w:rFonts w:asciiTheme="minorHAnsi" w:hAnsiTheme="minorHAnsi"/>
          <w:b/>
          <w:sz w:val="22"/>
          <w:szCs w:val="22"/>
          <w:u w:val="single"/>
        </w:rPr>
        <w:t xml:space="preserve">Działania inwestycyjne: </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 xml:space="preserve">modernizacja i rozbudowa infrastruktury edukacyjno – turystycznej; </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sz w:val="22"/>
          <w:szCs w:val="22"/>
        </w:rPr>
      </w:pPr>
      <w:r w:rsidRPr="007D34AA">
        <w:rPr>
          <w:rFonts w:asciiTheme="minorHAnsi" w:hAnsiTheme="minorHAnsi" w:cs="Calibri"/>
          <w:color w:val="000000"/>
          <w:sz w:val="22"/>
          <w:szCs w:val="22"/>
          <w:lang w:eastAsia="pl-PL"/>
        </w:rPr>
        <w:t>zalesianie gruntów wyłączonych z użytkowania rolniczego;</w:t>
      </w:r>
    </w:p>
    <w:p w:rsidR="00000DDE" w:rsidRPr="007D34AA" w:rsidRDefault="00000DDE" w:rsidP="007F3AFD">
      <w:pPr>
        <w:spacing w:line="276" w:lineRule="auto"/>
        <w:rPr>
          <w:rFonts w:asciiTheme="minorHAnsi" w:hAnsiTheme="minorHAnsi"/>
          <w:sz w:val="22"/>
          <w:szCs w:val="22"/>
        </w:rPr>
      </w:pPr>
    </w:p>
    <w:p w:rsidR="00000DDE" w:rsidRPr="00F868A3" w:rsidRDefault="00000DDE" w:rsidP="00F868A3">
      <w:pPr>
        <w:rPr>
          <w:rFonts w:asciiTheme="minorHAnsi" w:hAnsiTheme="minorHAnsi"/>
          <w:b/>
          <w:sz w:val="22"/>
          <w:szCs w:val="22"/>
          <w:u w:val="single"/>
        </w:rPr>
      </w:pPr>
      <w:r w:rsidRPr="00F868A3">
        <w:rPr>
          <w:rFonts w:asciiTheme="minorHAnsi" w:hAnsiTheme="minorHAnsi"/>
          <w:b/>
          <w:sz w:val="22"/>
          <w:szCs w:val="22"/>
          <w:u w:val="single"/>
        </w:rPr>
        <w:t xml:space="preserve">Edukacja ekologiczna </w:t>
      </w:r>
    </w:p>
    <w:p w:rsidR="00000DDE" w:rsidRPr="007D34AA" w:rsidRDefault="00000DDE" w:rsidP="00000DDE">
      <w:pPr>
        <w:rPr>
          <w:rFonts w:asciiTheme="minorHAnsi" w:hAnsiTheme="minorHAnsi"/>
          <w:sz w:val="22"/>
          <w:szCs w:val="22"/>
        </w:rPr>
      </w:pPr>
      <w:r w:rsidRPr="007D34AA">
        <w:rPr>
          <w:rFonts w:asciiTheme="minorHAnsi" w:hAnsiTheme="minorHAnsi"/>
          <w:sz w:val="22"/>
          <w:szCs w:val="22"/>
        </w:rPr>
        <w:t xml:space="preserve"> </w:t>
      </w:r>
    </w:p>
    <w:p w:rsidR="009D746C" w:rsidRPr="009D746C" w:rsidRDefault="00000DDE" w:rsidP="007F3AFD">
      <w:pPr>
        <w:spacing w:line="276" w:lineRule="auto"/>
        <w:ind w:firstLine="851"/>
        <w:jc w:val="both"/>
        <w:rPr>
          <w:rFonts w:asciiTheme="minorHAnsi" w:hAnsiTheme="minorHAnsi" w:cstheme="minorHAnsi"/>
          <w:sz w:val="22"/>
          <w:szCs w:val="22"/>
        </w:rPr>
      </w:pPr>
      <w:r w:rsidRPr="007D34AA">
        <w:rPr>
          <w:rFonts w:asciiTheme="minorHAnsi" w:hAnsiTheme="minorHAnsi"/>
          <w:sz w:val="22"/>
          <w:szCs w:val="22"/>
        </w:rPr>
        <w:t xml:space="preserve">Celem edukacji ekologicznej prowadzonej w ramach tego priorytetu był zaszczepienie </w:t>
      </w:r>
      <w:r w:rsidR="007F3AFD">
        <w:rPr>
          <w:rFonts w:asciiTheme="minorHAnsi" w:hAnsiTheme="minorHAnsi"/>
          <w:sz w:val="22"/>
          <w:szCs w:val="22"/>
        </w:rPr>
        <w:br/>
      </w:r>
      <w:r w:rsidRPr="007D34AA">
        <w:rPr>
          <w:rFonts w:asciiTheme="minorHAnsi" w:hAnsiTheme="minorHAnsi"/>
          <w:sz w:val="22"/>
          <w:szCs w:val="22"/>
        </w:rPr>
        <w:t xml:space="preserve">w świadomości mieszkańców ekologicznych zachowań, mające na celu uwrażliwienie na szeroko pojęte problemy ochrony środowiska. </w:t>
      </w:r>
      <w:r w:rsidR="009D746C" w:rsidRPr="009D746C">
        <w:rPr>
          <w:rFonts w:asciiTheme="minorHAnsi" w:hAnsiTheme="minorHAnsi" w:cstheme="minorHAnsi"/>
          <w:sz w:val="22"/>
          <w:szCs w:val="22"/>
        </w:rPr>
        <w:t>Rozwój edukacji ekologicznej oraz kształtowanie świadomości ekologicznej mieszkańców gminy Tyczyn jest jednym z głównych działań realizowanych w ramach programu ochrony środowiska. Obecnie kształtowanie świadomości ekologicznej w gminie odbywa się głównie poprzez podejmowanie działań proekologicznych w formie akcji, konkursów, które są realizowane we wszystkich szkołach znajdujących się na terenie gminy. Dzieci w wieku szkolnym wykazują duże zaangażowanie w sprawy ochrony środowiska i są najbardziej podatne na kształtowanie właściwych proekologicznych postaw. Dlatego głównym miejscem dla edukacji ekologicznej zawsze będzie szkoła. Dzięki zmianie zachowań uczniów i wszczepieniu prawidłowych nawyków, kształtuje się świadomość ekologiczną młodzieży. Zaangażowanie uczniów szkół z terenu naszej gminy w sprawy dotyczące ekologii, daje gwarancję, iż oni, ich rodzice i środowisko lokalne, w którym żyją, zostaną zarażeni ideą ochrony środowiska.</w:t>
      </w:r>
    </w:p>
    <w:p w:rsidR="009D746C" w:rsidRPr="00A70F20" w:rsidRDefault="009D746C" w:rsidP="007F3AFD">
      <w:pPr>
        <w:pStyle w:val="Nagwek1"/>
        <w:spacing w:line="276" w:lineRule="auto"/>
        <w:rPr>
          <w:rFonts w:asciiTheme="minorHAnsi" w:hAnsiTheme="minorHAnsi"/>
          <w:sz w:val="22"/>
          <w:szCs w:val="22"/>
        </w:rPr>
      </w:pPr>
      <w:r w:rsidRPr="00A70F20">
        <w:rPr>
          <w:rFonts w:asciiTheme="minorHAnsi" w:hAnsiTheme="minorHAnsi"/>
          <w:sz w:val="22"/>
          <w:szCs w:val="22"/>
        </w:rPr>
        <w:t xml:space="preserve">Działania w zakresie edukacji ekologiczne prowadzone są również poprzez: </w:t>
      </w:r>
    </w:p>
    <w:p w:rsidR="009D746C" w:rsidRPr="00A70F20" w:rsidRDefault="009D746C" w:rsidP="007F3AFD">
      <w:pPr>
        <w:pStyle w:val="Nagwek1"/>
        <w:spacing w:line="276" w:lineRule="auto"/>
        <w:jc w:val="both"/>
        <w:rPr>
          <w:rFonts w:asciiTheme="minorHAnsi" w:hAnsiTheme="minorHAnsi"/>
          <w:sz w:val="22"/>
          <w:szCs w:val="22"/>
        </w:rPr>
      </w:pPr>
      <w:r w:rsidRPr="00A70F20">
        <w:rPr>
          <w:rFonts w:asciiTheme="minorHAnsi" w:hAnsiTheme="minorHAnsi"/>
          <w:sz w:val="22"/>
          <w:szCs w:val="22"/>
        </w:rPr>
        <w:t>- akcje informacyjne dla mieszkańców gminy na temat segregacji odpadów, wpływu na zdrowie palenia odpadów, oszczędności energii elektrycznej, wody</w:t>
      </w:r>
      <w:r w:rsidR="00A70F20">
        <w:rPr>
          <w:rFonts w:asciiTheme="minorHAnsi" w:hAnsiTheme="minorHAnsi"/>
          <w:sz w:val="22"/>
          <w:szCs w:val="22"/>
        </w:rPr>
        <w:t>;</w:t>
      </w:r>
      <w:r w:rsidRPr="00A70F20">
        <w:rPr>
          <w:rFonts w:asciiTheme="minorHAnsi" w:hAnsiTheme="minorHAnsi"/>
          <w:sz w:val="22"/>
          <w:szCs w:val="22"/>
        </w:rPr>
        <w:t xml:space="preserve"> </w:t>
      </w:r>
    </w:p>
    <w:p w:rsidR="009D746C" w:rsidRPr="00A70F20" w:rsidRDefault="009D746C" w:rsidP="007F3AFD">
      <w:pPr>
        <w:pStyle w:val="Nagwek1"/>
        <w:spacing w:line="276" w:lineRule="auto"/>
        <w:jc w:val="both"/>
        <w:rPr>
          <w:rFonts w:asciiTheme="minorHAnsi" w:hAnsiTheme="minorHAnsi"/>
          <w:sz w:val="22"/>
          <w:szCs w:val="22"/>
        </w:rPr>
      </w:pPr>
      <w:r w:rsidRPr="00A70F20">
        <w:rPr>
          <w:rFonts w:asciiTheme="minorHAnsi" w:hAnsiTheme="minorHAnsi"/>
          <w:sz w:val="22"/>
          <w:szCs w:val="22"/>
        </w:rPr>
        <w:t>-w wydaniu lokalnej gazetki „Głos Tyczyna” ukazują się artykuły o lokalnej tematyce ekologicznej, teksty opisujące działania szkół na rzecz ochrony środowiska, sprawozdania z przebiegu Akcji Sprzątania Świata, obchodów Dnia Ziemi</w:t>
      </w:r>
      <w:r w:rsidR="00A70F20">
        <w:rPr>
          <w:rFonts w:asciiTheme="minorHAnsi" w:hAnsiTheme="minorHAnsi"/>
          <w:sz w:val="22"/>
          <w:szCs w:val="22"/>
        </w:rPr>
        <w:t>;</w:t>
      </w:r>
    </w:p>
    <w:p w:rsidR="009D746C" w:rsidRPr="00A70F20" w:rsidRDefault="009D746C" w:rsidP="007F3AFD">
      <w:pPr>
        <w:pStyle w:val="Nagwek1"/>
        <w:spacing w:line="276" w:lineRule="auto"/>
        <w:jc w:val="both"/>
        <w:rPr>
          <w:rFonts w:asciiTheme="minorHAnsi" w:hAnsiTheme="minorHAnsi"/>
          <w:sz w:val="22"/>
          <w:szCs w:val="22"/>
        </w:rPr>
      </w:pPr>
      <w:r w:rsidRPr="00A70F20">
        <w:rPr>
          <w:rFonts w:asciiTheme="minorHAnsi" w:hAnsiTheme="minorHAnsi"/>
          <w:sz w:val="22"/>
          <w:szCs w:val="22"/>
        </w:rPr>
        <w:t>-co roku każdy właściciel nieruchomości wraz z harmonogramem odbioru odpadów otrzymuje ulotkę na temat jak należy segregować odpady oraz jak należy postępować z odpadami  niebezpiecznymi</w:t>
      </w:r>
      <w:r w:rsidR="00A70F20">
        <w:rPr>
          <w:rFonts w:asciiTheme="minorHAnsi" w:hAnsiTheme="minorHAnsi"/>
          <w:sz w:val="22"/>
          <w:szCs w:val="22"/>
        </w:rPr>
        <w:t>;</w:t>
      </w:r>
    </w:p>
    <w:p w:rsidR="009D746C" w:rsidRPr="00A70F20" w:rsidRDefault="009D746C" w:rsidP="007F3AFD">
      <w:pPr>
        <w:pStyle w:val="Nagwek1"/>
        <w:spacing w:line="276" w:lineRule="auto"/>
        <w:jc w:val="both"/>
        <w:rPr>
          <w:rFonts w:asciiTheme="minorHAnsi" w:hAnsiTheme="minorHAnsi"/>
          <w:bCs/>
          <w:iCs/>
          <w:sz w:val="22"/>
          <w:szCs w:val="22"/>
        </w:rPr>
      </w:pPr>
      <w:r w:rsidRPr="00A70F20">
        <w:rPr>
          <w:rFonts w:asciiTheme="minorHAnsi" w:hAnsiTheme="minorHAnsi"/>
          <w:sz w:val="22"/>
          <w:szCs w:val="22"/>
        </w:rPr>
        <w:t>-</w:t>
      </w:r>
      <w:r w:rsidR="007F3AFD">
        <w:rPr>
          <w:rFonts w:asciiTheme="minorHAnsi" w:hAnsiTheme="minorHAnsi"/>
          <w:sz w:val="22"/>
          <w:szCs w:val="22"/>
        </w:rPr>
        <w:t>u</w:t>
      </w:r>
      <w:r w:rsidRPr="00A70F20">
        <w:rPr>
          <w:rFonts w:asciiTheme="minorHAnsi" w:hAnsiTheme="minorHAnsi"/>
          <w:sz w:val="22"/>
          <w:szCs w:val="22"/>
        </w:rPr>
        <w:t xml:space="preserve">rząd </w:t>
      </w:r>
      <w:r w:rsidR="00301DB1" w:rsidRPr="00A70F20">
        <w:rPr>
          <w:rFonts w:asciiTheme="minorHAnsi" w:hAnsiTheme="minorHAnsi"/>
          <w:sz w:val="22"/>
          <w:szCs w:val="22"/>
        </w:rPr>
        <w:t>g</w:t>
      </w:r>
      <w:r w:rsidRPr="00A70F20">
        <w:rPr>
          <w:rFonts w:asciiTheme="minorHAnsi" w:hAnsiTheme="minorHAnsi"/>
          <w:sz w:val="22"/>
          <w:szCs w:val="22"/>
        </w:rPr>
        <w:t xml:space="preserve">miny realizował z </w:t>
      </w:r>
      <w:r w:rsidRPr="00A70F20">
        <w:rPr>
          <w:rFonts w:asciiTheme="minorHAnsi" w:hAnsiTheme="minorHAnsi"/>
          <w:bCs/>
          <w:iCs/>
          <w:sz w:val="22"/>
          <w:szCs w:val="22"/>
        </w:rPr>
        <w:t xml:space="preserve">Fundacją Ekologiczną ARKA kampanię przeciwko spalaniu śmieci </w:t>
      </w:r>
      <w:r w:rsidRPr="00A70F20">
        <w:rPr>
          <w:rFonts w:asciiTheme="minorHAnsi" w:hAnsiTheme="minorHAnsi"/>
          <w:bCs/>
          <w:iCs/>
          <w:sz w:val="22"/>
          <w:szCs w:val="22"/>
        </w:rPr>
        <w:br/>
        <w:t xml:space="preserve">w domach pod hasłem NIE TRUJCIE. W ramach kampanii wydane zostały specjalne pakiety wydawnictw ekologicznych (plakaty i ulotki) w które zostały zaopatrzone wszystkie szkoły z terenu gminy Tyczyn oraz zostały rozdane wśród lokalnych liderów.   </w:t>
      </w:r>
    </w:p>
    <w:p w:rsidR="00000DDE" w:rsidRPr="007D34AA" w:rsidRDefault="00000DDE" w:rsidP="007F3AFD">
      <w:pPr>
        <w:spacing w:line="276" w:lineRule="auto"/>
        <w:ind w:firstLine="851"/>
        <w:jc w:val="both"/>
        <w:rPr>
          <w:rFonts w:asciiTheme="minorHAnsi" w:hAnsiTheme="minorHAnsi"/>
          <w:sz w:val="22"/>
          <w:szCs w:val="22"/>
        </w:rPr>
      </w:pPr>
      <w:r w:rsidRPr="007D34AA">
        <w:rPr>
          <w:rFonts w:asciiTheme="minorHAnsi" w:hAnsiTheme="minorHAnsi"/>
          <w:sz w:val="22"/>
          <w:szCs w:val="22"/>
        </w:rPr>
        <w:t xml:space="preserve">Reasumując  powyższy  stan  należy  uznać  za  zadawalający.  W  długofalowej  perspektywie zakłada się kontynuację obecnych działań. Rolą lokalnego samorządu winno być w dalszym ciągu  przeznaczanie  środków  finansowych  w  ekologiczne  przedsięwzięcia  organizowane </w:t>
      </w:r>
      <w:r w:rsidR="00A70F20">
        <w:rPr>
          <w:rFonts w:asciiTheme="minorHAnsi" w:hAnsiTheme="minorHAnsi"/>
          <w:sz w:val="22"/>
          <w:szCs w:val="22"/>
        </w:rPr>
        <w:t xml:space="preserve"> </w:t>
      </w:r>
      <w:r w:rsidRPr="007D34AA">
        <w:rPr>
          <w:rFonts w:asciiTheme="minorHAnsi" w:hAnsiTheme="minorHAnsi"/>
          <w:sz w:val="22"/>
          <w:szCs w:val="22"/>
        </w:rPr>
        <w:t xml:space="preserve">przez  lokalną  społeczność  dzieci  i  młodzieży.  Ponadto  należy  rozważyć  możliwość </w:t>
      </w:r>
      <w:r w:rsidR="009D746C">
        <w:rPr>
          <w:rFonts w:asciiTheme="minorHAnsi" w:hAnsiTheme="minorHAnsi"/>
          <w:sz w:val="22"/>
          <w:szCs w:val="22"/>
        </w:rPr>
        <w:t xml:space="preserve"> </w:t>
      </w:r>
      <w:r w:rsidRPr="007D34AA">
        <w:rPr>
          <w:rFonts w:asciiTheme="minorHAnsi" w:hAnsiTheme="minorHAnsi"/>
          <w:sz w:val="22"/>
          <w:szCs w:val="22"/>
        </w:rPr>
        <w:t xml:space="preserve">utworzenia  w  miejscowym  liceum  ogólnokształcącym  klasy  o  profilu  ekologicznym. </w:t>
      </w:r>
      <w:r w:rsidR="009D746C">
        <w:rPr>
          <w:rFonts w:asciiTheme="minorHAnsi" w:hAnsiTheme="minorHAnsi"/>
          <w:sz w:val="22"/>
          <w:szCs w:val="22"/>
        </w:rPr>
        <w:t xml:space="preserve"> </w:t>
      </w:r>
      <w:r w:rsidRPr="007D34AA">
        <w:rPr>
          <w:rFonts w:asciiTheme="minorHAnsi" w:hAnsiTheme="minorHAnsi"/>
          <w:sz w:val="22"/>
          <w:szCs w:val="22"/>
        </w:rPr>
        <w:t xml:space="preserve">Kontynuacją edukacji w tym kierunku na szczeblu średnim mogą być bowiem zainteresowani </w:t>
      </w:r>
      <w:r w:rsidR="009D746C">
        <w:rPr>
          <w:rFonts w:asciiTheme="minorHAnsi" w:hAnsiTheme="minorHAnsi"/>
          <w:sz w:val="22"/>
          <w:szCs w:val="22"/>
        </w:rPr>
        <w:t xml:space="preserve"> </w:t>
      </w:r>
      <w:r w:rsidRPr="007D34AA">
        <w:rPr>
          <w:rFonts w:asciiTheme="minorHAnsi" w:hAnsiTheme="minorHAnsi"/>
          <w:sz w:val="22"/>
          <w:szCs w:val="22"/>
        </w:rPr>
        <w:t xml:space="preserve">dzisiejsi uczniowie szkół podstawowych </w:t>
      </w:r>
      <w:r w:rsidR="00A70F20">
        <w:rPr>
          <w:rFonts w:asciiTheme="minorHAnsi" w:hAnsiTheme="minorHAnsi"/>
          <w:sz w:val="22"/>
          <w:szCs w:val="22"/>
        </w:rPr>
        <w:br/>
      </w:r>
      <w:r w:rsidRPr="007D34AA">
        <w:rPr>
          <w:rFonts w:asciiTheme="minorHAnsi" w:hAnsiTheme="minorHAnsi"/>
          <w:sz w:val="22"/>
          <w:szCs w:val="22"/>
        </w:rPr>
        <w:lastRenderedPageBreak/>
        <w:t xml:space="preserve">i gimnazjum. </w:t>
      </w:r>
      <w:r w:rsidR="009D746C">
        <w:rPr>
          <w:rFonts w:asciiTheme="minorHAnsi" w:hAnsiTheme="minorHAnsi"/>
          <w:sz w:val="22"/>
          <w:szCs w:val="22"/>
        </w:rPr>
        <w:t xml:space="preserve"> </w:t>
      </w:r>
      <w:r w:rsidRPr="007D34AA">
        <w:rPr>
          <w:rFonts w:asciiTheme="minorHAnsi" w:hAnsiTheme="minorHAnsi"/>
          <w:sz w:val="22"/>
          <w:szCs w:val="22"/>
        </w:rPr>
        <w:t xml:space="preserve">Ponadto wspierane będą, w tym również </w:t>
      </w:r>
      <w:r w:rsidR="009D746C">
        <w:rPr>
          <w:rFonts w:asciiTheme="minorHAnsi" w:hAnsiTheme="minorHAnsi"/>
          <w:sz w:val="22"/>
          <w:szCs w:val="22"/>
        </w:rPr>
        <w:t xml:space="preserve"> </w:t>
      </w:r>
      <w:r w:rsidRPr="007D34AA">
        <w:rPr>
          <w:rFonts w:asciiTheme="minorHAnsi" w:hAnsiTheme="minorHAnsi"/>
          <w:sz w:val="22"/>
          <w:szCs w:val="22"/>
        </w:rPr>
        <w:t>finansowo,  pozarządowe  organizacje  ekologiczne  prowadzące  nastawioną  na  promowanie</w:t>
      </w:r>
      <w:r w:rsidR="009D746C">
        <w:rPr>
          <w:rFonts w:asciiTheme="minorHAnsi" w:hAnsiTheme="minorHAnsi"/>
          <w:sz w:val="22"/>
          <w:szCs w:val="22"/>
        </w:rPr>
        <w:t xml:space="preserve">  </w:t>
      </w:r>
      <w:r w:rsidRPr="007D34AA">
        <w:rPr>
          <w:rFonts w:asciiTheme="minorHAnsi" w:hAnsiTheme="minorHAnsi"/>
          <w:sz w:val="22"/>
          <w:szCs w:val="22"/>
        </w:rPr>
        <w:t xml:space="preserve">ochrony  środowiska  działalność  edukacyjną </w:t>
      </w:r>
      <w:r w:rsidR="009D746C">
        <w:rPr>
          <w:rFonts w:asciiTheme="minorHAnsi" w:hAnsiTheme="minorHAnsi"/>
          <w:sz w:val="22"/>
          <w:szCs w:val="22"/>
        </w:rPr>
        <w:t xml:space="preserve"> </w:t>
      </w:r>
      <w:r w:rsidRPr="007D34AA">
        <w:rPr>
          <w:rFonts w:asciiTheme="minorHAnsi" w:hAnsiTheme="minorHAnsi"/>
          <w:sz w:val="22"/>
          <w:szCs w:val="22"/>
        </w:rPr>
        <w:t xml:space="preserve">informacyjną  lub  konsultancką  dla </w:t>
      </w:r>
      <w:r w:rsidR="009D746C">
        <w:rPr>
          <w:rFonts w:asciiTheme="minorHAnsi" w:hAnsiTheme="minorHAnsi"/>
          <w:sz w:val="22"/>
          <w:szCs w:val="22"/>
        </w:rPr>
        <w:t xml:space="preserve"> </w:t>
      </w:r>
      <w:r w:rsidRPr="007D34AA">
        <w:rPr>
          <w:rFonts w:asciiTheme="minorHAnsi" w:hAnsiTheme="minorHAnsi"/>
          <w:sz w:val="22"/>
          <w:szCs w:val="22"/>
        </w:rPr>
        <w:t xml:space="preserve">społeczeństwa,  a  także  organizacje  współdziałające  w  kontroli  i  egzekwowaniu  wymagań </w:t>
      </w:r>
      <w:r w:rsidR="009D746C">
        <w:rPr>
          <w:rFonts w:asciiTheme="minorHAnsi" w:hAnsiTheme="minorHAnsi"/>
          <w:sz w:val="22"/>
          <w:szCs w:val="22"/>
        </w:rPr>
        <w:t xml:space="preserve"> </w:t>
      </w:r>
      <w:r w:rsidRPr="007D34AA">
        <w:rPr>
          <w:rFonts w:asciiTheme="minorHAnsi" w:hAnsiTheme="minorHAnsi"/>
          <w:sz w:val="22"/>
          <w:szCs w:val="22"/>
        </w:rPr>
        <w:t xml:space="preserve">ochrony  środowiska  oraz  upowszechniające  system  zarządzania  środowiskowego. </w:t>
      </w:r>
    </w:p>
    <w:p w:rsidR="00000DDE" w:rsidRPr="007D34AA" w:rsidRDefault="00000DDE" w:rsidP="007F3AFD">
      <w:pPr>
        <w:spacing w:line="276" w:lineRule="auto"/>
        <w:ind w:firstLine="851"/>
        <w:jc w:val="both"/>
        <w:rPr>
          <w:rFonts w:asciiTheme="minorHAnsi" w:hAnsiTheme="minorHAnsi"/>
          <w:sz w:val="22"/>
          <w:szCs w:val="22"/>
        </w:rPr>
      </w:pPr>
      <w:r w:rsidRPr="007D34AA">
        <w:rPr>
          <w:rFonts w:asciiTheme="minorHAnsi" w:hAnsiTheme="minorHAnsi"/>
          <w:sz w:val="22"/>
          <w:szCs w:val="22"/>
        </w:rPr>
        <w:t>Zorganizowana  zostanie  działalność  promocyjna  i  szkoleniowa  dotycząca  problematyki</w:t>
      </w:r>
      <w:r w:rsidR="009D746C">
        <w:rPr>
          <w:rFonts w:asciiTheme="minorHAnsi" w:hAnsiTheme="minorHAnsi"/>
          <w:sz w:val="22"/>
          <w:szCs w:val="22"/>
        </w:rPr>
        <w:t xml:space="preserve"> </w:t>
      </w:r>
      <w:r w:rsidRPr="007D34AA">
        <w:rPr>
          <w:rFonts w:asciiTheme="minorHAnsi" w:hAnsiTheme="minorHAnsi"/>
          <w:sz w:val="22"/>
          <w:szCs w:val="22"/>
        </w:rPr>
        <w:t xml:space="preserve">udostępniania  i  upowszechniania  informacji  oraz  udziału  społeczeństwa  w  ochronie </w:t>
      </w:r>
      <w:r w:rsidR="009D746C">
        <w:rPr>
          <w:rFonts w:asciiTheme="minorHAnsi" w:hAnsiTheme="minorHAnsi"/>
          <w:sz w:val="22"/>
          <w:szCs w:val="22"/>
        </w:rPr>
        <w:t xml:space="preserve"> </w:t>
      </w:r>
      <w:r w:rsidRPr="007D34AA">
        <w:rPr>
          <w:rFonts w:asciiTheme="minorHAnsi" w:hAnsiTheme="minorHAnsi"/>
          <w:sz w:val="22"/>
          <w:szCs w:val="22"/>
        </w:rPr>
        <w:t xml:space="preserve">środowiska.  W  szczególności  będzie  miała  miejsce  dalsza  intensyfikacja  działań wynikających  z  „Narodowej  strategii  edukacji  ekologicznej"  oraz  jej  programu wykonawczego. </w:t>
      </w:r>
    </w:p>
    <w:p w:rsidR="00A70F20" w:rsidRDefault="00A70F20" w:rsidP="00000DDE">
      <w:pPr>
        <w:keepNext/>
        <w:suppressAutoHyphens w:val="0"/>
        <w:outlineLvl w:val="1"/>
        <w:rPr>
          <w:rFonts w:asciiTheme="minorHAnsi" w:hAnsiTheme="minorHAnsi" w:cstheme="minorHAnsi"/>
          <w:b/>
          <w:bCs/>
          <w:iCs/>
          <w:sz w:val="22"/>
          <w:szCs w:val="22"/>
          <w:lang w:eastAsia="pl-PL"/>
        </w:rPr>
      </w:pPr>
    </w:p>
    <w:p w:rsidR="00CB2CA3" w:rsidRPr="007D34AA" w:rsidRDefault="00183490" w:rsidP="00000DDE">
      <w:pPr>
        <w:keepNext/>
        <w:suppressAutoHyphens w:val="0"/>
        <w:outlineLvl w:val="1"/>
        <w:rPr>
          <w:rFonts w:asciiTheme="minorHAnsi" w:hAnsiTheme="minorHAnsi" w:cstheme="minorHAnsi"/>
          <w:b/>
          <w:bCs/>
          <w:iCs/>
          <w:sz w:val="22"/>
          <w:szCs w:val="22"/>
          <w:lang w:eastAsia="pl-PL"/>
        </w:rPr>
      </w:pPr>
      <w:r>
        <w:rPr>
          <w:rFonts w:asciiTheme="minorHAnsi" w:hAnsiTheme="minorHAnsi" w:cstheme="minorHAnsi"/>
          <w:b/>
          <w:bCs/>
          <w:iCs/>
          <w:sz w:val="22"/>
          <w:szCs w:val="22"/>
          <w:lang w:eastAsia="pl-PL"/>
        </w:rPr>
        <w:t>11</w:t>
      </w:r>
      <w:r w:rsidR="00CB2CA3" w:rsidRPr="007D34AA">
        <w:rPr>
          <w:rFonts w:asciiTheme="minorHAnsi" w:hAnsiTheme="minorHAnsi" w:cstheme="minorHAnsi"/>
          <w:b/>
          <w:bCs/>
          <w:iCs/>
          <w:sz w:val="22"/>
          <w:szCs w:val="22"/>
          <w:lang w:eastAsia="pl-PL"/>
        </w:rPr>
        <w:t>.</w:t>
      </w:r>
      <w:r w:rsidR="00721C08">
        <w:rPr>
          <w:rFonts w:asciiTheme="minorHAnsi" w:hAnsiTheme="minorHAnsi" w:cstheme="minorHAnsi"/>
          <w:b/>
          <w:bCs/>
          <w:iCs/>
          <w:sz w:val="22"/>
          <w:szCs w:val="22"/>
          <w:lang w:eastAsia="pl-PL"/>
        </w:rPr>
        <w:t>2</w:t>
      </w:r>
      <w:r w:rsidR="00CB2CA3" w:rsidRPr="007D34AA">
        <w:rPr>
          <w:rFonts w:asciiTheme="minorHAnsi" w:hAnsiTheme="minorHAnsi" w:cstheme="minorHAnsi"/>
          <w:b/>
          <w:bCs/>
          <w:iCs/>
          <w:sz w:val="22"/>
          <w:szCs w:val="22"/>
          <w:lang w:eastAsia="pl-PL"/>
        </w:rPr>
        <w:t xml:space="preserve">  Podsumowanie</w:t>
      </w:r>
      <w:bookmarkEnd w:id="241"/>
      <w:r w:rsidR="00CB2CA3" w:rsidRPr="007D34AA">
        <w:rPr>
          <w:rFonts w:asciiTheme="minorHAnsi" w:hAnsiTheme="minorHAnsi" w:cstheme="minorHAnsi"/>
          <w:b/>
          <w:bCs/>
          <w:iCs/>
          <w:sz w:val="22"/>
          <w:szCs w:val="22"/>
          <w:lang w:eastAsia="pl-PL"/>
        </w:rPr>
        <w:t xml:space="preserve">  </w:t>
      </w:r>
      <w:r>
        <w:rPr>
          <w:rFonts w:asciiTheme="minorHAnsi" w:hAnsiTheme="minorHAnsi" w:cstheme="minorHAnsi"/>
          <w:b/>
          <w:bCs/>
          <w:iCs/>
          <w:sz w:val="22"/>
          <w:szCs w:val="22"/>
          <w:lang w:eastAsia="pl-PL"/>
        </w:rPr>
        <w:t>realizacji dotychczasowego POS</w:t>
      </w:r>
    </w:p>
    <w:p w:rsidR="00CB2CA3" w:rsidRPr="007D34AA" w:rsidRDefault="00CB2CA3" w:rsidP="00CB2CA3">
      <w:pPr>
        <w:suppressAutoHyphens w:val="0"/>
        <w:autoSpaceDE w:val="0"/>
        <w:autoSpaceDN w:val="0"/>
        <w:adjustRightInd w:val="0"/>
        <w:jc w:val="both"/>
        <w:rPr>
          <w:rFonts w:asciiTheme="minorHAnsi" w:hAnsiTheme="minorHAnsi" w:cstheme="minorHAnsi"/>
          <w:b/>
          <w:i/>
          <w:sz w:val="22"/>
          <w:szCs w:val="22"/>
          <w:lang w:eastAsia="pl-PL"/>
        </w:rPr>
      </w:pPr>
      <w:r w:rsidRPr="007D34AA">
        <w:rPr>
          <w:rFonts w:asciiTheme="minorHAnsi" w:hAnsiTheme="minorHAnsi" w:cstheme="minorHAnsi"/>
          <w:b/>
          <w:i/>
          <w:sz w:val="22"/>
          <w:szCs w:val="22"/>
          <w:lang w:eastAsia="pl-PL"/>
        </w:rPr>
        <w:t xml:space="preserve"> </w:t>
      </w:r>
    </w:p>
    <w:p w:rsidR="00CB2CA3" w:rsidRPr="007D34AA" w:rsidRDefault="00CB2CA3" w:rsidP="007F3AFD">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Zadania przewidziane do realizacji w analizowanym okresie zostały podjęte i zrealizowane. Realizacja części zadań ma  charakter ciągły  (działań  corocznych,  powtarzających  się,  cyklicznych).  W  okresie  obejmującym lata 20</w:t>
      </w:r>
      <w:r w:rsidR="003A1B77">
        <w:rPr>
          <w:rFonts w:asciiTheme="minorHAnsi" w:hAnsiTheme="minorHAnsi" w:cstheme="minorHAnsi"/>
          <w:sz w:val="22"/>
          <w:szCs w:val="22"/>
          <w:lang w:eastAsia="pl-PL"/>
        </w:rPr>
        <w:t>09</w:t>
      </w:r>
      <w:r w:rsidRPr="007D34AA">
        <w:rPr>
          <w:rFonts w:asciiTheme="minorHAnsi" w:hAnsiTheme="minorHAnsi" w:cstheme="minorHAnsi"/>
          <w:sz w:val="22"/>
          <w:szCs w:val="22"/>
          <w:lang w:eastAsia="pl-PL"/>
        </w:rPr>
        <w:t>-201</w:t>
      </w:r>
      <w:r w:rsidR="003A1B77">
        <w:rPr>
          <w:rFonts w:asciiTheme="minorHAnsi" w:hAnsiTheme="minorHAnsi" w:cstheme="minorHAnsi"/>
          <w:sz w:val="22"/>
          <w:szCs w:val="22"/>
          <w:lang w:eastAsia="pl-PL"/>
        </w:rPr>
        <w:t>6</w:t>
      </w:r>
      <w:r w:rsidRPr="007D34AA">
        <w:rPr>
          <w:rFonts w:asciiTheme="minorHAnsi" w:hAnsiTheme="minorHAnsi" w:cstheme="minorHAnsi"/>
          <w:sz w:val="22"/>
          <w:szCs w:val="22"/>
          <w:lang w:eastAsia="pl-PL"/>
        </w:rPr>
        <w:t xml:space="preserve"> stopień realizacji zadań zaplanowanych jest na poziomie zaawansowanym. Z przeprowadzonej analizy oraz danych zamieszczonych w niniejszym Raporcie wynika, iż realizacja POŚ  przebiega  prawidłowo,  a  osiągane  rezultaty  są  zgodne  z  jego  założeniami.  Dla  realizacji  celów strategicznych  wyznaczonych  w  POŚ    przy  zachowaniu  i  ochronie  wartości  przyrodniczych  oraz  racjonalnej  gospodarce  zasobami”,  znaczenie  ma  przede wszystkim:  poprawa  stanu  powietrza  atmosferycznego,  ochrona  przed  hałasem,  ochrona  przed chemicznym zanieczyszczeniem gleb i wód gruntowych, prawidłowa realizacja gospodarki odpadami,   gospodarki  ściekowej  i  ochrona  wód,  ochrona  przed  promieniowaniem  elektromagnetycznym, zapobieganie nadzwyczajnym zagrożeniom oraz prowadzenie systematycznej edukacji ekologicznej.  </w:t>
      </w:r>
    </w:p>
    <w:p w:rsidR="00CB2CA3" w:rsidRPr="007D34AA" w:rsidRDefault="00CB2CA3" w:rsidP="007F3AFD">
      <w:pPr>
        <w:suppressAutoHyphens w:val="0"/>
        <w:autoSpaceDE w:val="0"/>
        <w:autoSpaceDN w:val="0"/>
        <w:adjustRightInd w:val="0"/>
        <w:spacing w:line="276" w:lineRule="auto"/>
        <w:jc w:val="both"/>
        <w:rPr>
          <w:rFonts w:asciiTheme="minorHAnsi" w:hAnsiTheme="minorHAnsi" w:cstheme="minorHAnsi"/>
          <w:sz w:val="22"/>
          <w:szCs w:val="22"/>
          <w:lang w:eastAsia="pl-PL"/>
        </w:rPr>
      </w:pPr>
    </w:p>
    <w:p w:rsidR="00CB2CA3" w:rsidRPr="007D34AA" w:rsidRDefault="00CB2CA3" w:rsidP="007F3AFD">
      <w:pPr>
        <w:suppressAutoHyphens w:val="0"/>
        <w:spacing w:line="276" w:lineRule="auto"/>
        <w:ind w:firstLine="360"/>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Program Ochrony Środowiska dla Gminy </w:t>
      </w:r>
      <w:r w:rsidR="00F93C1A">
        <w:rPr>
          <w:rFonts w:asciiTheme="minorHAnsi" w:hAnsiTheme="minorHAnsi" w:cstheme="minorHAnsi"/>
          <w:sz w:val="22"/>
          <w:szCs w:val="22"/>
          <w:lang w:eastAsia="pl-PL"/>
        </w:rPr>
        <w:t>Tyczyn</w:t>
      </w:r>
      <w:r w:rsidRPr="007D34AA">
        <w:rPr>
          <w:rFonts w:asciiTheme="minorHAnsi" w:hAnsiTheme="minorHAnsi" w:cstheme="minorHAnsi"/>
          <w:sz w:val="22"/>
          <w:szCs w:val="22"/>
          <w:lang w:eastAsia="pl-PL"/>
        </w:rPr>
        <w:t xml:space="preserve"> stanowi podstawowe narzędzie prowadzenia polityki ekologicznej. Realizacja zadań w latach 20</w:t>
      </w:r>
      <w:r w:rsidR="003A1B77">
        <w:rPr>
          <w:rFonts w:asciiTheme="minorHAnsi" w:hAnsiTheme="minorHAnsi" w:cstheme="minorHAnsi"/>
          <w:sz w:val="22"/>
          <w:szCs w:val="22"/>
          <w:lang w:eastAsia="pl-PL"/>
        </w:rPr>
        <w:t>09</w:t>
      </w:r>
      <w:r w:rsidRPr="007D34AA">
        <w:rPr>
          <w:rFonts w:asciiTheme="minorHAnsi" w:hAnsiTheme="minorHAnsi" w:cstheme="minorHAnsi"/>
          <w:sz w:val="22"/>
          <w:szCs w:val="22"/>
          <w:lang w:eastAsia="pl-PL"/>
        </w:rPr>
        <w:t>-201</w:t>
      </w:r>
      <w:r w:rsidR="003A1B77">
        <w:rPr>
          <w:rFonts w:asciiTheme="minorHAnsi" w:hAnsiTheme="minorHAnsi" w:cstheme="minorHAnsi"/>
          <w:sz w:val="22"/>
          <w:szCs w:val="22"/>
          <w:lang w:eastAsia="pl-PL"/>
        </w:rPr>
        <w:t>6</w:t>
      </w:r>
      <w:r w:rsidRPr="007D34AA">
        <w:rPr>
          <w:rFonts w:asciiTheme="minorHAnsi" w:hAnsiTheme="minorHAnsi" w:cstheme="minorHAnsi"/>
          <w:sz w:val="22"/>
          <w:szCs w:val="22"/>
          <w:lang w:eastAsia="pl-PL"/>
        </w:rPr>
        <w:t xml:space="preserve">, zawartych w poszczególnych obszarach tematycznych, daje podstawy do osiągnięcia przyjętych celów i priorytetowych kierunków działań Programu Ochrony Środowiska, zgodnych z polityką ekologiczną Powiatu </w:t>
      </w:r>
      <w:r w:rsidR="007F3AFD">
        <w:rPr>
          <w:rFonts w:asciiTheme="minorHAnsi" w:hAnsiTheme="minorHAnsi" w:cstheme="minorHAnsi"/>
          <w:sz w:val="22"/>
          <w:szCs w:val="22"/>
          <w:lang w:eastAsia="pl-PL"/>
        </w:rPr>
        <w:t xml:space="preserve">Rzeszowskiego </w:t>
      </w:r>
      <w:r w:rsidRPr="007D34AA">
        <w:rPr>
          <w:rFonts w:asciiTheme="minorHAnsi" w:hAnsiTheme="minorHAnsi" w:cstheme="minorHAnsi"/>
          <w:sz w:val="22"/>
          <w:szCs w:val="22"/>
          <w:lang w:eastAsia="pl-PL"/>
        </w:rPr>
        <w:t xml:space="preserve">i Województwa </w:t>
      </w:r>
      <w:r w:rsidR="00EB74E2">
        <w:rPr>
          <w:rFonts w:asciiTheme="minorHAnsi" w:hAnsiTheme="minorHAnsi" w:cstheme="minorHAnsi"/>
          <w:sz w:val="22"/>
          <w:szCs w:val="22"/>
          <w:lang w:eastAsia="pl-PL"/>
        </w:rPr>
        <w:t>Podkarpackiego</w:t>
      </w:r>
      <w:r w:rsidRPr="007D34AA">
        <w:rPr>
          <w:rFonts w:asciiTheme="minorHAnsi" w:hAnsiTheme="minorHAnsi" w:cstheme="minorHAnsi"/>
          <w:sz w:val="22"/>
          <w:szCs w:val="22"/>
          <w:lang w:eastAsia="pl-PL"/>
        </w:rPr>
        <w:t>, a tym samym gwarantuje zrównoważony rozwój Gminy - obecnie jak i w perspektywie wieloletniej. Gmina sukcesywnie realizuje zadania, kładąc szczególny nacisk na:</w:t>
      </w:r>
    </w:p>
    <w:p w:rsidR="00CB2CA3" w:rsidRPr="007D34AA" w:rsidRDefault="00CB2CA3" w:rsidP="007F3AFD">
      <w:pPr>
        <w:numPr>
          <w:ilvl w:val="0"/>
          <w:numId w:val="93"/>
        </w:numPr>
        <w:suppressAutoHyphens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optymalizację  gospodarki wodno – ściekowej</w:t>
      </w:r>
      <w:r w:rsidR="007F3AFD">
        <w:rPr>
          <w:rFonts w:asciiTheme="minorHAnsi" w:hAnsiTheme="minorHAnsi" w:cstheme="minorHAnsi"/>
          <w:sz w:val="22"/>
          <w:szCs w:val="22"/>
          <w:lang w:eastAsia="pl-PL"/>
        </w:rPr>
        <w:t>,</w:t>
      </w:r>
    </w:p>
    <w:p w:rsidR="00CB2CA3" w:rsidRPr="007D34AA" w:rsidRDefault="00CB2CA3" w:rsidP="007F3AFD">
      <w:pPr>
        <w:numPr>
          <w:ilvl w:val="0"/>
          <w:numId w:val="93"/>
        </w:numPr>
        <w:suppressAutoHyphens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modernizację dróg </w:t>
      </w:r>
      <w:r w:rsidR="007F3AFD">
        <w:rPr>
          <w:rFonts w:asciiTheme="minorHAnsi" w:hAnsiTheme="minorHAnsi" w:cstheme="minorHAnsi"/>
          <w:sz w:val="22"/>
          <w:szCs w:val="22"/>
          <w:lang w:eastAsia="pl-PL"/>
        </w:rPr>
        <w:t>gminnych,</w:t>
      </w:r>
    </w:p>
    <w:p w:rsidR="00CB2CA3" w:rsidRPr="007D34AA" w:rsidRDefault="00CB2CA3" w:rsidP="007F3AFD">
      <w:pPr>
        <w:numPr>
          <w:ilvl w:val="0"/>
          <w:numId w:val="93"/>
        </w:numPr>
        <w:suppressAutoHyphens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racjonalną gospodarkę odpadami</w:t>
      </w:r>
      <w:r w:rsidR="007F3AFD">
        <w:rPr>
          <w:rFonts w:asciiTheme="minorHAnsi" w:hAnsiTheme="minorHAnsi" w:cstheme="minorHAnsi"/>
          <w:sz w:val="22"/>
          <w:szCs w:val="22"/>
          <w:lang w:eastAsia="pl-PL"/>
        </w:rPr>
        <w:t>,</w:t>
      </w:r>
    </w:p>
    <w:p w:rsidR="00CB2CA3" w:rsidRPr="007D34AA" w:rsidRDefault="00CB2CA3" w:rsidP="007F3AFD">
      <w:pPr>
        <w:numPr>
          <w:ilvl w:val="0"/>
          <w:numId w:val="93"/>
        </w:numPr>
        <w:suppressAutoHyphens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ochronę powietrza atmosferycznego poprzez działania z zakresu termomodernizacji budynków użyteczności publicznej oraz modernizację systemów grzewczych</w:t>
      </w:r>
      <w:r w:rsidR="007F3AFD">
        <w:rPr>
          <w:rFonts w:asciiTheme="minorHAnsi" w:hAnsiTheme="minorHAnsi" w:cstheme="minorHAnsi"/>
          <w:sz w:val="22"/>
          <w:szCs w:val="22"/>
          <w:lang w:eastAsia="pl-PL"/>
        </w:rPr>
        <w:t>,</w:t>
      </w:r>
    </w:p>
    <w:p w:rsidR="00CB2CA3" w:rsidRPr="007D34AA" w:rsidRDefault="00CB2CA3" w:rsidP="007F3AFD">
      <w:pPr>
        <w:numPr>
          <w:ilvl w:val="0"/>
          <w:numId w:val="93"/>
        </w:numPr>
        <w:suppressAutoHyphens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k</w:t>
      </w:r>
      <w:r w:rsidRPr="007D34AA">
        <w:rPr>
          <w:rFonts w:asciiTheme="minorHAnsi" w:hAnsiTheme="minorHAnsi" w:cstheme="minorHAnsi"/>
          <w:iCs/>
          <w:sz w:val="22"/>
          <w:szCs w:val="22"/>
          <w:lang w:eastAsia="pl-PL"/>
        </w:rPr>
        <w:t xml:space="preserve">onserwację i utrzymanie zieleni (cięcia korekcyjne drzew, wycinka drzew z terenu miasta </w:t>
      </w:r>
      <w:r w:rsidR="007F3AFD">
        <w:rPr>
          <w:rFonts w:asciiTheme="minorHAnsi" w:hAnsiTheme="minorHAnsi" w:cstheme="minorHAnsi"/>
          <w:iCs/>
          <w:sz w:val="22"/>
          <w:szCs w:val="22"/>
          <w:lang w:eastAsia="pl-PL"/>
        </w:rPr>
        <w:br/>
      </w:r>
      <w:r w:rsidRPr="007D34AA">
        <w:rPr>
          <w:rFonts w:asciiTheme="minorHAnsi" w:hAnsiTheme="minorHAnsi" w:cstheme="minorHAnsi"/>
          <w:iCs/>
          <w:sz w:val="22"/>
          <w:szCs w:val="22"/>
          <w:lang w:eastAsia="pl-PL"/>
        </w:rPr>
        <w:t>i gminy)</w:t>
      </w:r>
      <w:r w:rsidR="007F3AFD">
        <w:rPr>
          <w:rFonts w:asciiTheme="minorHAnsi" w:hAnsiTheme="minorHAnsi" w:cstheme="minorHAnsi"/>
          <w:iCs/>
          <w:sz w:val="22"/>
          <w:szCs w:val="22"/>
          <w:lang w:eastAsia="pl-PL"/>
        </w:rPr>
        <w:t>,</w:t>
      </w:r>
    </w:p>
    <w:p w:rsidR="00CB2CA3" w:rsidRPr="007D34AA" w:rsidRDefault="00CB2CA3" w:rsidP="007F3AFD">
      <w:pPr>
        <w:numPr>
          <w:ilvl w:val="0"/>
          <w:numId w:val="93"/>
        </w:numPr>
        <w:suppressAutoHyphens w:val="0"/>
        <w:spacing w:line="276" w:lineRule="auto"/>
        <w:jc w:val="both"/>
        <w:rPr>
          <w:rFonts w:asciiTheme="minorHAnsi" w:hAnsiTheme="minorHAnsi" w:cstheme="minorHAnsi"/>
          <w:sz w:val="22"/>
          <w:szCs w:val="22"/>
          <w:lang w:eastAsia="pl-PL"/>
        </w:rPr>
      </w:pPr>
      <w:r w:rsidRPr="007D34AA">
        <w:rPr>
          <w:rFonts w:asciiTheme="minorHAnsi" w:hAnsiTheme="minorHAnsi" w:cstheme="minorHAnsi"/>
          <w:iCs/>
          <w:sz w:val="22"/>
          <w:szCs w:val="22"/>
          <w:lang w:eastAsia="pl-PL"/>
        </w:rPr>
        <w:t>edukację ekologiczną.</w:t>
      </w:r>
    </w:p>
    <w:p w:rsidR="00CB2CA3" w:rsidRDefault="00CB2CA3" w:rsidP="007F3AFD">
      <w:pPr>
        <w:suppressAutoHyphens w:val="0"/>
        <w:spacing w:line="276" w:lineRule="auto"/>
        <w:jc w:val="both"/>
        <w:rPr>
          <w:rFonts w:asciiTheme="minorHAnsi" w:hAnsiTheme="minorHAnsi" w:cstheme="minorHAnsi"/>
          <w:sz w:val="22"/>
          <w:szCs w:val="22"/>
          <w:lang w:eastAsia="pl-PL"/>
        </w:rPr>
      </w:pPr>
    </w:p>
    <w:p w:rsidR="00E05F8C" w:rsidRDefault="00E05F8C" w:rsidP="007F3AFD">
      <w:pPr>
        <w:suppressAutoHyphens w:val="0"/>
        <w:spacing w:line="276" w:lineRule="auto"/>
        <w:jc w:val="both"/>
        <w:rPr>
          <w:rFonts w:asciiTheme="minorHAnsi" w:hAnsiTheme="minorHAnsi" w:cstheme="minorHAnsi"/>
          <w:sz w:val="22"/>
          <w:szCs w:val="22"/>
          <w:lang w:eastAsia="pl-PL"/>
        </w:rPr>
      </w:pPr>
      <w:r>
        <w:rPr>
          <w:rFonts w:asciiTheme="minorHAnsi" w:hAnsiTheme="minorHAnsi" w:cstheme="minorHAnsi"/>
          <w:sz w:val="22"/>
          <w:szCs w:val="22"/>
          <w:lang w:eastAsia="pl-PL"/>
        </w:rPr>
        <w:t xml:space="preserve">Poniżej w tabelach zawarto najważniejsze inwestycje zrealizowane w analizowanym okresie. </w:t>
      </w:r>
      <w:r w:rsidRPr="00E05F8C">
        <w:rPr>
          <w:rFonts w:asciiTheme="minorHAnsi" w:hAnsiTheme="minorHAnsi" w:cstheme="minorHAnsi"/>
          <w:sz w:val="22"/>
          <w:szCs w:val="22"/>
          <w:lang w:eastAsia="pl-PL"/>
        </w:rPr>
        <w:t>Przedsięwzięcia (pozainwestycyjne i inwestycyjne) zrealizowane  w latach 2009-2016</w:t>
      </w:r>
      <w:r>
        <w:rPr>
          <w:rFonts w:asciiTheme="minorHAnsi" w:hAnsiTheme="minorHAnsi" w:cstheme="minorHAnsi"/>
          <w:sz w:val="22"/>
          <w:szCs w:val="22"/>
          <w:lang w:eastAsia="pl-PL"/>
        </w:rPr>
        <w:t xml:space="preserve">: </w:t>
      </w:r>
    </w:p>
    <w:p w:rsidR="007D4D04" w:rsidRDefault="007D4D04" w:rsidP="007F3AFD">
      <w:pPr>
        <w:suppressAutoHyphens w:val="0"/>
        <w:spacing w:line="276" w:lineRule="auto"/>
        <w:jc w:val="both"/>
        <w:rPr>
          <w:rFonts w:asciiTheme="minorHAnsi" w:hAnsiTheme="minorHAnsi" w:cstheme="minorHAnsi"/>
          <w:sz w:val="22"/>
          <w:szCs w:val="22"/>
          <w:lang w:eastAsia="pl-PL"/>
        </w:rPr>
      </w:pPr>
    </w:p>
    <w:p w:rsidR="00554000" w:rsidRDefault="00554000" w:rsidP="007F3AFD">
      <w:pPr>
        <w:suppressAutoHyphens w:val="0"/>
        <w:spacing w:line="276" w:lineRule="auto"/>
        <w:jc w:val="both"/>
        <w:rPr>
          <w:rFonts w:asciiTheme="minorHAnsi" w:hAnsiTheme="minorHAnsi" w:cstheme="minorHAnsi"/>
          <w:sz w:val="22"/>
          <w:szCs w:val="22"/>
          <w:lang w:eastAsia="pl-PL"/>
        </w:rPr>
      </w:pPr>
    </w:p>
    <w:p w:rsidR="00554000" w:rsidRDefault="00554000" w:rsidP="007F3AFD">
      <w:pPr>
        <w:suppressAutoHyphens w:val="0"/>
        <w:spacing w:line="276" w:lineRule="auto"/>
        <w:jc w:val="both"/>
        <w:rPr>
          <w:rFonts w:asciiTheme="minorHAnsi" w:hAnsiTheme="minorHAnsi" w:cstheme="minorHAnsi"/>
          <w:sz w:val="22"/>
          <w:szCs w:val="22"/>
          <w:lang w:eastAsia="pl-PL"/>
        </w:rPr>
      </w:pPr>
    </w:p>
    <w:p w:rsidR="00554000" w:rsidRPr="00E05F8C" w:rsidRDefault="00554000" w:rsidP="00E05F8C">
      <w:pPr>
        <w:suppressAutoHyphens w:val="0"/>
        <w:jc w:val="both"/>
        <w:rPr>
          <w:rFonts w:asciiTheme="minorHAnsi" w:hAnsiTheme="minorHAnsi" w:cstheme="minorHAnsi"/>
          <w:sz w:val="22"/>
          <w:szCs w:val="22"/>
          <w:lang w:eastAsia="pl-PL"/>
        </w:rPr>
      </w:pPr>
    </w:p>
    <w:p w:rsidR="00E05F8C" w:rsidRPr="007F3AFD" w:rsidRDefault="00E05F8C" w:rsidP="000535A2">
      <w:pPr>
        <w:ind w:hanging="142"/>
        <w:jc w:val="both"/>
        <w:rPr>
          <w:rFonts w:asciiTheme="minorHAnsi" w:hAnsiTheme="minorHAnsi" w:cstheme="minorHAnsi"/>
          <w:bCs/>
          <w:i/>
          <w:iCs/>
          <w:sz w:val="22"/>
          <w:szCs w:val="22"/>
        </w:rPr>
      </w:pPr>
      <w:r w:rsidRPr="007F3AFD">
        <w:rPr>
          <w:rFonts w:asciiTheme="minorHAnsi" w:hAnsiTheme="minorHAnsi" w:cstheme="minorHAnsi"/>
          <w:bCs/>
          <w:i/>
          <w:iCs/>
          <w:sz w:val="22"/>
          <w:szCs w:val="22"/>
        </w:rPr>
        <w:lastRenderedPageBreak/>
        <w:t xml:space="preserve">Tabela </w:t>
      </w:r>
      <w:r w:rsidR="00E44A6A" w:rsidRPr="007F3AFD">
        <w:rPr>
          <w:rFonts w:asciiTheme="minorHAnsi" w:hAnsiTheme="minorHAnsi" w:cstheme="minorHAnsi"/>
          <w:bCs/>
          <w:i/>
          <w:iCs/>
          <w:sz w:val="22"/>
          <w:szCs w:val="22"/>
        </w:rPr>
        <w:t>4</w:t>
      </w:r>
      <w:r w:rsidR="002C7D01" w:rsidRPr="007F3AFD">
        <w:rPr>
          <w:rFonts w:asciiTheme="minorHAnsi" w:hAnsiTheme="minorHAnsi" w:cstheme="minorHAnsi"/>
          <w:bCs/>
          <w:i/>
          <w:iCs/>
          <w:sz w:val="22"/>
          <w:szCs w:val="22"/>
        </w:rPr>
        <w:t>4</w:t>
      </w:r>
      <w:r w:rsidR="00E44A6A" w:rsidRPr="007F3AFD">
        <w:rPr>
          <w:rFonts w:asciiTheme="minorHAnsi" w:hAnsiTheme="minorHAnsi" w:cstheme="minorHAnsi"/>
          <w:bCs/>
          <w:i/>
          <w:iCs/>
          <w:sz w:val="22"/>
          <w:szCs w:val="22"/>
        </w:rPr>
        <w:t xml:space="preserve">. </w:t>
      </w:r>
      <w:r w:rsidRPr="007F3AFD">
        <w:rPr>
          <w:rFonts w:asciiTheme="minorHAnsi" w:hAnsiTheme="minorHAnsi" w:cstheme="minorHAnsi"/>
          <w:bCs/>
          <w:i/>
          <w:iCs/>
          <w:sz w:val="22"/>
          <w:szCs w:val="22"/>
        </w:rPr>
        <w:t xml:space="preserve"> Zrealizowane  przedsięwzięcia inwestycyjne</w:t>
      </w:r>
      <w:r w:rsidR="00345CEC" w:rsidRPr="007F3AFD">
        <w:rPr>
          <w:rFonts w:asciiTheme="minorHAnsi" w:hAnsiTheme="minorHAnsi" w:cstheme="minorHAnsi"/>
          <w:bCs/>
          <w:i/>
          <w:iCs/>
          <w:sz w:val="22"/>
          <w:szCs w:val="22"/>
        </w:rPr>
        <w: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551"/>
        <w:gridCol w:w="1701"/>
        <w:gridCol w:w="1134"/>
        <w:gridCol w:w="851"/>
        <w:gridCol w:w="850"/>
        <w:gridCol w:w="851"/>
        <w:gridCol w:w="992"/>
      </w:tblGrid>
      <w:tr w:rsidR="007D4D04" w:rsidRPr="00E05F8C" w:rsidTr="00345CEC">
        <w:tc>
          <w:tcPr>
            <w:tcW w:w="568" w:type="dxa"/>
            <w:vMerge w:val="restart"/>
            <w:shd w:val="clear" w:color="auto" w:fill="8DB3E2" w:themeFill="text2" w:themeFillTint="66"/>
          </w:tcPr>
          <w:p w:rsidR="007D4D04" w:rsidRPr="00E05F8C" w:rsidRDefault="007D4D04" w:rsidP="00E05F8C">
            <w:pPr>
              <w:jc w:val="both"/>
              <w:rPr>
                <w:rFonts w:asciiTheme="minorHAnsi" w:hAnsiTheme="minorHAnsi" w:cstheme="minorHAnsi"/>
              </w:rPr>
            </w:pPr>
            <w:r w:rsidRPr="00E05F8C">
              <w:rPr>
                <w:rFonts w:asciiTheme="minorHAnsi" w:hAnsiTheme="minorHAnsi" w:cstheme="minorHAnsi"/>
                <w:sz w:val="22"/>
                <w:szCs w:val="22"/>
              </w:rPr>
              <w:t>Lp.</w:t>
            </w:r>
          </w:p>
        </w:tc>
        <w:tc>
          <w:tcPr>
            <w:tcW w:w="2551" w:type="dxa"/>
            <w:vMerge w:val="restart"/>
            <w:shd w:val="clear" w:color="auto" w:fill="8DB3E2" w:themeFill="text2" w:themeFillTint="66"/>
          </w:tcPr>
          <w:p w:rsidR="007D4D04" w:rsidRPr="00E05F8C" w:rsidRDefault="007D4D04" w:rsidP="007D4D04">
            <w:pPr>
              <w:tabs>
                <w:tab w:val="left" w:pos="176"/>
              </w:tabs>
              <w:suppressAutoHyphens w:val="0"/>
              <w:ind w:left="360"/>
              <w:jc w:val="both"/>
              <w:rPr>
                <w:rFonts w:asciiTheme="minorHAnsi" w:hAnsiTheme="minorHAnsi" w:cstheme="minorHAnsi"/>
              </w:rPr>
            </w:pPr>
            <w:r w:rsidRPr="00E05F8C">
              <w:rPr>
                <w:rFonts w:asciiTheme="minorHAnsi" w:hAnsiTheme="minorHAnsi" w:cstheme="minorHAnsi"/>
                <w:sz w:val="22"/>
                <w:szCs w:val="22"/>
              </w:rPr>
              <w:t>Opis przedsięwzięcia</w:t>
            </w:r>
          </w:p>
        </w:tc>
        <w:tc>
          <w:tcPr>
            <w:tcW w:w="1701" w:type="dxa"/>
            <w:vMerge w:val="restart"/>
            <w:shd w:val="clear" w:color="auto" w:fill="8DB3E2" w:themeFill="text2" w:themeFillTint="66"/>
          </w:tcPr>
          <w:p w:rsidR="007D4D04" w:rsidRPr="00E05F8C" w:rsidRDefault="007D4D04" w:rsidP="00E05F8C">
            <w:pPr>
              <w:jc w:val="both"/>
              <w:rPr>
                <w:rFonts w:asciiTheme="minorHAnsi" w:hAnsiTheme="minorHAnsi" w:cstheme="minorHAnsi"/>
              </w:rPr>
            </w:pPr>
            <w:r w:rsidRPr="00E05F8C">
              <w:rPr>
                <w:rFonts w:asciiTheme="minorHAnsi" w:hAnsiTheme="minorHAnsi" w:cstheme="minorHAnsi"/>
                <w:sz w:val="22"/>
                <w:szCs w:val="22"/>
              </w:rPr>
              <w:t xml:space="preserve">Jednostka odpowiedzialna </w:t>
            </w:r>
          </w:p>
          <w:p w:rsidR="007D4D04" w:rsidRPr="00E05F8C" w:rsidRDefault="007D4D04" w:rsidP="00E05F8C">
            <w:pPr>
              <w:jc w:val="both"/>
              <w:rPr>
                <w:rFonts w:asciiTheme="minorHAnsi" w:hAnsiTheme="minorHAnsi" w:cstheme="minorHAnsi"/>
              </w:rPr>
            </w:pPr>
          </w:p>
        </w:tc>
        <w:tc>
          <w:tcPr>
            <w:tcW w:w="4678" w:type="dxa"/>
            <w:gridSpan w:val="5"/>
            <w:shd w:val="clear" w:color="auto" w:fill="8DB3E2" w:themeFill="text2" w:themeFillTint="66"/>
          </w:tcPr>
          <w:p w:rsidR="007D4D04" w:rsidRPr="00E05F8C" w:rsidRDefault="007D4D04" w:rsidP="00E05F8C">
            <w:pPr>
              <w:jc w:val="center"/>
              <w:rPr>
                <w:rFonts w:asciiTheme="minorHAnsi" w:hAnsiTheme="minorHAnsi" w:cstheme="minorHAnsi"/>
              </w:rPr>
            </w:pPr>
            <w:r w:rsidRPr="00E05F8C">
              <w:rPr>
                <w:rFonts w:asciiTheme="minorHAnsi" w:hAnsiTheme="minorHAnsi" w:cstheme="minorHAnsi"/>
                <w:sz w:val="22"/>
                <w:szCs w:val="22"/>
              </w:rPr>
              <w:t>Koszty w tys. zł</w:t>
            </w:r>
          </w:p>
        </w:tc>
      </w:tr>
      <w:tr w:rsidR="007D4D04" w:rsidRPr="00E05F8C" w:rsidTr="00345CEC">
        <w:trPr>
          <w:trHeight w:val="769"/>
        </w:trPr>
        <w:tc>
          <w:tcPr>
            <w:tcW w:w="568" w:type="dxa"/>
            <w:vMerge/>
            <w:shd w:val="clear" w:color="auto" w:fill="8DB3E2" w:themeFill="text2" w:themeFillTint="66"/>
          </w:tcPr>
          <w:p w:rsidR="00E05F8C" w:rsidRPr="00E05F8C" w:rsidRDefault="00E05F8C" w:rsidP="00E05F8C">
            <w:pPr>
              <w:jc w:val="both"/>
              <w:rPr>
                <w:rFonts w:asciiTheme="minorHAnsi" w:hAnsiTheme="minorHAnsi" w:cstheme="minorHAnsi"/>
              </w:rPr>
            </w:pPr>
          </w:p>
        </w:tc>
        <w:tc>
          <w:tcPr>
            <w:tcW w:w="2551" w:type="dxa"/>
            <w:vMerge/>
            <w:shd w:val="clear" w:color="auto" w:fill="8DB3E2" w:themeFill="text2" w:themeFillTint="66"/>
          </w:tcPr>
          <w:p w:rsidR="00E05F8C" w:rsidRPr="00E05F8C" w:rsidRDefault="00E05F8C" w:rsidP="00E05F8C">
            <w:pPr>
              <w:jc w:val="both"/>
              <w:rPr>
                <w:rFonts w:asciiTheme="minorHAnsi" w:hAnsiTheme="minorHAnsi" w:cstheme="minorHAnsi"/>
              </w:rPr>
            </w:pPr>
          </w:p>
        </w:tc>
        <w:tc>
          <w:tcPr>
            <w:tcW w:w="1701" w:type="dxa"/>
            <w:vMerge/>
            <w:shd w:val="clear" w:color="auto" w:fill="8DB3E2" w:themeFill="text2" w:themeFillTint="66"/>
          </w:tcPr>
          <w:p w:rsidR="00E05F8C" w:rsidRPr="00E05F8C" w:rsidRDefault="00E05F8C" w:rsidP="00E05F8C">
            <w:pPr>
              <w:jc w:val="both"/>
              <w:rPr>
                <w:rFonts w:asciiTheme="minorHAnsi" w:hAnsiTheme="minorHAnsi" w:cstheme="minorHAnsi"/>
              </w:rPr>
            </w:pPr>
          </w:p>
        </w:tc>
        <w:tc>
          <w:tcPr>
            <w:tcW w:w="1134" w:type="dxa"/>
            <w:shd w:val="clear" w:color="auto" w:fill="8DB3E2" w:themeFill="text2" w:themeFillTint="66"/>
          </w:tcPr>
          <w:p w:rsidR="00E05F8C" w:rsidRPr="00E05F8C" w:rsidRDefault="00E05F8C" w:rsidP="00E05F8C">
            <w:pPr>
              <w:jc w:val="center"/>
              <w:rPr>
                <w:rFonts w:asciiTheme="minorHAnsi" w:hAnsiTheme="minorHAnsi" w:cstheme="minorHAnsi"/>
              </w:rPr>
            </w:pPr>
            <w:r w:rsidRPr="00E05F8C">
              <w:rPr>
                <w:rFonts w:asciiTheme="minorHAnsi" w:hAnsiTheme="minorHAnsi" w:cstheme="minorHAnsi"/>
                <w:sz w:val="22"/>
                <w:szCs w:val="22"/>
              </w:rPr>
              <w:t>2009-2012</w:t>
            </w:r>
          </w:p>
          <w:p w:rsidR="00E05F8C" w:rsidRPr="00E05F8C" w:rsidRDefault="00E05F8C" w:rsidP="00E05F8C">
            <w:pPr>
              <w:rPr>
                <w:rFonts w:asciiTheme="minorHAnsi" w:hAnsiTheme="minorHAnsi" w:cstheme="minorHAnsi"/>
              </w:rPr>
            </w:pPr>
          </w:p>
        </w:tc>
        <w:tc>
          <w:tcPr>
            <w:tcW w:w="851" w:type="dxa"/>
            <w:shd w:val="clear" w:color="auto" w:fill="8DB3E2" w:themeFill="text2" w:themeFillTint="66"/>
          </w:tcPr>
          <w:p w:rsidR="00E05F8C" w:rsidRPr="00E05F8C" w:rsidRDefault="00E05F8C" w:rsidP="00E05F8C">
            <w:pPr>
              <w:jc w:val="center"/>
              <w:rPr>
                <w:rFonts w:asciiTheme="minorHAnsi" w:hAnsiTheme="minorHAnsi" w:cstheme="minorHAnsi"/>
              </w:rPr>
            </w:pPr>
            <w:r w:rsidRPr="00E05F8C">
              <w:rPr>
                <w:rFonts w:asciiTheme="minorHAnsi" w:hAnsiTheme="minorHAnsi" w:cstheme="minorHAnsi"/>
                <w:sz w:val="22"/>
                <w:szCs w:val="22"/>
              </w:rPr>
              <w:t>2013</w:t>
            </w:r>
          </w:p>
          <w:p w:rsidR="00E05F8C" w:rsidRPr="00E05F8C" w:rsidRDefault="00E05F8C" w:rsidP="00E05F8C">
            <w:pPr>
              <w:jc w:val="center"/>
              <w:rPr>
                <w:rFonts w:asciiTheme="minorHAnsi" w:hAnsiTheme="minorHAnsi" w:cstheme="minorHAnsi"/>
              </w:rPr>
            </w:pPr>
          </w:p>
          <w:p w:rsidR="00E05F8C" w:rsidRPr="00E05F8C" w:rsidRDefault="00E05F8C" w:rsidP="00E05F8C">
            <w:pPr>
              <w:rPr>
                <w:rFonts w:asciiTheme="minorHAnsi" w:hAnsiTheme="minorHAnsi" w:cstheme="minorHAnsi"/>
              </w:rPr>
            </w:pPr>
          </w:p>
        </w:tc>
        <w:tc>
          <w:tcPr>
            <w:tcW w:w="850" w:type="dxa"/>
            <w:shd w:val="clear" w:color="auto" w:fill="8DB3E2" w:themeFill="text2" w:themeFillTint="66"/>
          </w:tcPr>
          <w:p w:rsidR="00E05F8C" w:rsidRPr="00E05F8C" w:rsidRDefault="00E05F8C" w:rsidP="00E05F8C">
            <w:pPr>
              <w:jc w:val="center"/>
              <w:rPr>
                <w:rFonts w:asciiTheme="minorHAnsi" w:hAnsiTheme="minorHAnsi" w:cstheme="minorHAnsi"/>
              </w:rPr>
            </w:pPr>
            <w:r w:rsidRPr="00E05F8C">
              <w:rPr>
                <w:rFonts w:asciiTheme="minorHAnsi" w:hAnsiTheme="minorHAnsi" w:cstheme="minorHAnsi"/>
                <w:sz w:val="22"/>
                <w:szCs w:val="22"/>
              </w:rPr>
              <w:t>2014</w:t>
            </w:r>
          </w:p>
          <w:p w:rsidR="00E05F8C" w:rsidRPr="00E05F8C" w:rsidRDefault="00E05F8C" w:rsidP="00E05F8C">
            <w:pPr>
              <w:jc w:val="center"/>
              <w:rPr>
                <w:rFonts w:asciiTheme="minorHAnsi" w:hAnsiTheme="minorHAnsi" w:cstheme="minorHAnsi"/>
              </w:rPr>
            </w:pPr>
          </w:p>
          <w:p w:rsidR="00E05F8C" w:rsidRPr="00E05F8C" w:rsidRDefault="00E05F8C" w:rsidP="00E05F8C">
            <w:pPr>
              <w:jc w:val="center"/>
              <w:rPr>
                <w:rFonts w:asciiTheme="minorHAnsi" w:hAnsiTheme="minorHAnsi" w:cstheme="minorHAnsi"/>
              </w:rPr>
            </w:pPr>
          </w:p>
          <w:p w:rsidR="00E05F8C" w:rsidRPr="00E05F8C" w:rsidRDefault="00E05F8C" w:rsidP="00E05F8C">
            <w:pPr>
              <w:jc w:val="center"/>
              <w:rPr>
                <w:rFonts w:asciiTheme="minorHAnsi" w:hAnsiTheme="minorHAnsi" w:cstheme="minorHAnsi"/>
              </w:rPr>
            </w:pPr>
          </w:p>
        </w:tc>
        <w:tc>
          <w:tcPr>
            <w:tcW w:w="851" w:type="dxa"/>
            <w:shd w:val="clear" w:color="auto" w:fill="8DB3E2" w:themeFill="text2" w:themeFillTint="66"/>
          </w:tcPr>
          <w:p w:rsidR="00E05F8C" w:rsidRPr="00E05F8C" w:rsidRDefault="00E05F8C" w:rsidP="00E05F8C">
            <w:pPr>
              <w:jc w:val="center"/>
              <w:rPr>
                <w:rFonts w:asciiTheme="minorHAnsi" w:hAnsiTheme="minorHAnsi" w:cstheme="minorHAnsi"/>
              </w:rPr>
            </w:pPr>
            <w:r w:rsidRPr="00E05F8C">
              <w:rPr>
                <w:rFonts w:asciiTheme="minorHAnsi" w:hAnsiTheme="minorHAnsi" w:cstheme="minorHAnsi"/>
                <w:sz w:val="22"/>
                <w:szCs w:val="22"/>
              </w:rPr>
              <w:t>2015</w:t>
            </w:r>
          </w:p>
        </w:tc>
        <w:tc>
          <w:tcPr>
            <w:tcW w:w="992" w:type="dxa"/>
            <w:shd w:val="clear" w:color="auto" w:fill="8DB3E2" w:themeFill="text2" w:themeFillTint="66"/>
          </w:tcPr>
          <w:p w:rsidR="00E05F8C" w:rsidRPr="00E05F8C" w:rsidRDefault="00E05F8C" w:rsidP="00E05F8C">
            <w:pPr>
              <w:jc w:val="center"/>
              <w:rPr>
                <w:rFonts w:asciiTheme="minorHAnsi" w:hAnsiTheme="minorHAnsi" w:cstheme="minorHAnsi"/>
              </w:rPr>
            </w:pPr>
            <w:r w:rsidRPr="00E05F8C">
              <w:rPr>
                <w:rFonts w:asciiTheme="minorHAnsi" w:hAnsiTheme="minorHAnsi" w:cstheme="minorHAnsi"/>
                <w:sz w:val="22"/>
                <w:szCs w:val="22"/>
              </w:rPr>
              <w:t>2016</w:t>
            </w:r>
          </w:p>
        </w:tc>
      </w:tr>
      <w:tr w:rsidR="007D4D04" w:rsidRPr="00E05F8C" w:rsidTr="00345CEC">
        <w:trPr>
          <w:trHeight w:val="70"/>
        </w:trPr>
        <w:tc>
          <w:tcPr>
            <w:tcW w:w="568" w:type="dxa"/>
          </w:tcPr>
          <w:p w:rsidR="00E05F8C" w:rsidRPr="00E05F8C" w:rsidRDefault="00E05F8C" w:rsidP="00E05F8C">
            <w:pPr>
              <w:jc w:val="both"/>
              <w:rPr>
                <w:rFonts w:asciiTheme="minorHAnsi" w:hAnsiTheme="minorHAnsi" w:cstheme="minorHAnsi"/>
              </w:rPr>
            </w:pPr>
          </w:p>
          <w:p w:rsidR="00E05F8C" w:rsidRPr="00E05F8C" w:rsidRDefault="00E05F8C" w:rsidP="00E05F8C">
            <w:pPr>
              <w:jc w:val="both"/>
              <w:rPr>
                <w:rFonts w:asciiTheme="minorHAnsi" w:hAnsiTheme="minorHAnsi" w:cstheme="minorHAnsi"/>
              </w:rPr>
            </w:pPr>
            <w:r w:rsidRPr="00E05F8C">
              <w:rPr>
                <w:rFonts w:asciiTheme="minorHAnsi" w:hAnsiTheme="minorHAnsi" w:cstheme="minorHAnsi"/>
                <w:sz w:val="22"/>
                <w:szCs w:val="22"/>
              </w:rPr>
              <w:t>1.</w:t>
            </w:r>
          </w:p>
          <w:p w:rsidR="00E05F8C" w:rsidRPr="00E05F8C" w:rsidRDefault="00E05F8C" w:rsidP="00E05F8C">
            <w:pPr>
              <w:jc w:val="both"/>
              <w:rPr>
                <w:rFonts w:asciiTheme="minorHAnsi" w:hAnsiTheme="minorHAnsi" w:cstheme="minorHAnsi"/>
              </w:rPr>
            </w:pPr>
          </w:p>
        </w:tc>
        <w:tc>
          <w:tcPr>
            <w:tcW w:w="2551" w:type="dxa"/>
          </w:tcPr>
          <w:p w:rsidR="00E05F8C" w:rsidRPr="00FF6966" w:rsidRDefault="00345CEC" w:rsidP="00FF6966">
            <w:pPr>
              <w:rPr>
                <w:rFonts w:asciiTheme="minorHAnsi" w:hAnsiTheme="minorHAnsi" w:cstheme="minorHAnsi"/>
                <w:sz w:val="20"/>
                <w:szCs w:val="20"/>
              </w:rPr>
            </w:pPr>
            <w:r>
              <w:rPr>
                <w:rFonts w:ascii="Calibri" w:hAnsi="Calibri" w:cs="Calibri"/>
                <w:sz w:val="20"/>
                <w:szCs w:val="20"/>
                <w:lang w:eastAsia="pl-PL"/>
              </w:rPr>
              <w:t>Budowa</w:t>
            </w:r>
            <w:r w:rsidR="001D394E" w:rsidRPr="00FF6966">
              <w:rPr>
                <w:rFonts w:ascii="Calibri" w:hAnsi="Calibri" w:cs="Calibri"/>
                <w:sz w:val="20"/>
                <w:szCs w:val="20"/>
                <w:lang w:eastAsia="pl-PL"/>
              </w:rPr>
              <w:t xml:space="preserve"> sieci kanalizacji sanitarnej na terenie Gminy Tyczyn</w:t>
            </w:r>
            <w:r w:rsidR="00E05F8C" w:rsidRPr="00FF6966">
              <w:rPr>
                <w:rFonts w:asciiTheme="minorHAnsi" w:hAnsiTheme="minorHAnsi" w:cstheme="minorHAnsi"/>
                <w:color w:val="FF0000"/>
                <w:sz w:val="20"/>
                <w:szCs w:val="20"/>
              </w:rPr>
              <w:t xml:space="preserve"> </w:t>
            </w:r>
          </w:p>
        </w:tc>
        <w:tc>
          <w:tcPr>
            <w:tcW w:w="1701" w:type="dxa"/>
          </w:tcPr>
          <w:p w:rsidR="00E05F8C" w:rsidRPr="00FF6966" w:rsidRDefault="00E05F8C" w:rsidP="00E05F8C">
            <w:pPr>
              <w:jc w:val="center"/>
              <w:rPr>
                <w:rFonts w:asciiTheme="minorHAnsi" w:hAnsiTheme="minorHAnsi" w:cstheme="minorHAnsi"/>
                <w:sz w:val="20"/>
                <w:szCs w:val="20"/>
              </w:rPr>
            </w:pPr>
          </w:p>
          <w:p w:rsidR="00E05F8C" w:rsidRPr="00FF6966" w:rsidRDefault="00E05F8C" w:rsidP="00E05F8C">
            <w:pPr>
              <w:ind w:left="-107"/>
              <w:jc w:val="center"/>
              <w:rPr>
                <w:rFonts w:asciiTheme="minorHAnsi" w:hAnsiTheme="minorHAnsi" w:cstheme="minorHAnsi"/>
                <w:sz w:val="20"/>
                <w:szCs w:val="20"/>
              </w:rPr>
            </w:pPr>
            <w:r w:rsidRPr="00FF6966">
              <w:rPr>
                <w:rFonts w:asciiTheme="minorHAnsi" w:hAnsiTheme="minorHAnsi" w:cstheme="minorHAnsi"/>
                <w:sz w:val="20"/>
                <w:szCs w:val="20"/>
              </w:rPr>
              <w:t>Gmina Tyczyn</w:t>
            </w:r>
          </w:p>
        </w:tc>
        <w:tc>
          <w:tcPr>
            <w:tcW w:w="1134" w:type="dxa"/>
          </w:tcPr>
          <w:p w:rsidR="00345CEC" w:rsidRDefault="00345CEC" w:rsidP="005B5861">
            <w:pPr>
              <w:jc w:val="center"/>
              <w:rPr>
                <w:rFonts w:asciiTheme="minorHAnsi" w:hAnsiTheme="minorHAnsi" w:cstheme="minorHAnsi"/>
                <w:sz w:val="20"/>
                <w:szCs w:val="20"/>
              </w:rPr>
            </w:pPr>
          </w:p>
          <w:p w:rsidR="00E05F8C" w:rsidRPr="00922530" w:rsidRDefault="00E05F8C" w:rsidP="005B5861">
            <w:pPr>
              <w:jc w:val="center"/>
              <w:rPr>
                <w:rFonts w:asciiTheme="minorHAnsi" w:hAnsiTheme="minorHAnsi" w:cstheme="minorHAnsi"/>
                <w:sz w:val="20"/>
                <w:szCs w:val="20"/>
              </w:rPr>
            </w:pPr>
            <w:r w:rsidRPr="00922530">
              <w:rPr>
                <w:rFonts w:asciiTheme="minorHAnsi" w:hAnsiTheme="minorHAnsi" w:cstheme="minorHAnsi"/>
                <w:sz w:val="20"/>
                <w:szCs w:val="20"/>
              </w:rPr>
              <w:t>5</w:t>
            </w:r>
            <w:r w:rsidR="00345CEC">
              <w:rPr>
                <w:rFonts w:asciiTheme="minorHAnsi" w:hAnsiTheme="minorHAnsi" w:cstheme="minorHAnsi"/>
                <w:sz w:val="20"/>
                <w:szCs w:val="20"/>
              </w:rPr>
              <w:t> </w:t>
            </w:r>
            <w:r w:rsidRPr="00922530">
              <w:rPr>
                <w:rFonts w:asciiTheme="minorHAnsi" w:hAnsiTheme="minorHAnsi" w:cstheme="minorHAnsi"/>
                <w:sz w:val="20"/>
                <w:szCs w:val="20"/>
              </w:rPr>
              <w:t>382</w:t>
            </w:r>
          </w:p>
        </w:tc>
        <w:tc>
          <w:tcPr>
            <w:tcW w:w="851" w:type="dxa"/>
          </w:tcPr>
          <w:p w:rsidR="00345CEC" w:rsidRDefault="00345CEC" w:rsidP="005B5861">
            <w:pPr>
              <w:jc w:val="center"/>
              <w:rPr>
                <w:rFonts w:asciiTheme="minorHAnsi" w:hAnsiTheme="minorHAnsi" w:cstheme="minorHAnsi"/>
                <w:sz w:val="20"/>
                <w:szCs w:val="20"/>
              </w:rPr>
            </w:pPr>
          </w:p>
          <w:p w:rsidR="001D394E" w:rsidRPr="00922530" w:rsidRDefault="001D394E" w:rsidP="005B5861">
            <w:pPr>
              <w:jc w:val="center"/>
              <w:rPr>
                <w:rFonts w:asciiTheme="minorHAnsi" w:hAnsiTheme="minorHAnsi" w:cstheme="minorHAnsi"/>
                <w:sz w:val="20"/>
                <w:szCs w:val="20"/>
              </w:rPr>
            </w:pPr>
            <w:r w:rsidRPr="00922530">
              <w:rPr>
                <w:rFonts w:asciiTheme="minorHAnsi" w:hAnsiTheme="minorHAnsi" w:cstheme="minorHAnsi"/>
                <w:sz w:val="20"/>
                <w:szCs w:val="20"/>
              </w:rPr>
              <w:t>193</w:t>
            </w:r>
          </w:p>
        </w:tc>
        <w:tc>
          <w:tcPr>
            <w:tcW w:w="850" w:type="dxa"/>
          </w:tcPr>
          <w:p w:rsidR="00345CEC" w:rsidRDefault="00345CEC" w:rsidP="005B5861">
            <w:pPr>
              <w:jc w:val="center"/>
              <w:rPr>
                <w:rFonts w:asciiTheme="minorHAnsi" w:hAnsiTheme="minorHAnsi" w:cstheme="minorHAnsi"/>
                <w:sz w:val="20"/>
                <w:szCs w:val="20"/>
              </w:rPr>
            </w:pPr>
          </w:p>
          <w:p w:rsidR="00E05F8C" w:rsidRPr="00922530" w:rsidRDefault="001D394E" w:rsidP="005B5861">
            <w:pPr>
              <w:jc w:val="center"/>
              <w:rPr>
                <w:rFonts w:asciiTheme="minorHAnsi" w:hAnsiTheme="minorHAnsi" w:cstheme="minorHAnsi"/>
                <w:sz w:val="20"/>
                <w:szCs w:val="20"/>
              </w:rPr>
            </w:pPr>
            <w:r w:rsidRPr="00922530">
              <w:rPr>
                <w:rFonts w:asciiTheme="minorHAnsi" w:hAnsiTheme="minorHAnsi" w:cstheme="minorHAnsi"/>
                <w:sz w:val="20"/>
                <w:szCs w:val="20"/>
              </w:rPr>
              <w:t>130</w:t>
            </w:r>
          </w:p>
        </w:tc>
        <w:tc>
          <w:tcPr>
            <w:tcW w:w="851" w:type="dxa"/>
          </w:tcPr>
          <w:p w:rsidR="00345CEC" w:rsidRDefault="00345CEC" w:rsidP="005B5861">
            <w:pPr>
              <w:jc w:val="center"/>
              <w:rPr>
                <w:rFonts w:asciiTheme="minorHAnsi" w:hAnsiTheme="minorHAnsi" w:cstheme="minorHAnsi"/>
                <w:sz w:val="20"/>
                <w:szCs w:val="20"/>
              </w:rPr>
            </w:pPr>
          </w:p>
          <w:p w:rsidR="00E05F8C" w:rsidRPr="00922530" w:rsidRDefault="001D394E" w:rsidP="005B5861">
            <w:pPr>
              <w:jc w:val="center"/>
              <w:rPr>
                <w:rFonts w:asciiTheme="minorHAnsi" w:hAnsiTheme="minorHAnsi" w:cstheme="minorHAnsi"/>
                <w:sz w:val="20"/>
                <w:szCs w:val="20"/>
              </w:rPr>
            </w:pPr>
            <w:r w:rsidRPr="00922530">
              <w:rPr>
                <w:rFonts w:asciiTheme="minorHAnsi" w:hAnsiTheme="minorHAnsi" w:cstheme="minorHAnsi"/>
                <w:sz w:val="20"/>
                <w:szCs w:val="20"/>
              </w:rPr>
              <w:t>448</w:t>
            </w:r>
          </w:p>
        </w:tc>
        <w:tc>
          <w:tcPr>
            <w:tcW w:w="992" w:type="dxa"/>
          </w:tcPr>
          <w:p w:rsidR="00345CEC" w:rsidRDefault="00345CEC" w:rsidP="005B5861">
            <w:pPr>
              <w:jc w:val="center"/>
              <w:rPr>
                <w:rFonts w:asciiTheme="minorHAnsi" w:hAnsiTheme="minorHAnsi" w:cstheme="minorHAnsi"/>
                <w:sz w:val="20"/>
                <w:szCs w:val="20"/>
              </w:rPr>
            </w:pPr>
          </w:p>
          <w:p w:rsidR="00E05F8C" w:rsidRPr="00922530" w:rsidRDefault="001D394E" w:rsidP="005B5861">
            <w:pPr>
              <w:jc w:val="center"/>
              <w:rPr>
                <w:rFonts w:asciiTheme="minorHAnsi" w:hAnsiTheme="minorHAnsi" w:cstheme="minorHAnsi"/>
                <w:sz w:val="20"/>
                <w:szCs w:val="20"/>
              </w:rPr>
            </w:pPr>
            <w:r w:rsidRPr="00922530">
              <w:rPr>
                <w:rFonts w:asciiTheme="minorHAnsi" w:hAnsiTheme="minorHAnsi" w:cstheme="minorHAnsi"/>
                <w:sz w:val="20"/>
                <w:szCs w:val="20"/>
              </w:rPr>
              <w:t>302</w:t>
            </w:r>
          </w:p>
          <w:p w:rsidR="00922530" w:rsidRPr="00922530" w:rsidRDefault="00922530" w:rsidP="005B5861">
            <w:pPr>
              <w:jc w:val="center"/>
              <w:rPr>
                <w:rFonts w:asciiTheme="minorHAnsi" w:hAnsiTheme="minorHAnsi" w:cstheme="minorHAnsi"/>
                <w:sz w:val="20"/>
                <w:szCs w:val="20"/>
              </w:rPr>
            </w:pPr>
          </w:p>
        </w:tc>
      </w:tr>
      <w:tr w:rsidR="007D4D04" w:rsidRPr="00E05F8C" w:rsidTr="00345CEC">
        <w:trPr>
          <w:trHeight w:val="685"/>
        </w:trPr>
        <w:tc>
          <w:tcPr>
            <w:tcW w:w="568" w:type="dxa"/>
          </w:tcPr>
          <w:p w:rsidR="00E05F8C" w:rsidRPr="00E05F8C" w:rsidRDefault="001D394E" w:rsidP="00E05F8C">
            <w:pPr>
              <w:ind w:left="34"/>
              <w:rPr>
                <w:rFonts w:asciiTheme="minorHAnsi" w:hAnsiTheme="minorHAnsi" w:cstheme="minorHAnsi"/>
                <w:color w:val="000000"/>
              </w:rPr>
            </w:pPr>
            <w:r>
              <w:rPr>
                <w:rFonts w:asciiTheme="minorHAnsi" w:hAnsiTheme="minorHAnsi" w:cstheme="minorHAnsi"/>
                <w:color w:val="000000"/>
                <w:sz w:val="22"/>
                <w:szCs w:val="22"/>
              </w:rPr>
              <w:t>2.</w:t>
            </w:r>
          </w:p>
        </w:tc>
        <w:tc>
          <w:tcPr>
            <w:tcW w:w="2551" w:type="dxa"/>
          </w:tcPr>
          <w:p w:rsidR="00E05F8C" w:rsidRPr="00FF6966" w:rsidRDefault="00E05F8C" w:rsidP="00FF6966">
            <w:pPr>
              <w:rPr>
                <w:rFonts w:asciiTheme="minorHAnsi" w:hAnsiTheme="minorHAnsi" w:cstheme="minorHAnsi"/>
                <w:sz w:val="20"/>
                <w:szCs w:val="20"/>
              </w:rPr>
            </w:pPr>
            <w:r w:rsidRPr="00FF6966">
              <w:rPr>
                <w:rFonts w:asciiTheme="minorHAnsi" w:hAnsiTheme="minorHAnsi" w:cstheme="minorHAnsi"/>
                <w:sz w:val="20"/>
                <w:szCs w:val="20"/>
              </w:rPr>
              <w:t xml:space="preserve">Budowa sieci wodociągowej </w:t>
            </w:r>
            <w:r w:rsidR="001D394E" w:rsidRPr="00FF6966">
              <w:rPr>
                <w:rFonts w:asciiTheme="minorHAnsi" w:hAnsiTheme="minorHAnsi" w:cstheme="minorHAnsi"/>
                <w:sz w:val="20"/>
                <w:szCs w:val="20"/>
              </w:rPr>
              <w:t xml:space="preserve">na terenie gminy Tyczyn </w:t>
            </w:r>
          </w:p>
        </w:tc>
        <w:tc>
          <w:tcPr>
            <w:tcW w:w="1701" w:type="dxa"/>
          </w:tcPr>
          <w:p w:rsidR="001D394E" w:rsidRPr="00FF6966" w:rsidRDefault="001D394E" w:rsidP="00E05F8C">
            <w:pPr>
              <w:ind w:left="34"/>
              <w:jc w:val="both"/>
              <w:rPr>
                <w:rFonts w:asciiTheme="minorHAnsi" w:hAnsiTheme="minorHAnsi" w:cstheme="minorHAnsi"/>
                <w:color w:val="000000"/>
                <w:sz w:val="20"/>
                <w:szCs w:val="20"/>
              </w:rPr>
            </w:pPr>
          </w:p>
          <w:p w:rsidR="00E05F8C" w:rsidRPr="00FF6966" w:rsidRDefault="00FF6966" w:rsidP="00E05F8C">
            <w:pPr>
              <w:ind w:left="34"/>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00E05F8C" w:rsidRPr="00FF6966">
              <w:rPr>
                <w:rFonts w:asciiTheme="minorHAnsi" w:hAnsiTheme="minorHAnsi" w:cstheme="minorHAnsi"/>
                <w:color w:val="000000"/>
                <w:sz w:val="20"/>
                <w:szCs w:val="20"/>
              </w:rPr>
              <w:t>Gmina Tyczyn</w:t>
            </w:r>
          </w:p>
          <w:p w:rsidR="00E05F8C" w:rsidRPr="00FF6966" w:rsidRDefault="00E05F8C" w:rsidP="00E05F8C">
            <w:pPr>
              <w:ind w:left="175"/>
              <w:jc w:val="center"/>
              <w:rPr>
                <w:rFonts w:asciiTheme="minorHAnsi" w:hAnsiTheme="minorHAnsi" w:cstheme="minorHAnsi"/>
                <w:color w:val="000000"/>
                <w:sz w:val="20"/>
                <w:szCs w:val="20"/>
              </w:rPr>
            </w:pPr>
          </w:p>
        </w:tc>
        <w:tc>
          <w:tcPr>
            <w:tcW w:w="1134" w:type="dxa"/>
          </w:tcPr>
          <w:p w:rsidR="00345CEC" w:rsidRDefault="00345CEC" w:rsidP="005B5861">
            <w:pPr>
              <w:ind w:left="-108" w:hanging="34"/>
              <w:jc w:val="center"/>
              <w:rPr>
                <w:rFonts w:asciiTheme="minorHAnsi" w:hAnsiTheme="minorHAnsi" w:cstheme="minorHAnsi"/>
                <w:sz w:val="20"/>
                <w:szCs w:val="20"/>
              </w:rPr>
            </w:pPr>
          </w:p>
          <w:p w:rsidR="00E05F8C" w:rsidRPr="00922530" w:rsidRDefault="00E05F8C" w:rsidP="005B5861">
            <w:pPr>
              <w:ind w:left="-108" w:hanging="34"/>
              <w:jc w:val="center"/>
              <w:rPr>
                <w:rFonts w:asciiTheme="minorHAnsi" w:hAnsiTheme="minorHAnsi" w:cstheme="minorHAnsi"/>
                <w:sz w:val="20"/>
                <w:szCs w:val="20"/>
              </w:rPr>
            </w:pPr>
            <w:r w:rsidRPr="00922530">
              <w:rPr>
                <w:rFonts w:asciiTheme="minorHAnsi" w:hAnsiTheme="minorHAnsi" w:cstheme="minorHAnsi"/>
                <w:sz w:val="20"/>
                <w:szCs w:val="20"/>
              </w:rPr>
              <w:t>2</w:t>
            </w:r>
            <w:r w:rsidR="00345CEC">
              <w:rPr>
                <w:rFonts w:asciiTheme="minorHAnsi" w:hAnsiTheme="minorHAnsi" w:cstheme="minorHAnsi"/>
                <w:sz w:val="20"/>
                <w:szCs w:val="20"/>
              </w:rPr>
              <w:t> </w:t>
            </w:r>
            <w:r w:rsidRPr="00922530">
              <w:rPr>
                <w:rFonts w:asciiTheme="minorHAnsi" w:hAnsiTheme="minorHAnsi" w:cstheme="minorHAnsi"/>
                <w:sz w:val="20"/>
                <w:szCs w:val="20"/>
              </w:rPr>
              <w:t>324</w:t>
            </w:r>
          </w:p>
        </w:tc>
        <w:tc>
          <w:tcPr>
            <w:tcW w:w="851" w:type="dxa"/>
          </w:tcPr>
          <w:p w:rsidR="00345CEC" w:rsidRDefault="00345CEC" w:rsidP="005B5861">
            <w:pPr>
              <w:ind w:left="34"/>
              <w:jc w:val="center"/>
              <w:rPr>
                <w:rFonts w:asciiTheme="minorHAnsi" w:hAnsiTheme="minorHAnsi" w:cstheme="minorHAnsi"/>
                <w:sz w:val="20"/>
                <w:szCs w:val="20"/>
              </w:rPr>
            </w:pPr>
          </w:p>
          <w:p w:rsidR="00E05F8C" w:rsidRPr="00922530" w:rsidRDefault="001D394E" w:rsidP="005B5861">
            <w:pPr>
              <w:ind w:left="34"/>
              <w:jc w:val="center"/>
              <w:rPr>
                <w:rFonts w:asciiTheme="minorHAnsi" w:hAnsiTheme="minorHAnsi" w:cstheme="minorHAnsi"/>
                <w:sz w:val="20"/>
                <w:szCs w:val="20"/>
              </w:rPr>
            </w:pPr>
            <w:r w:rsidRPr="00922530">
              <w:rPr>
                <w:rFonts w:asciiTheme="minorHAnsi" w:hAnsiTheme="minorHAnsi" w:cstheme="minorHAnsi"/>
                <w:sz w:val="20"/>
                <w:szCs w:val="20"/>
              </w:rPr>
              <w:t>141</w:t>
            </w:r>
          </w:p>
        </w:tc>
        <w:tc>
          <w:tcPr>
            <w:tcW w:w="850" w:type="dxa"/>
          </w:tcPr>
          <w:p w:rsidR="00345CEC" w:rsidRDefault="00345CEC" w:rsidP="005B5861">
            <w:pPr>
              <w:ind w:left="34"/>
              <w:jc w:val="center"/>
              <w:rPr>
                <w:rFonts w:asciiTheme="minorHAnsi" w:hAnsiTheme="minorHAnsi" w:cstheme="minorHAnsi"/>
                <w:sz w:val="20"/>
                <w:szCs w:val="20"/>
              </w:rPr>
            </w:pPr>
          </w:p>
          <w:p w:rsidR="00E05F8C" w:rsidRPr="00922530" w:rsidRDefault="001D394E" w:rsidP="005B5861">
            <w:pPr>
              <w:ind w:left="34"/>
              <w:jc w:val="center"/>
              <w:rPr>
                <w:rFonts w:asciiTheme="minorHAnsi" w:hAnsiTheme="minorHAnsi" w:cstheme="minorHAnsi"/>
                <w:sz w:val="20"/>
                <w:szCs w:val="20"/>
              </w:rPr>
            </w:pPr>
            <w:r w:rsidRPr="00922530">
              <w:rPr>
                <w:rFonts w:asciiTheme="minorHAnsi" w:hAnsiTheme="minorHAnsi" w:cstheme="minorHAnsi"/>
                <w:sz w:val="20"/>
                <w:szCs w:val="20"/>
              </w:rPr>
              <w:t>182</w:t>
            </w:r>
          </w:p>
        </w:tc>
        <w:tc>
          <w:tcPr>
            <w:tcW w:w="851" w:type="dxa"/>
          </w:tcPr>
          <w:p w:rsidR="00345CEC" w:rsidRDefault="00345CEC" w:rsidP="005B5861">
            <w:pPr>
              <w:ind w:left="360" w:hanging="326"/>
              <w:jc w:val="center"/>
              <w:rPr>
                <w:rFonts w:asciiTheme="minorHAnsi" w:hAnsiTheme="minorHAnsi" w:cstheme="minorHAnsi"/>
                <w:color w:val="000000"/>
                <w:sz w:val="20"/>
                <w:szCs w:val="20"/>
              </w:rPr>
            </w:pPr>
          </w:p>
          <w:p w:rsidR="00E05F8C" w:rsidRPr="00922530" w:rsidRDefault="001D394E" w:rsidP="005B5861">
            <w:pPr>
              <w:ind w:left="360" w:hanging="326"/>
              <w:jc w:val="center"/>
              <w:rPr>
                <w:rFonts w:asciiTheme="minorHAnsi" w:hAnsiTheme="minorHAnsi" w:cstheme="minorHAnsi"/>
                <w:color w:val="000000"/>
                <w:sz w:val="20"/>
                <w:szCs w:val="20"/>
              </w:rPr>
            </w:pPr>
            <w:r w:rsidRPr="00922530">
              <w:rPr>
                <w:rFonts w:asciiTheme="minorHAnsi" w:hAnsiTheme="minorHAnsi" w:cstheme="minorHAnsi"/>
                <w:color w:val="000000"/>
                <w:sz w:val="20"/>
                <w:szCs w:val="20"/>
              </w:rPr>
              <w:t>226</w:t>
            </w:r>
          </w:p>
        </w:tc>
        <w:tc>
          <w:tcPr>
            <w:tcW w:w="992" w:type="dxa"/>
          </w:tcPr>
          <w:p w:rsidR="00345CEC" w:rsidRDefault="00345CEC" w:rsidP="000535A2">
            <w:pPr>
              <w:ind w:left="360" w:hanging="327"/>
              <w:jc w:val="center"/>
              <w:rPr>
                <w:rFonts w:asciiTheme="minorHAnsi" w:hAnsiTheme="minorHAnsi" w:cstheme="minorHAnsi"/>
                <w:color w:val="000000"/>
                <w:sz w:val="20"/>
                <w:szCs w:val="20"/>
              </w:rPr>
            </w:pPr>
          </w:p>
          <w:p w:rsidR="00E05F8C" w:rsidRPr="00922530" w:rsidRDefault="001D394E" w:rsidP="000535A2">
            <w:pPr>
              <w:ind w:left="360" w:hanging="327"/>
              <w:jc w:val="center"/>
              <w:rPr>
                <w:rFonts w:asciiTheme="minorHAnsi" w:hAnsiTheme="minorHAnsi" w:cstheme="minorHAnsi"/>
                <w:color w:val="000000"/>
                <w:sz w:val="20"/>
                <w:szCs w:val="20"/>
              </w:rPr>
            </w:pPr>
            <w:r w:rsidRPr="00922530">
              <w:rPr>
                <w:rFonts w:asciiTheme="minorHAnsi" w:hAnsiTheme="minorHAnsi" w:cstheme="minorHAnsi"/>
                <w:color w:val="000000"/>
                <w:sz w:val="20"/>
                <w:szCs w:val="20"/>
              </w:rPr>
              <w:t>240</w:t>
            </w:r>
          </w:p>
        </w:tc>
      </w:tr>
      <w:tr w:rsidR="007D4D04" w:rsidRPr="00E05F8C" w:rsidTr="00345CEC">
        <w:tc>
          <w:tcPr>
            <w:tcW w:w="568" w:type="dxa"/>
          </w:tcPr>
          <w:p w:rsidR="00E05F8C" w:rsidRPr="00E05F8C" w:rsidRDefault="001D394E" w:rsidP="00E05F8C">
            <w:pPr>
              <w:ind w:firstLine="34"/>
              <w:rPr>
                <w:rFonts w:asciiTheme="minorHAnsi" w:hAnsiTheme="minorHAnsi" w:cstheme="minorHAnsi"/>
                <w:color w:val="000000"/>
              </w:rPr>
            </w:pPr>
            <w:r>
              <w:rPr>
                <w:rFonts w:asciiTheme="minorHAnsi" w:hAnsiTheme="minorHAnsi" w:cstheme="minorHAnsi"/>
                <w:color w:val="000000"/>
                <w:sz w:val="22"/>
                <w:szCs w:val="22"/>
              </w:rPr>
              <w:t>3.</w:t>
            </w:r>
          </w:p>
        </w:tc>
        <w:tc>
          <w:tcPr>
            <w:tcW w:w="2551" w:type="dxa"/>
          </w:tcPr>
          <w:p w:rsidR="00E05F8C" w:rsidRPr="00FF6966" w:rsidRDefault="00E05F8C" w:rsidP="00FF6966">
            <w:pPr>
              <w:ind w:hanging="108"/>
              <w:rPr>
                <w:rFonts w:asciiTheme="minorHAnsi" w:hAnsiTheme="minorHAnsi" w:cstheme="minorHAnsi"/>
                <w:sz w:val="20"/>
                <w:szCs w:val="20"/>
              </w:rPr>
            </w:pPr>
            <w:r w:rsidRPr="00FF6966">
              <w:rPr>
                <w:rFonts w:asciiTheme="minorHAnsi" w:hAnsiTheme="minorHAnsi" w:cstheme="minorHAnsi"/>
                <w:sz w:val="20"/>
                <w:szCs w:val="20"/>
              </w:rPr>
              <w:t xml:space="preserve"> Rozbudowa Stacji Uzdatnia wody Borek Stary </w:t>
            </w:r>
          </w:p>
        </w:tc>
        <w:tc>
          <w:tcPr>
            <w:tcW w:w="1701" w:type="dxa"/>
          </w:tcPr>
          <w:p w:rsidR="005B5861" w:rsidRPr="00FF6966" w:rsidRDefault="005B5861" w:rsidP="00E05F8C">
            <w:pPr>
              <w:ind w:left="34"/>
              <w:jc w:val="center"/>
              <w:rPr>
                <w:rFonts w:asciiTheme="minorHAnsi" w:hAnsiTheme="minorHAnsi" w:cstheme="minorHAnsi"/>
                <w:color w:val="000000"/>
                <w:sz w:val="20"/>
                <w:szCs w:val="20"/>
              </w:rPr>
            </w:pPr>
          </w:p>
          <w:p w:rsidR="00E05F8C" w:rsidRPr="00FF6966" w:rsidRDefault="00E05F8C" w:rsidP="00E05F8C">
            <w:pPr>
              <w:ind w:left="34"/>
              <w:jc w:val="center"/>
              <w:rPr>
                <w:rFonts w:asciiTheme="minorHAnsi" w:hAnsiTheme="minorHAnsi" w:cstheme="minorHAnsi"/>
                <w:color w:val="000000"/>
                <w:sz w:val="20"/>
                <w:szCs w:val="20"/>
              </w:rPr>
            </w:pPr>
            <w:r w:rsidRPr="00FF6966">
              <w:rPr>
                <w:rFonts w:asciiTheme="minorHAnsi" w:hAnsiTheme="minorHAnsi" w:cstheme="minorHAnsi"/>
                <w:color w:val="000000"/>
                <w:sz w:val="20"/>
                <w:szCs w:val="20"/>
              </w:rPr>
              <w:t>Gmina Tyczyn</w:t>
            </w:r>
          </w:p>
        </w:tc>
        <w:tc>
          <w:tcPr>
            <w:tcW w:w="1134" w:type="dxa"/>
          </w:tcPr>
          <w:p w:rsidR="00E05F8C" w:rsidRPr="00922530" w:rsidRDefault="00E05F8C" w:rsidP="005B5861">
            <w:pPr>
              <w:ind w:left="34"/>
              <w:jc w:val="center"/>
              <w:rPr>
                <w:rFonts w:asciiTheme="minorHAnsi" w:hAnsiTheme="minorHAnsi" w:cstheme="minorHAnsi"/>
                <w:sz w:val="20"/>
                <w:szCs w:val="20"/>
              </w:rPr>
            </w:pPr>
            <w:r w:rsidRPr="00922530">
              <w:rPr>
                <w:rFonts w:asciiTheme="minorHAnsi" w:hAnsiTheme="minorHAnsi" w:cstheme="minorHAnsi"/>
                <w:sz w:val="20"/>
                <w:szCs w:val="20"/>
              </w:rPr>
              <w:t>40</w:t>
            </w:r>
            <w:r w:rsidR="005B5861">
              <w:rPr>
                <w:rFonts w:asciiTheme="minorHAnsi" w:hAnsiTheme="minorHAnsi" w:cstheme="minorHAnsi"/>
                <w:sz w:val="20"/>
                <w:szCs w:val="20"/>
              </w:rPr>
              <w:t xml:space="preserve"> </w:t>
            </w:r>
          </w:p>
        </w:tc>
        <w:tc>
          <w:tcPr>
            <w:tcW w:w="851" w:type="dxa"/>
          </w:tcPr>
          <w:p w:rsidR="00E05F8C" w:rsidRPr="00922530" w:rsidRDefault="00E05F8C" w:rsidP="00E05F8C">
            <w:pPr>
              <w:ind w:left="360"/>
              <w:jc w:val="both"/>
              <w:rPr>
                <w:rFonts w:asciiTheme="minorHAnsi" w:hAnsiTheme="minorHAnsi" w:cstheme="minorHAnsi"/>
                <w:color w:val="000000"/>
                <w:sz w:val="20"/>
                <w:szCs w:val="20"/>
              </w:rPr>
            </w:pPr>
          </w:p>
        </w:tc>
        <w:tc>
          <w:tcPr>
            <w:tcW w:w="850" w:type="dxa"/>
          </w:tcPr>
          <w:p w:rsidR="00E05F8C" w:rsidRPr="00922530" w:rsidRDefault="00E05F8C" w:rsidP="00E05F8C">
            <w:pPr>
              <w:ind w:left="360"/>
              <w:jc w:val="both"/>
              <w:rPr>
                <w:rFonts w:asciiTheme="minorHAnsi" w:hAnsiTheme="minorHAnsi" w:cstheme="minorHAnsi"/>
                <w:color w:val="000000"/>
                <w:sz w:val="20"/>
                <w:szCs w:val="20"/>
              </w:rPr>
            </w:pPr>
          </w:p>
        </w:tc>
        <w:tc>
          <w:tcPr>
            <w:tcW w:w="851" w:type="dxa"/>
          </w:tcPr>
          <w:p w:rsidR="00E05F8C" w:rsidRPr="00922530" w:rsidRDefault="00E05F8C" w:rsidP="00E05F8C">
            <w:pPr>
              <w:ind w:left="360"/>
              <w:jc w:val="both"/>
              <w:rPr>
                <w:rFonts w:asciiTheme="minorHAnsi" w:hAnsiTheme="minorHAnsi" w:cstheme="minorHAnsi"/>
                <w:color w:val="000000"/>
                <w:sz w:val="20"/>
                <w:szCs w:val="20"/>
              </w:rPr>
            </w:pPr>
          </w:p>
        </w:tc>
        <w:tc>
          <w:tcPr>
            <w:tcW w:w="992" w:type="dxa"/>
          </w:tcPr>
          <w:p w:rsidR="00E05F8C" w:rsidRPr="00922530" w:rsidRDefault="00E05F8C" w:rsidP="00E05F8C">
            <w:pPr>
              <w:ind w:left="360"/>
              <w:jc w:val="both"/>
              <w:rPr>
                <w:rFonts w:asciiTheme="minorHAnsi" w:hAnsiTheme="minorHAnsi" w:cstheme="minorHAnsi"/>
                <w:color w:val="000000"/>
                <w:sz w:val="20"/>
                <w:szCs w:val="20"/>
              </w:rPr>
            </w:pPr>
          </w:p>
        </w:tc>
      </w:tr>
      <w:tr w:rsidR="007D4D04" w:rsidRPr="00E05F8C" w:rsidTr="00345CEC">
        <w:tc>
          <w:tcPr>
            <w:tcW w:w="568" w:type="dxa"/>
          </w:tcPr>
          <w:p w:rsidR="00E05F8C" w:rsidRPr="00E05F8C" w:rsidRDefault="001D394E" w:rsidP="00E05F8C">
            <w:pPr>
              <w:ind w:left="34"/>
              <w:jc w:val="both"/>
              <w:rPr>
                <w:rFonts w:asciiTheme="minorHAnsi" w:hAnsiTheme="minorHAnsi" w:cstheme="minorHAnsi"/>
                <w:color w:val="000000"/>
              </w:rPr>
            </w:pPr>
            <w:r>
              <w:rPr>
                <w:rFonts w:asciiTheme="minorHAnsi" w:hAnsiTheme="minorHAnsi" w:cstheme="minorHAnsi"/>
                <w:color w:val="000000"/>
                <w:sz w:val="22"/>
                <w:szCs w:val="22"/>
              </w:rPr>
              <w:t>4.</w:t>
            </w:r>
          </w:p>
          <w:p w:rsidR="00E05F8C" w:rsidRPr="00E05F8C" w:rsidRDefault="00E05F8C" w:rsidP="00E05F8C">
            <w:pPr>
              <w:ind w:left="360"/>
              <w:jc w:val="both"/>
              <w:rPr>
                <w:rFonts w:asciiTheme="minorHAnsi" w:hAnsiTheme="minorHAnsi" w:cstheme="minorHAnsi"/>
                <w:color w:val="000000"/>
              </w:rPr>
            </w:pPr>
          </w:p>
        </w:tc>
        <w:tc>
          <w:tcPr>
            <w:tcW w:w="2551" w:type="dxa"/>
          </w:tcPr>
          <w:p w:rsidR="00E05F8C" w:rsidRPr="00FF6966" w:rsidRDefault="00E05F8C" w:rsidP="00FF6966">
            <w:pPr>
              <w:rPr>
                <w:rFonts w:asciiTheme="minorHAnsi" w:hAnsiTheme="minorHAnsi" w:cstheme="minorHAnsi"/>
                <w:sz w:val="20"/>
                <w:szCs w:val="20"/>
              </w:rPr>
            </w:pPr>
            <w:r w:rsidRPr="00FF6966">
              <w:rPr>
                <w:rFonts w:asciiTheme="minorHAnsi" w:hAnsiTheme="minorHAnsi" w:cstheme="minorHAnsi"/>
                <w:sz w:val="20"/>
                <w:szCs w:val="20"/>
              </w:rPr>
              <w:t xml:space="preserve">Budowa studni głębinowej </w:t>
            </w:r>
            <w:r w:rsidR="00A70F20" w:rsidRPr="00FF6966">
              <w:rPr>
                <w:rFonts w:asciiTheme="minorHAnsi" w:hAnsiTheme="minorHAnsi" w:cstheme="minorHAnsi"/>
                <w:sz w:val="20"/>
                <w:szCs w:val="20"/>
              </w:rPr>
              <w:t>-</w:t>
            </w:r>
            <w:r w:rsidRPr="00FF6966">
              <w:rPr>
                <w:rFonts w:asciiTheme="minorHAnsi" w:hAnsiTheme="minorHAnsi" w:cstheme="minorHAnsi"/>
                <w:sz w:val="20"/>
                <w:szCs w:val="20"/>
              </w:rPr>
              <w:t xml:space="preserve">Borek Stary </w:t>
            </w:r>
          </w:p>
        </w:tc>
        <w:tc>
          <w:tcPr>
            <w:tcW w:w="1701" w:type="dxa"/>
          </w:tcPr>
          <w:p w:rsidR="000535A2" w:rsidRPr="00FF6966" w:rsidRDefault="000535A2" w:rsidP="00E05F8C">
            <w:pPr>
              <w:ind w:left="34"/>
              <w:jc w:val="center"/>
              <w:rPr>
                <w:rFonts w:asciiTheme="minorHAnsi" w:hAnsiTheme="minorHAnsi" w:cstheme="minorHAnsi"/>
                <w:color w:val="000000"/>
                <w:sz w:val="20"/>
                <w:szCs w:val="20"/>
              </w:rPr>
            </w:pPr>
          </w:p>
          <w:p w:rsidR="00E05F8C" w:rsidRPr="00FF6966" w:rsidRDefault="00E05F8C" w:rsidP="00E05F8C">
            <w:pPr>
              <w:ind w:left="34"/>
              <w:jc w:val="center"/>
              <w:rPr>
                <w:rFonts w:asciiTheme="minorHAnsi" w:hAnsiTheme="minorHAnsi" w:cstheme="minorHAnsi"/>
                <w:color w:val="000000"/>
                <w:sz w:val="20"/>
                <w:szCs w:val="20"/>
              </w:rPr>
            </w:pPr>
            <w:r w:rsidRPr="00FF6966">
              <w:rPr>
                <w:rFonts w:asciiTheme="minorHAnsi" w:hAnsiTheme="minorHAnsi" w:cstheme="minorHAnsi"/>
                <w:color w:val="000000"/>
                <w:sz w:val="20"/>
                <w:szCs w:val="20"/>
              </w:rPr>
              <w:t>Gmina Tyczyn</w:t>
            </w:r>
          </w:p>
        </w:tc>
        <w:tc>
          <w:tcPr>
            <w:tcW w:w="1134" w:type="dxa"/>
          </w:tcPr>
          <w:p w:rsidR="00E05F8C" w:rsidRPr="00922530" w:rsidRDefault="00E05F8C" w:rsidP="00E05F8C">
            <w:pPr>
              <w:ind w:left="34"/>
              <w:jc w:val="center"/>
              <w:rPr>
                <w:rFonts w:asciiTheme="minorHAnsi" w:hAnsiTheme="minorHAnsi" w:cstheme="minorHAnsi"/>
                <w:sz w:val="20"/>
                <w:szCs w:val="20"/>
              </w:rPr>
            </w:pPr>
          </w:p>
        </w:tc>
        <w:tc>
          <w:tcPr>
            <w:tcW w:w="851" w:type="dxa"/>
          </w:tcPr>
          <w:p w:rsidR="00E05F8C" w:rsidRPr="00922530" w:rsidRDefault="00E05F8C" w:rsidP="00E05F8C">
            <w:pPr>
              <w:ind w:left="360"/>
              <w:jc w:val="both"/>
              <w:rPr>
                <w:rFonts w:asciiTheme="minorHAnsi" w:hAnsiTheme="minorHAnsi" w:cstheme="minorHAnsi"/>
                <w:color w:val="000000"/>
                <w:sz w:val="20"/>
                <w:szCs w:val="20"/>
              </w:rPr>
            </w:pPr>
          </w:p>
        </w:tc>
        <w:tc>
          <w:tcPr>
            <w:tcW w:w="850" w:type="dxa"/>
          </w:tcPr>
          <w:p w:rsidR="00E05F8C" w:rsidRPr="00922530" w:rsidRDefault="00E05F8C" w:rsidP="00E05F8C">
            <w:pPr>
              <w:ind w:left="360"/>
              <w:jc w:val="both"/>
              <w:rPr>
                <w:rFonts w:asciiTheme="minorHAnsi" w:hAnsiTheme="minorHAnsi" w:cstheme="minorHAnsi"/>
                <w:color w:val="000000"/>
                <w:sz w:val="20"/>
                <w:szCs w:val="20"/>
              </w:rPr>
            </w:pPr>
          </w:p>
        </w:tc>
        <w:tc>
          <w:tcPr>
            <w:tcW w:w="851" w:type="dxa"/>
          </w:tcPr>
          <w:p w:rsidR="00E05F8C" w:rsidRPr="00922530" w:rsidRDefault="00E05F8C" w:rsidP="00345CEC">
            <w:pPr>
              <w:ind w:left="360" w:hanging="184"/>
              <w:rPr>
                <w:rFonts w:asciiTheme="minorHAnsi" w:hAnsiTheme="minorHAnsi" w:cstheme="minorHAnsi"/>
                <w:color w:val="000000"/>
                <w:sz w:val="20"/>
                <w:szCs w:val="20"/>
              </w:rPr>
            </w:pPr>
            <w:r w:rsidRPr="00922530">
              <w:rPr>
                <w:rFonts w:asciiTheme="minorHAnsi" w:hAnsiTheme="minorHAnsi" w:cstheme="minorHAnsi"/>
                <w:color w:val="000000"/>
                <w:sz w:val="20"/>
                <w:szCs w:val="20"/>
              </w:rPr>
              <w:t>89</w:t>
            </w:r>
          </w:p>
        </w:tc>
        <w:tc>
          <w:tcPr>
            <w:tcW w:w="992" w:type="dxa"/>
          </w:tcPr>
          <w:p w:rsidR="00E05F8C" w:rsidRPr="00922530" w:rsidRDefault="00E05F8C" w:rsidP="00E05F8C">
            <w:pPr>
              <w:ind w:left="360"/>
              <w:jc w:val="both"/>
              <w:rPr>
                <w:rFonts w:asciiTheme="minorHAnsi" w:hAnsiTheme="minorHAnsi" w:cstheme="minorHAnsi"/>
                <w:color w:val="000000"/>
                <w:sz w:val="20"/>
                <w:szCs w:val="20"/>
              </w:rPr>
            </w:pPr>
          </w:p>
        </w:tc>
      </w:tr>
      <w:tr w:rsidR="007D4D04" w:rsidRPr="00E05F8C" w:rsidTr="00345CEC">
        <w:tc>
          <w:tcPr>
            <w:tcW w:w="568" w:type="dxa"/>
          </w:tcPr>
          <w:p w:rsidR="00E05F8C" w:rsidRPr="00E05F8C" w:rsidRDefault="001D394E" w:rsidP="00E05F8C">
            <w:pPr>
              <w:ind w:left="34"/>
              <w:jc w:val="both"/>
              <w:rPr>
                <w:rFonts w:asciiTheme="minorHAnsi" w:hAnsiTheme="minorHAnsi" w:cstheme="minorHAnsi"/>
                <w:color w:val="000000"/>
              </w:rPr>
            </w:pPr>
            <w:r>
              <w:rPr>
                <w:rFonts w:asciiTheme="minorHAnsi" w:hAnsiTheme="minorHAnsi" w:cstheme="minorHAnsi"/>
                <w:color w:val="000000"/>
                <w:sz w:val="22"/>
                <w:szCs w:val="22"/>
              </w:rPr>
              <w:t>5.</w:t>
            </w:r>
          </w:p>
        </w:tc>
        <w:tc>
          <w:tcPr>
            <w:tcW w:w="2551" w:type="dxa"/>
          </w:tcPr>
          <w:p w:rsidR="00E05F8C" w:rsidRPr="00FF6966" w:rsidRDefault="00E05F8C" w:rsidP="00FF6966">
            <w:pPr>
              <w:ind w:left="95" w:hanging="95"/>
              <w:rPr>
                <w:rFonts w:asciiTheme="minorHAnsi" w:hAnsiTheme="minorHAnsi" w:cstheme="minorHAnsi"/>
                <w:color w:val="000000"/>
                <w:sz w:val="20"/>
                <w:szCs w:val="20"/>
              </w:rPr>
            </w:pPr>
            <w:r w:rsidRPr="00FF6966">
              <w:rPr>
                <w:rFonts w:asciiTheme="minorHAnsi" w:hAnsiTheme="minorHAnsi" w:cstheme="minorHAnsi"/>
                <w:color w:val="000000"/>
                <w:sz w:val="20"/>
                <w:szCs w:val="20"/>
              </w:rPr>
              <w:t xml:space="preserve">Modernizacja kotłowni </w:t>
            </w:r>
            <w:r w:rsidR="00A70F20" w:rsidRPr="00FF6966">
              <w:rPr>
                <w:rFonts w:asciiTheme="minorHAnsi" w:hAnsiTheme="minorHAnsi" w:cstheme="minorHAnsi"/>
                <w:color w:val="000000"/>
                <w:sz w:val="20"/>
                <w:szCs w:val="20"/>
              </w:rPr>
              <w:t>-</w:t>
            </w:r>
            <w:r w:rsidRPr="00FF6966">
              <w:rPr>
                <w:rFonts w:asciiTheme="minorHAnsi" w:hAnsiTheme="minorHAnsi" w:cstheme="minorHAnsi"/>
                <w:color w:val="000000"/>
                <w:sz w:val="20"/>
                <w:szCs w:val="20"/>
              </w:rPr>
              <w:t xml:space="preserve">MGOK w Tyczynie </w:t>
            </w:r>
          </w:p>
        </w:tc>
        <w:tc>
          <w:tcPr>
            <w:tcW w:w="1701" w:type="dxa"/>
          </w:tcPr>
          <w:p w:rsidR="00FF6966" w:rsidRDefault="00FF6966" w:rsidP="00E05F8C">
            <w:pPr>
              <w:ind w:left="34"/>
              <w:jc w:val="center"/>
              <w:rPr>
                <w:rFonts w:asciiTheme="minorHAnsi" w:hAnsiTheme="minorHAnsi" w:cstheme="minorHAnsi"/>
                <w:color w:val="000000"/>
                <w:sz w:val="20"/>
                <w:szCs w:val="20"/>
              </w:rPr>
            </w:pPr>
          </w:p>
          <w:p w:rsidR="00E05F8C" w:rsidRPr="00FF6966" w:rsidRDefault="00E05F8C" w:rsidP="00E05F8C">
            <w:pPr>
              <w:ind w:left="34"/>
              <w:jc w:val="center"/>
              <w:rPr>
                <w:rFonts w:asciiTheme="minorHAnsi" w:hAnsiTheme="minorHAnsi" w:cstheme="minorHAnsi"/>
                <w:color w:val="000000"/>
                <w:sz w:val="20"/>
                <w:szCs w:val="20"/>
              </w:rPr>
            </w:pPr>
            <w:r w:rsidRPr="00FF6966">
              <w:rPr>
                <w:rFonts w:asciiTheme="minorHAnsi" w:hAnsiTheme="minorHAnsi" w:cstheme="minorHAnsi"/>
                <w:color w:val="000000"/>
                <w:sz w:val="20"/>
                <w:szCs w:val="20"/>
              </w:rPr>
              <w:t>Gmina Tyczyn</w:t>
            </w:r>
          </w:p>
        </w:tc>
        <w:tc>
          <w:tcPr>
            <w:tcW w:w="1134" w:type="dxa"/>
          </w:tcPr>
          <w:p w:rsidR="00E05F8C" w:rsidRPr="00922530" w:rsidRDefault="00E05F8C" w:rsidP="00E05F8C">
            <w:pPr>
              <w:ind w:left="34"/>
              <w:jc w:val="center"/>
              <w:rPr>
                <w:rFonts w:asciiTheme="minorHAnsi" w:hAnsiTheme="minorHAnsi" w:cstheme="minorHAnsi"/>
                <w:color w:val="000000"/>
                <w:sz w:val="20"/>
                <w:szCs w:val="20"/>
              </w:rPr>
            </w:pPr>
            <w:r w:rsidRPr="00922530">
              <w:rPr>
                <w:rFonts w:asciiTheme="minorHAnsi" w:hAnsiTheme="minorHAnsi" w:cstheme="minorHAnsi"/>
                <w:color w:val="000000"/>
                <w:sz w:val="20"/>
                <w:szCs w:val="20"/>
              </w:rPr>
              <w:t>44</w:t>
            </w:r>
          </w:p>
        </w:tc>
        <w:tc>
          <w:tcPr>
            <w:tcW w:w="851" w:type="dxa"/>
          </w:tcPr>
          <w:p w:rsidR="00E05F8C" w:rsidRPr="00922530" w:rsidRDefault="00E05F8C" w:rsidP="00E05F8C">
            <w:pPr>
              <w:ind w:left="360"/>
              <w:jc w:val="both"/>
              <w:rPr>
                <w:rFonts w:asciiTheme="minorHAnsi" w:hAnsiTheme="minorHAnsi" w:cstheme="minorHAnsi"/>
                <w:color w:val="000000"/>
                <w:sz w:val="20"/>
                <w:szCs w:val="20"/>
              </w:rPr>
            </w:pPr>
          </w:p>
        </w:tc>
        <w:tc>
          <w:tcPr>
            <w:tcW w:w="850" w:type="dxa"/>
          </w:tcPr>
          <w:p w:rsidR="00E05F8C" w:rsidRPr="00922530" w:rsidRDefault="00E05F8C" w:rsidP="00E05F8C">
            <w:pPr>
              <w:ind w:left="360"/>
              <w:jc w:val="both"/>
              <w:rPr>
                <w:rFonts w:asciiTheme="minorHAnsi" w:hAnsiTheme="minorHAnsi" w:cstheme="minorHAnsi"/>
                <w:color w:val="000000"/>
                <w:sz w:val="20"/>
                <w:szCs w:val="20"/>
              </w:rPr>
            </w:pPr>
          </w:p>
        </w:tc>
        <w:tc>
          <w:tcPr>
            <w:tcW w:w="851" w:type="dxa"/>
          </w:tcPr>
          <w:p w:rsidR="00E05F8C" w:rsidRPr="00922530" w:rsidRDefault="00E05F8C" w:rsidP="00E05F8C">
            <w:pPr>
              <w:ind w:left="360"/>
              <w:jc w:val="both"/>
              <w:rPr>
                <w:rFonts w:asciiTheme="minorHAnsi" w:hAnsiTheme="minorHAnsi" w:cstheme="minorHAnsi"/>
                <w:color w:val="000000"/>
                <w:sz w:val="20"/>
                <w:szCs w:val="20"/>
              </w:rPr>
            </w:pPr>
          </w:p>
        </w:tc>
        <w:tc>
          <w:tcPr>
            <w:tcW w:w="992" w:type="dxa"/>
          </w:tcPr>
          <w:p w:rsidR="00E05F8C" w:rsidRPr="00922530" w:rsidRDefault="00E05F8C" w:rsidP="00E05F8C">
            <w:pPr>
              <w:ind w:left="360"/>
              <w:jc w:val="both"/>
              <w:rPr>
                <w:rFonts w:asciiTheme="minorHAnsi" w:hAnsiTheme="minorHAnsi" w:cstheme="minorHAnsi"/>
                <w:color w:val="000000"/>
                <w:sz w:val="20"/>
                <w:szCs w:val="20"/>
              </w:rPr>
            </w:pPr>
          </w:p>
        </w:tc>
      </w:tr>
      <w:tr w:rsidR="007D4D04" w:rsidRPr="00E05F8C" w:rsidTr="00345CEC">
        <w:tc>
          <w:tcPr>
            <w:tcW w:w="568" w:type="dxa"/>
          </w:tcPr>
          <w:p w:rsidR="00E05F8C" w:rsidRPr="00E05F8C" w:rsidRDefault="001D394E" w:rsidP="00E05F8C">
            <w:pPr>
              <w:ind w:left="34"/>
              <w:jc w:val="both"/>
              <w:rPr>
                <w:rFonts w:asciiTheme="minorHAnsi" w:hAnsiTheme="minorHAnsi" w:cstheme="minorHAnsi"/>
                <w:color w:val="000000"/>
              </w:rPr>
            </w:pPr>
            <w:r>
              <w:rPr>
                <w:rFonts w:asciiTheme="minorHAnsi" w:hAnsiTheme="minorHAnsi" w:cstheme="minorHAnsi"/>
                <w:color w:val="000000"/>
              </w:rPr>
              <w:t>6.</w:t>
            </w:r>
          </w:p>
        </w:tc>
        <w:tc>
          <w:tcPr>
            <w:tcW w:w="2551" w:type="dxa"/>
          </w:tcPr>
          <w:p w:rsidR="00E05F8C" w:rsidRPr="00FF6966" w:rsidRDefault="00E05F8C" w:rsidP="00FF6966">
            <w:pPr>
              <w:ind w:left="33" w:hanging="33"/>
              <w:rPr>
                <w:rFonts w:asciiTheme="minorHAnsi" w:hAnsiTheme="minorHAnsi" w:cstheme="minorHAnsi"/>
                <w:color w:val="000000"/>
                <w:sz w:val="20"/>
                <w:szCs w:val="20"/>
              </w:rPr>
            </w:pPr>
            <w:r w:rsidRPr="00FF6966">
              <w:rPr>
                <w:rFonts w:asciiTheme="minorHAnsi" w:hAnsiTheme="minorHAnsi" w:cstheme="minorHAnsi"/>
                <w:color w:val="000000"/>
                <w:sz w:val="20"/>
                <w:szCs w:val="20"/>
              </w:rPr>
              <w:t xml:space="preserve">Przebudowa kotłowni </w:t>
            </w:r>
            <w:r w:rsidR="00FF6966" w:rsidRPr="00FF6966">
              <w:rPr>
                <w:rFonts w:asciiTheme="minorHAnsi" w:hAnsiTheme="minorHAnsi" w:cstheme="minorHAnsi"/>
                <w:color w:val="000000"/>
                <w:sz w:val="20"/>
                <w:szCs w:val="20"/>
              </w:rPr>
              <w:br/>
            </w:r>
            <w:r w:rsidRPr="00FF6966">
              <w:rPr>
                <w:rFonts w:asciiTheme="minorHAnsi" w:hAnsiTheme="minorHAnsi" w:cstheme="minorHAnsi"/>
                <w:color w:val="000000"/>
                <w:sz w:val="20"/>
                <w:szCs w:val="20"/>
              </w:rPr>
              <w:t>c. o. w budynku mieszkalnymi Hermanowa -</w:t>
            </w:r>
            <w:r w:rsidR="00FF6966" w:rsidRPr="00FF6966">
              <w:rPr>
                <w:rFonts w:asciiTheme="minorHAnsi" w:hAnsiTheme="minorHAnsi" w:cstheme="minorHAnsi"/>
                <w:color w:val="000000"/>
                <w:sz w:val="20"/>
                <w:szCs w:val="20"/>
              </w:rPr>
              <w:t xml:space="preserve"> </w:t>
            </w:r>
            <w:r w:rsidRPr="00FF6966">
              <w:rPr>
                <w:rFonts w:asciiTheme="minorHAnsi" w:hAnsiTheme="minorHAnsi" w:cstheme="minorHAnsi"/>
                <w:color w:val="000000"/>
                <w:sz w:val="20"/>
                <w:szCs w:val="20"/>
              </w:rPr>
              <w:t xml:space="preserve">Czerwonki </w:t>
            </w:r>
          </w:p>
        </w:tc>
        <w:tc>
          <w:tcPr>
            <w:tcW w:w="1701" w:type="dxa"/>
          </w:tcPr>
          <w:p w:rsidR="005B5861" w:rsidRPr="00FF6966" w:rsidRDefault="005B5861" w:rsidP="00E05F8C">
            <w:pPr>
              <w:ind w:firstLine="34"/>
              <w:jc w:val="center"/>
              <w:rPr>
                <w:rFonts w:asciiTheme="minorHAnsi" w:hAnsiTheme="minorHAnsi" w:cstheme="minorHAnsi"/>
                <w:color w:val="000000"/>
                <w:sz w:val="20"/>
                <w:szCs w:val="20"/>
              </w:rPr>
            </w:pPr>
          </w:p>
          <w:p w:rsidR="00E05F8C" w:rsidRPr="00FF6966" w:rsidRDefault="00E05F8C" w:rsidP="00E05F8C">
            <w:pPr>
              <w:ind w:firstLine="34"/>
              <w:jc w:val="center"/>
              <w:rPr>
                <w:rFonts w:asciiTheme="minorHAnsi" w:hAnsiTheme="minorHAnsi" w:cstheme="minorHAnsi"/>
                <w:color w:val="000000"/>
                <w:sz w:val="20"/>
                <w:szCs w:val="20"/>
              </w:rPr>
            </w:pPr>
            <w:r w:rsidRPr="00FF6966">
              <w:rPr>
                <w:rFonts w:asciiTheme="minorHAnsi" w:hAnsiTheme="minorHAnsi" w:cstheme="minorHAnsi"/>
                <w:color w:val="000000"/>
                <w:sz w:val="20"/>
                <w:szCs w:val="20"/>
              </w:rPr>
              <w:t>Gmina Tyczyn</w:t>
            </w:r>
          </w:p>
        </w:tc>
        <w:tc>
          <w:tcPr>
            <w:tcW w:w="1134" w:type="dxa"/>
          </w:tcPr>
          <w:p w:rsidR="00E05F8C" w:rsidRPr="00922530" w:rsidRDefault="00E05F8C" w:rsidP="00E05F8C">
            <w:pPr>
              <w:ind w:left="34"/>
              <w:jc w:val="center"/>
              <w:rPr>
                <w:rFonts w:asciiTheme="minorHAnsi" w:hAnsiTheme="minorHAnsi" w:cstheme="minorHAnsi"/>
                <w:color w:val="000000"/>
                <w:sz w:val="20"/>
                <w:szCs w:val="20"/>
              </w:rPr>
            </w:pPr>
          </w:p>
        </w:tc>
        <w:tc>
          <w:tcPr>
            <w:tcW w:w="851" w:type="dxa"/>
          </w:tcPr>
          <w:p w:rsidR="00E05F8C" w:rsidRPr="00922530" w:rsidRDefault="00E05F8C" w:rsidP="00E05F8C">
            <w:pPr>
              <w:ind w:left="360"/>
              <w:jc w:val="both"/>
              <w:rPr>
                <w:rFonts w:asciiTheme="minorHAnsi" w:hAnsiTheme="minorHAnsi" w:cstheme="minorHAnsi"/>
                <w:color w:val="000000"/>
                <w:sz w:val="20"/>
                <w:szCs w:val="20"/>
              </w:rPr>
            </w:pPr>
          </w:p>
        </w:tc>
        <w:tc>
          <w:tcPr>
            <w:tcW w:w="850" w:type="dxa"/>
          </w:tcPr>
          <w:p w:rsidR="00E05F8C" w:rsidRPr="00922530" w:rsidRDefault="00E05F8C" w:rsidP="00E05F8C">
            <w:pPr>
              <w:ind w:left="360"/>
              <w:jc w:val="both"/>
              <w:rPr>
                <w:rFonts w:asciiTheme="minorHAnsi" w:hAnsiTheme="minorHAnsi" w:cstheme="minorHAnsi"/>
                <w:color w:val="000000"/>
                <w:sz w:val="20"/>
                <w:szCs w:val="20"/>
              </w:rPr>
            </w:pPr>
          </w:p>
        </w:tc>
        <w:tc>
          <w:tcPr>
            <w:tcW w:w="851" w:type="dxa"/>
          </w:tcPr>
          <w:p w:rsidR="00E05F8C" w:rsidRPr="00922530" w:rsidRDefault="00E05F8C" w:rsidP="00E05F8C">
            <w:pPr>
              <w:ind w:left="360"/>
              <w:jc w:val="both"/>
              <w:rPr>
                <w:rFonts w:asciiTheme="minorHAnsi" w:hAnsiTheme="minorHAnsi" w:cstheme="minorHAnsi"/>
                <w:color w:val="000000"/>
                <w:sz w:val="20"/>
                <w:szCs w:val="20"/>
              </w:rPr>
            </w:pPr>
          </w:p>
          <w:p w:rsidR="00E05F8C" w:rsidRPr="00922530" w:rsidRDefault="00E05F8C" w:rsidP="00345CEC">
            <w:pPr>
              <w:ind w:left="360" w:hanging="184"/>
              <w:jc w:val="both"/>
              <w:rPr>
                <w:rFonts w:asciiTheme="minorHAnsi" w:hAnsiTheme="minorHAnsi" w:cstheme="minorHAnsi"/>
                <w:color w:val="000000"/>
                <w:sz w:val="20"/>
                <w:szCs w:val="20"/>
              </w:rPr>
            </w:pPr>
            <w:r w:rsidRPr="00922530">
              <w:rPr>
                <w:rFonts w:asciiTheme="minorHAnsi" w:hAnsiTheme="minorHAnsi" w:cstheme="minorHAnsi"/>
                <w:color w:val="000000"/>
                <w:sz w:val="20"/>
                <w:szCs w:val="20"/>
              </w:rPr>
              <w:t>15</w:t>
            </w:r>
          </w:p>
        </w:tc>
        <w:tc>
          <w:tcPr>
            <w:tcW w:w="992" w:type="dxa"/>
          </w:tcPr>
          <w:p w:rsidR="00E05F8C" w:rsidRPr="00922530" w:rsidRDefault="00E05F8C" w:rsidP="00E05F8C">
            <w:pPr>
              <w:ind w:left="360"/>
              <w:jc w:val="both"/>
              <w:rPr>
                <w:rFonts w:asciiTheme="minorHAnsi" w:hAnsiTheme="minorHAnsi" w:cstheme="minorHAnsi"/>
                <w:color w:val="000000"/>
                <w:sz w:val="20"/>
                <w:szCs w:val="20"/>
              </w:rPr>
            </w:pPr>
          </w:p>
        </w:tc>
      </w:tr>
      <w:tr w:rsidR="007D4D04" w:rsidRPr="00E05F8C" w:rsidTr="00345CEC">
        <w:tc>
          <w:tcPr>
            <w:tcW w:w="568" w:type="dxa"/>
          </w:tcPr>
          <w:p w:rsidR="00E05F8C" w:rsidRPr="00E05F8C" w:rsidRDefault="001D394E" w:rsidP="00E05F8C">
            <w:pPr>
              <w:ind w:left="34"/>
              <w:jc w:val="both"/>
              <w:rPr>
                <w:rFonts w:asciiTheme="minorHAnsi" w:hAnsiTheme="minorHAnsi" w:cstheme="minorHAnsi"/>
                <w:color w:val="000000"/>
              </w:rPr>
            </w:pPr>
            <w:r>
              <w:rPr>
                <w:rFonts w:asciiTheme="minorHAnsi" w:hAnsiTheme="minorHAnsi" w:cstheme="minorHAnsi"/>
                <w:color w:val="000000"/>
              </w:rPr>
              <w:t>7.</w:t>
            </w:r>
          </w:p>
        </w:tc>
        <w:tc>
          <w:tcPr>
            <w:tcW w:w="2551" w:type="dxa"/>
          </w:tcPr>
          <w:p w:rsidR="00E05F8C" w:rsidRPr="00FF6966" w:rsidRDefault="00E05F8C" w:rsidP="00FF6966">
            <w:pPr>
              <w:ind w:left="33"/>
              <w:rPr>
                <w:rFonts w:asciiTheme="minorHAnsi" w:hAnsiTheme="minorHAnsi" w:cstheme="minorHAnsi"/>
                <w:sz w:val="20"/>
                <w:szCs w:val="20"/>
              </w:rPr>
            </w:pPr>
            <w:r w:rsidRPr="00FF6966">
              <w:rPr>
                <w:rFonts w:asciiTheme="minorHAnsi" w:hAnsiTheme="minorHAnsi" w:cstheme="minorHAnsi"/>
                <w:sz w:val="20"/>
                <w:szCs w:val="20"/>
              </w:rPr>
              <w:t xml:space="preserve">Przebudowa i remonty  </w:t>
            </w:r>
            <w:r w:rsidR="00A70F20" w:rsidRPr="00FF6966">
              <w:rPr>
                <w:rFonts w:asciiTheme="minorHAnsi" w:hAnsiTheme="minorHAnsi" w:cstheme="minorHAnsi"/>
                <w:sz w:val="20"/>
                <w:szCs w:val="20"/>
              </w:rPr>
              <w:t>-</w:t>
            </w:r>
            <w:r w:rsidR="00FF6966" w:rsidRPr="00FF6966">
              <w:rPr>
                <w:rFonts w:asciiTheme="minorHAnsi" w:hAnsiTheme="minorHAnsi" w:cstheme="minorHAnsi"/>
                <w:sz w:val="20"/>
                <w:szCs w:val="20"/>
              </w:rPr>
              <w:t xml:space="preserve"> </w:t>
            </w:r>
            <w:r w:rsidRPr="00FF6966">
              <w:rPr>
                <w:rFonts w:asciiTheme="minorHAnsi" w:hAnsiTheme="minorHAnsi" w:cstheme="minorHAnsi"/>
                <w:sz w:val="20"/>
                <w:szCs w:val="20"/>
              </w:rPr>
              <w:t xml:space="preserve">dróg gminnych, powiatowych  i </w:t>
            </w:r>
            <w:r w:rsidR="00843C04">
              <w:rPr>
                <w:rFonts w:asciiTheme="minorHAnsi" w:hAnsiTheme="minorHAnsi" w:cstheme="minorHAnsi"/>
                <w:sz w:val="20"/>
                <w:szCs w:val="20"/>
              </w:rPr>
              <w:t>w</w:t>
            </w:r>
            <w:r w:rsidRPr="00FF6966">
              <w:rPr>
                <w:rFonts w:asciiTheme="minorHAnsi" w:hAnsiTheme="minorHAnsi" w:cstheme="minorHAnsi"/>
                <w:sz w:val="20"/>
                <w:szCs w:val="20"/>
              </w:rPr>
              <w:t xml:space="preserve">ojewódzkiej   </w:t>
            </w:r>
          </w:p>
          <w:p w:rsidR="00E05F8C" w:rsidRPr="00FF6966" w:rsidRDefault="00E05F8C" w:rsidP="00FF6966">
            <w:pPr>
              <w:ind w:left="95"/>
              <w:rPr>
                <w:rFonts w:asciiTheme="minorHAnsi" w:hAnsiTheme="minorHAnsi" w:cstheme="minorHAnsi"/>
                <w:color w:val="FF0000"/>
                <w:sz w:val="20"/>
                <w:szCs w:val="20"/>
              </w:rPr>
            </w:pPr>
          </w:p>
        </w:tc>
        <w:tc>
          <w:tcPr>
            <w:tcW w:w="1701" w:type="dxa"/>
          </w:tcPr>
          <w:p w:rsidR="00E05F8C" w:rsidRPr="00FF6966" w:rsidRDefault="00E05F8C" w:rsidP="00E05F8C">
            <w:pPr>
              <w:jc w:val="center"/>
              <w:rPr>
                <w:rFonts w:asciiTheme="minorHAnsi" w:hAnsiTheme="minorHAnsi" w:cstheme="minorHAnsi"/>
                <w:sz w:val="20"/>
                <w:szCs w:val="20"/>
              </w:rPr>
            </w:pPr>
            <w:r w:rsidRPr="00FF6966">
              <w:rPr>
                <w:rFonts w:asciiTheme="minorHAnsi" w:hAnsiTheme="minorHAnsi" w:cstheme="minorHAnsi"/>
                <w:sz w:val="20"/>
                <w:szCs w:val="20"/>
              </w:rPr>
              <w:t>Gmina Tyczyn, Zarząd  Dróg powiatowych, Zarząd Dróg Wojewódzkich</w:t>
            </w:r>
          </w:p>
        </w:tc>
        <w:tc>
          <w:tcPr>
            <w:tcW w:w="1134" w:type="dxa"/>
          </w:tcPr>
          <w:p w:rsidR="00E05F8C" w:rsidRPr="00922530" w:rsidRDefault="00E05F8C" w:rsidP="00E05F8C">
            <w:pPr>
              <w:ind w:left="34"/>
              <w:jc w:val="center"/>
              <w:rPr>
                <w:rFonts w:asciiTheme="minorHAnsi" w:hAnsiTheme="minorHAnsi" w:cstheme="minorHAnsi"/>
                <w:sz w:val="20"/>
                <w:szCs w:val="20"/>
              </w:rPr>
            </w:pPr>
          </w:p>
          <w:p w:rsidR="00E05F8C" w:rsidRPr="00922530" w:rsidRDefault="00E05F8C" w:rsidP="00E05F8C">
            <w:pPr>
              <w:ind w:left="34"/>
              <w:jc w:val="center"/>
              <w:rPr>
                <w:rFonts w:asciiTheme="minorHAnsi" w:hAnsiTheme="minorHAnsi" w:cstheme="minorHAnsi"/>
                <w:sz w:val="20"/>
                <w:szCs w:val="20"/>
              </w:rPr>
            </w:pPr>
            <w:r w:rsidRPr="00922530">
              <w:rPr>
                <w:rFonts w:asciiTheme="minorHAnsi" w:hAnsiTheme="minorHAnsi" w:cstheme="minorHAnsi"/>
                <w:sz w:val="20"/>
                <w:szCs w:val="20"/>
              </w:rPr>
              <w:t>13 445</w:t>
            </w:r>
          </w:p>
        </w:tc>
        <w:tc>
          <w:tcPr>
            <w:tcW w:w="851" w:type="dxa"/>
          </w:tcPr>
          <w:p w:rsidR="00E05F8C" w:rsidRPr="00922530" w:rsidRDefault="00E05F8C" w:rsidP="00E05F8C">
            <w:pPr>
              <w:ind w:left="33"/>
              <w:jc w:val="both"/>
              <w:rPr>
                <w:rFonts w:asciiTheme="minorHAnsi" w:hAnsiTheme="minorHAnsi" w:cstheme="minorHAnsi"/>
                <w:sz w:val="20"/>
                <w:szCs w:val="20"/>
              </w:rPr>
            </w:pPr>
          </w:p>
          <w:p w:rsidR="00E05F8C" w:rsidRPr="00922530" w:rsidRDefault="00E05F8C" w:rsidP="00E05F8C">
            <w:pPr>
              <w:ind w:left="33"/>
              <w:jc w:val="both"/>
              <w:rPr>
                <w:rFonts w:asciiTheme="minorHAnsi" w:hAnsiTheme="minorHAnsi" w:cstheme="minorHAnsi"/>
                <w:sz w:val="20"/>
                <w:szCs w:val="20"/>
              </w:rPr>
            </w:pPr>
            <w:r w:rsidRPr="00922530">
              <w:rPr>
                <w:rFonts w:asciiTheme="minorHAnsi" w:hAnsiTheme="minorHAnsi" w:cstheme="minorHAnsi"/>
                <w:sz w:val="20"/>
                <w:szCs w:val="20"/>
              </w:rPr>
              <w:t xml:space="preserve">1 851  </w:t>
            </w:r>
          </w:p>
        </w:tc>
        <w:tc>
          <w:tcPr>
            <w:tcW w:w="850" w:type="dxa"/>
          </w:tcPr>
          <w:p w:rsidR="00E05F8C" w:rsidRPr="00922530" w:rsidRDefault="00E05F8C" w:rsidP="00E05F8C">
            <w:pPr>
              <w:ind w:left="34"/>
              <w:jc w:val="both"/>
              <w:rPr>
                <w:rFonts w:asciiTheme="minorHAnsi" w:hAnsiTheme="minorHAnsi" w:cstheme="minorHAnsi"/>
                <w:sz w:val="20"/>
                <w:szCs w:val="20"/>
              </w:rPr>
            </w:pPr>
          </w:p>
          <w:p w:rsidR="00E05F8C" w:rsidRPr="00922530" w:rsidRDefault="00E05F8C" w:rsidP="00E05F8C">
            <w:pPr>
              <w:ind w:left="34"/>
              <w:jc w:val="both"/>
              <w:rPr>
                <w:rFonts w:asciiTheme="minorHAnsi" w:hAnsiTheme="minorHAnsi" w:cstheme="minorHAnsi"/>
                <w:sz w:val="20"/>
                <w:szCs w:val="20"/>
              </w:rPr>
            </w:pPr>
            <w:r w:rsidRPr="00922530">
              <w:rPr>
                <w:rFonts w:asciiTheme="minorHAnsi" w:hAnsiTheme="minorHAnsi" w:cstheme="minorHAnsi"/>
                <w:sz w:val="20"/>
                <w:szCs w:val="20"/>
              </w:rPr>
              <w:t xml:space="preserve">1 253 </w:t>
            </w:r>
          </w:p>
        </w:tc>
        <w:tc>
          <w:tcPr>
            <w:tcW w:w="851" w:type="dxa"/>
          </w:tcPr>
          <w:p w:rsidR="00E05F8C" w:rsidRPr="00922530" w:rsidRDefault="00E05F8C" w:rsidP="00E05F8C">
            <w:pPr>
              <w:ind w:left="34"/>
              <w:jc w:val="both"/>
              <w:rPr>
                <w:rFonts w:asciiTheme="minorHAnsi" w:hAnsiTheme="minorHAnsi" w:cstheme="minorHAnsi"/>
                <w:color w:val="000000"/>
                <w:sz w:val="20"/>
                <w:szCs w:val="20"/>
              </w:rPr>
            </w:pPr>
          </w:p>
          <w:p w:rsidR="00E05F8C" w:rsidRPr="00922530" w:rsidRDefault="00E05F8C" w:rsidP="00E05F8C">
            <w:pPr>
              <w:ind w:left="34"/>
              <w:jc w:val="both"/>
              <w:rPr>
                <w:rFonts w:asciiTheme="minorHAnsi" w:hAnsiTheme="minorHAnsi" w:cstheme="minorHAnsi"/>
                <w:color w:val="000000"/>
                <w:sz w:val="20"/>
                <w:szCs w:val="20"/>
              </w:rPr>
            </w:pPr>
            <w:r w:rsidRPr="00922530">
              <w:rPr>
                <w:rFonts w:asciiTheme="minorHAnsi" w:hAnsiTheme="minorHAnsi" w:cstheme="minorHAnsi"/>
                <w:color w:val="000000"/>
                <w:sz w:val="20"/>
                <w:szCs w:val="20"/>
              </w:rPr>
              <w:t>2 104</w:t>
            </w:r>
          </w:p>
        </w:tc>
        <w:tc>
          <w:tcPr>
            <w:tcW w:w="992" w:type="dxa"/>
          </w:tcPr>
          <w:p w:rsidR="00E05F8C" w:rsidRPr="00922530" w:rsidRDefault="00E05F8C" w:rsidP="00E05F8C">
            <w:pPr>
              <w:ind w:left="360"/>
              <w:jc w:val="both"/>
              <w:rPr>
                <w:rFonts w:asciiTheme="minorHAnsi" w:hAnsiTheme="minorHAnsi" w:cstheme="minorHAnsi"/>
                <w:color w:val="000000"/>
                <w:sz w:val="20"/>
                <w:szCs w:val="20"/>
              </w:rPr>
            </w:pPr>
          </w:p>
          <w:p w:rsidR="00E05F8C" w:rsidRPr="00922530" w:rsidRDefault="00E05F8C" w:rsidP="007D4D04">
            <w:pPr>
              <w:ind w:left="360" w:hanging="185"/>
              <w:jc w:val="both"/>
              <w:rPr>
                <w:rFonts w:asciiTheme="minorHAnsi" w:hAnsiTheme="minorHAnsi" w:cstheme="minorHAnsi"/>
                <w:color w:val="000000"/>
                <w:sz w:val="20"/>
                <w:szCs w:val="20"/>
              </w:rPr>
            </w:pPr>
            <w:r w:rsidRPr="00922530">
              <w:rPr>
                <w:rFonts w:asciiTheme="minorHAnsi" w:hAnsiTheme="minorHAnsi" w:cstheme="minorHAnsi"/>
                <w:color w:val="000000"/>
                <w:sz w:val="20"/>
                <w:szCs w:val="20"/>
              </w:rPr>
              <w:t>3 637</w:t>
            </w:r>
          </w:p>
        </w:tc>
      </w:tr>
      <w:tr w:rsidR="007D4D04" w:rsidRPr="00E05F8C" w:rsidTr="00345CEC">
        <w:tc>
          <w:tcPr>
            <w:tcW w:w="568" w:type="dxa"/>
          </w:tcPr>
          <w:p w:rsidR="00E05F8C" w:rsidRPr="00E05F8C" w:rsidRDefault="001D394E" w:rsidP="00E05F8C">
            <w:pPr>
              <w:ind w:left="34"/>
              <w:jc w:val="both"/>
              <w:rPr>
                <w:rFonts w:asciiTheme="minorHAnsi" w:hAnsiTheme="minorHAnsi" w:cstheme="minorHAnsi"/>
                <w:color w:val="000000"/>
              </w:rPr>
            </w:pPr>
            <w:r>
              <w:rPr>
                <w:rFonts w:asciiTheme="minorHAnsi" w:hAnsiTheme="minorHAnsi" w:cstheme="minorHAnsi"/>
                <w:color w:val="000000"/>
                <w:sz w:val="22"/>
                <w:szCs w:val="22"/>
              </w:rPr>
              <w:t>8.</w:t>
            </w:r>
          </w:p>
        </w:tc>
        <w:tc>
          <w:tcPr>
            <w:tcW w:w="2551" w:type="dxa"/>
          </w:tcPr>
          <w:p w:rsidR="00E05F8C" w:rsidRPr="00FF6966" w:rsidRDefault="00E05F8C" w:rsidP="00FF6966">
            <w:pPr>
              <w:ind w:left="95"/>
              <w:rPr>
                <w:rFonts w:asciiTheme="minorHAnsi" w:hAnsiTheme="minorHAnsi" w:cstheme="minorHAnsi"/>
                <w:color w:val="000000"/>
                <w:sz w:val="20"/>
                <w:szCs w:val="20"/>
              </w:rPr>
            </w:pPr>
            <w:r w:rsidRPr="00FF6966">
              <w:rPr>
                <w:rFonts w:asciiTheme="minorHAnsi" w:hAnsiTheme="minorHAnsi" w:cstheme="minorHAnsi"/>
                <w:color w:val="000000"/>
                <w:sz w:val="20"/>
                <w:szCs w:val="20"/>
              </w:rPr>
              <w:t xml:space="preserve">Wymiana pokryć dachów  azbestowych </w:t>
            </w:r>
          </w:p>
        </w:tc>
        <w:tc>
          <w:tcPr>
            <w:tcW w:w="1701" w:type="dxa"/>
          </w:tcPr>
          <w:p w:rsidR="000535A2" w:rsidRPr="00FF6966" w:rsidRDefault="00E05F8C" w:rsidP="00E05F8C">
            <w:pPr>
              <w:jc w:val="center"/>
              <w:rPr>
                <w:rFonts w:asciiTheme="minorHAnsi" w:hAnsiTheme="minorHAnsi" w:cstheme="minorHAnsi"/>
                <w:color w:val="000000"/>
                <w:sz w:val="20"/>
                <w:szCs w:val="20"/>
              </w:rPr>
            </w:pPr>
            <w:r w:rsidRPr="00FF6966">
              <w:rPr>
                <w:rFonts w:asciiTheme="minorHAnsi" w:hAnsiTheme="minorHAnsi" w:cstheme="minorHAnsi"/>
                <w:color w:val="000000"/>
                <w:sz w:val="20"/>
                <w:szCs w:val="20"/>
              </w:rPr>
              <w:t>Właściciele nieruchomości/</w:t>
            </w:r>
          </w:p>
          <w:p w:rsidR="00E05F8C" w:rsidRPr="00FF6966" w:rsidRDefault="00E05F8C" w:rsidP="00E05F8C">
            <w:pPr>
              <w:jc w:val="center"/>
              <w:rPr>
                <w:rFonts w:asciiTheme="minorHAnsi" w:hAnsiTheme="minorHAnsi" w:cstheme="minorHAnsi"/>
                <w:color w:val="000000"/>
                <w:sz w:val="20"/>
                <w:szCs w:val="20"/>
              </w:rPr>
            </w:pPr>
            <w:r w:rsidRPr="00FF6966">
              <w:rPr>
                <w:rFonts w:asciiTheme="minorHAnsi" w:hAnsiTheme="minorHAnsi" w:cstheme="minorHAnsi"/>
                <w:color w:val="000000"/>
                <w:sz w:val="20"/>
                <w:szCs w:val="20"/>
              </w:rPr>
              <w:t>gmina</w:t>
            </w:r>
          </w:p>
        </w:tc>
        <w:tc>
          <w:tcPr>
            <w:tcW w:w="1134" w:type="dxa"/>
          </w:tcPr>
          <w:p w:rsidR="00E05F8C" w:rsidRPr="00345CEC" w:rsidRDefault="00E05F8C" w:rsidP="00E05F8C">
            <w:pPr>
              <w:ind w:hanging="108"/>
              <w:jc w:val="center"/>
              <w:rPr>
                <w:rFonts w:asciiTheme="minorHAnsi" w:hAnsiTheme="minorHAnsi" w:cstheme="minorHAnsi"/>
                <w:sz w:val="20"/>
                <w:szCs w:val="20"/>
              </w:rPr>
            </w:pPr>
          </w:p>
          <w:p w:rsidR="00E05F8C" w:rsidRPr="00345CEC" w:rsidRDefault="00E05F8C" w:rsidP="00E05F8C">
            <w:pPr>
              <w:ind w:hanging="108"/>
              <w:jc w:val="center"/>
              <w:rPr>
                <w:rFonts w:asciiTheme="minorHAnsi" w:hAnsiTheme="minorHAnsi" w:cstheme="minorHAnsi"/>
                <w:sz w:val="20"/>
                <w:szCs w:val="20"/>
              </w:rPr>
            </w:pPr>
            <w:r w:rsidRPr="00345CEC">
              <w:rPr>
                <w:rFonts w:asciiTheme="minorHAnsi" w:hAnsiTheme="minorHAnsi" w:cstheme="minorHAnsi"/>
                <w:sz w:val="20"/>
                <w:szCs w:val="20"/>
              </w:rPr>
              <w:t xml:space="preserve">27 </w:t>
            </w:r>
          </w:p>
        </w:tc>
        <w:tc>
          <w:tcPr>
            <w:tcW w:w="851" w:type="dxa"/>
          </w:tcPr>
          <w:p w:rsidR="00E05F8C" w:rsidRPr="00345CEC" w:rsidRDefault="00E05F8C" w:rsidP="00E05F8C">
            <w:pPr>
              <w:ind w:left="360" w:hanging="326"/>
              <w:jc w:val="both"/>
              <w:rPr>
                <w:rFonts w:asciiTheme="minorHAnsi" w:hAnsiTheme="minorHAnsi" w:cstheme="minorHAnsi"/>
                <w:sz w:val="20"/>
                <w:szCs w:val="20"/>
              </w:rPr>
            </w:pPr>
          </w:p>
          <w:p w:rsidR="00E05F8C" w:rsidRPr="00345CEC" w:rsidRDefault="00E05F8C" w:rsidP="00E05F8C">
            <w:pPr>
              <w:ind w:left="360" w:hanging="326"/>
              <w:jc w:val="both"/>
              <w:rPr>
                <w:rFonts w:asciiTheme="minorHAnsi" w:hAnsiTheme="minorHAnsi" w:cstheme="minorHAnsi"/>
                <w:sz w:val="20"/>
                <w:szCs w:val="20"/>
              </w:rPr>
            </w:pPr>
            <w:r w:rsidRPr="00345CEC">
              <w:rPr>
                <w:rFonts w:asciiTheme="minorHAnsi" w:hAnsiTheme="minorHAnsi" w:cstheme="minorHAnsi"/>
                <w:sz w:val="20"/>
                <w:szCs w:val="20"/>
              </w:rPr>
              <w:t xml:space="preserve">39 </w:t>
            </w:r>
          </w:p>
        </w:tc>
        <w:tc>
          <w:tcPr>
            <w:tcW w:w="850" w:type="dxa"/>
          </w:tcPr>
          <w:p w:rsidR="00E05F8C" w:rsidRPr="00345CEC" w:rsidRDefault="00E05F8C" w:rsidP="00E05F8C">
            <w:pPr>
              <w:ind w:hanging="108"/>
              <w:jc w:val="center"/>
              <w:rPr>
                <w:rFonts w:asciiTheme="minorHAnsi" w:hAnsiTheme="minorHAnsi" w:cstheme="minorHAnsi"/>
                <w:sz w:val="20"/>
                <w:szCs w:val="20"/>
              </w:rPr>
            </w:pPr>
          </w:p>
          <w:p w:rsidR="00E05F8C" w:rsidRPr="00345CEC" w:rsidRDefault="00E05F8C" w:rsidP="00E05F8C">
            <w:pPr>
              <w:ind w:hanging="108"/>
              <w:jc w:val="center"/>
              <w:rPr>
                <w:rFonts w:asciiTheme="minorHAnsi" w:hAnsiTheme="minorHAnsi" w:cstheme="minorHAnsi"/>
                <w:sz w:val="20"/>
                <w:szCs w:val="20"/>
              </w:rPr>
            </w:pPr>
            <w:r w:rsidRPr="00345CEC">
              <w:rPr>
                <w:rFonts w:asciiTheme="minorHAnsi" w:hAnsiTheme="minorHAnsi" w:cstheme="minorHAnsi"/>
                <w:sz w:val="20"/>
                <w:szCs w:val="20"/>
              </w:rPr>
              <w:t xml:space="preserve">10 </w:t>
            </w:r>
          </w:p>
        </w:tc>
        <w:tc>
          <w:tcPr>
            <w:tcW w:w="851" w:type="dxa"/>
          </w:tcPr>
          <w:p w:rsidR="00E05F8C" w:rsidRPr="00345CEC" w:rsidRDefault="00E05F8C" w:rsidP="00E05F8C">
            <w:pPr>
              <w:ind w:left="-108"/>
              <w:jc w:val="center"/>
              <w:rPr>
                <w:rFonts w:asciiTheme="minorHAnsi" w:hAnsiTheme="minorHAnsi" w:cstheme="minorHAnsi"/>
                <w:sz w:val="20"/>
                <w:szCs w:val="20"/>
              </w:rPr>
            </w:pPr>
          </w:p>
          <w:p w:rsidR="00E05F8C" w:rsidRPr="00345CEC" w:rsidRDefault="00E05F8C" w:rsidP="00E05F8C">
            <w:pPr>
              <w:ind w:left="-108"/>
              <w:jc w:val="center"/>
              <w:rPr>
                <w:rFonts w:asciiTheme="minorHAnsi" w:hAnsiTheme="minorHAnsi" w:cstheme="minorHAnsi"/>
                <w:sz w:val="20"/>
                <w:szCs w:val="20"/>
              </w:rPr>
            </w:pPr>
            <w:r w:rsidRPr="00345CEC">
              <w:rPr>
                <w:rFonts w:asciiTheme="minorHAnsi" w:hAnsiTheme="minorHAnsi" w:cstheme="minorHAnsi"/>
                <w:sz w:val="20"/>
                <w:szCs w:val="20"/>
              </w:rPr>
              <w:t xml:space="preserve">19 </w:t>
            </w:r>
          </w:p>
        </w:tc>
        <w:tc>
          <w:tcPr>
            <w:tcW w:w="992" w:type="dxa"/>
          </w:tcPr>
          <w:p w:rsidR="00E05F8C" w:rsidRPr="00345CEC" w:rsidRDefault="00E05F8C" w:rsidP="00E05F8C">
            <w:pPr>
              <w:ind w:left="-108"/>
              <w:jc w:val="center"/>
              <w:rPr>
                <w:rFonts w:asciiTheme="minorHAnsi" w:hAnsiTheme="minorHAnsi" w:cstheme="minorHAnsi"/>
                <w:sz w:val="20"/>
                <w:szCs w:val="20"/>
              </w:rPr>
            </w:pPr>
          </w:p>
          <w:p w:rsidR="00E05F8C" w:rsidRPr="00345CEC" w:rsidRDefault="00E05F8C" w:rsidP="00E05F8C">
            <w:pPr>
              <w:ind w:left="-108"/>
              <w:jc w:val="center"/>
              <w:rPr>
                <w:rFonts w:asciiTheme="minorHAnsi" w:hAnsiTheme="minorHAnsi" w:cstheme="minorHAnsi"/>
                <w:sz w:val="20"/>
                <w:szCs w:val="20"/>
              </w:rPr>
            </w:pPr>
            <w:r w:rsidRPr="00345CEC">
              <w:rPr>
                <w:rFonts w:asciiTheme="minorHAnsi" w:hAnsiTheme="minorHAnsi" w:cstheme="minorHAnsi"/>
                <w:sz w:val="20"/>
                <w:szCs w:val="20"/>
              </w:rPr>
              <w:t xml:space="preserve">20 </w:t>
            </w:r>
          </w:p>
        </w:tc>
      </w:tr>
    </w:tbl>
    <w:p w:rsidR="00E05F8C" w:rsidRDefault="00E05F8C" w:rsidP="00E05F8C">
      <w:pPr>
        <w:ind w:left="360"/>
        <w:jc w:val="both"/>
        <w:rPr>
          <w:rFonts w:asciiTheme="minorHAnsi" w:hAnsiTheme="minorHAnsi" w:cstheme="minorHAnsi"/>
          <w:sz w:val="22"/>
          <w:szCs w:val="22"/>
        </w:rPr>
      </w:pPr>
    </w:p>
    <w:p w:rsidR="00E05F8C" w:rsidRPr="007F3AFD" w:rsidRDefault="00E05F8C" w:rsidP="00345CEC">
      <w:pPr>
        <w:ind w:hanging="142"/>
        <w:jc w:val="both"/>
        <w:rPr>
          <w:rFonts w:asciiTheme="minorHAnsi" w:hAnsiTheme="minorHAnsi" w:cstheme="minorHAnsi"/>
          <w:i/>
          <w:sz w:val="22"/>
          <w:szCs w:val="22"/>
        </w:rPr>
      </w:pPr>
      <w:r w:rsidRPr="007F3AFD">
        <w:rPr>
          <w:rFonts w:asciiTheme="minorHAnsi" w:hAnsiTheme="minorHAnsi" w:cstheme="minorHAnsi"/>
          <w:bCs/>
          <w:i/>
          <w:iCs/>
          <w:sz w:val="22"/>
          <w:szCs w:val="22"/>
        </w:rPr>
        <w:t xml:space="preserve">Tabela </w:t>
      </w:r>
      <w:r w:rsidR="00345CEC" w:rsidRPr="007F3AFD">
        <w:rPr>
          <w:rFonts w:asciiTheme="minorHAnsi" w:hAnsiTheme="minorHAnsi" w:cstheme="minorHAnsi"/>
          <w:bCs/>
          <w:i/>
          <w:iCs/>
          <w:sz w:val="22"/>
          <w:szCs w:val="22"/>
        </w:rPr>
        <w:t>4</w:t>
      </w:r>
      <w:r w:rsidR="002C7D01" w:rsidRPr="007F3AFD">
        <w:rPr>
          <w:rFonts w:asciiTheme="minorHAnsi" w:hAnsiTheme="minorHAnsi" w:cstheme="minorHAnsi"/>
          <w:bCs/>
          <w:i/>
          <w:iCs/>
          <w:sz w:val="22"/>
          <w:szCs w:val="22"/>
        </w:rPr>
        <w:t>5</w:t>
      </w:r>
      <w:r w:rsidR="00345CEC" w:rsidRPr="007F3AFD">
        <w:rPr>
          <w:rFonts w:asciiTheme="minorHAnsi" w:hAnsiTheme="minorHAnsi" w:cstheme="minorHAnsi"/>
          <w:bCs/>
          <w:i/>
          <w:iCs/>
          <w:sz w:val="22"/>
          <w:szCs w:val="22"/>
        </w:rPr>
        <w:t>.</w:t>
      </w:r>
      <w:r w:rsidRPr="007F3AFD">
        <w:rPr>
          <w:rFonts w:asciiTheme="minorHAnsi" w:hAnsiTheme="minorHAnsi" w:cstheme="minorHAnsi"/>
          <w:bCs/>
          <w:i/>
          <w:iCs/>
          <w:sz w:val="22"/>
          <w:szCs w:val="22"/>
        </w:rPr>
        <w:t xml:space="preserve"> Zrealizowane  przedsięwzięcia pozainwestycyjne</w:t>
      </w:r>
      <w:r w:rsidR="00345CEC" w:rsidRPr="007F3AFD">
        <w:rPr>
          <w:rFonts w:asciiTheme="minorHAnsi" w:hAnsiTheme="minorHAnsi" w:cstheme="minorHAnsi"/>
          <w:bCs/>
          <w:i/>
          <w:iCs/>
          <w:sz w:val="22"/>
          <w:szCs w:val="22"/>
        </w:rPr>
        <w: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358"/>
        <w:gridCol w:w="1701"/>
        <w:gridCol w:w="1276"/>
        <w:gridCol w:w="992"/>
        <w:gridCol w:w="993"/>
        <w:gridCol w:w="850"/>
        <w:gridCol w:w="709"/>
      </w:tblGrid>
      <w:tr w:rsidR="00E05F8C" w:rsidRPr="00E05F8C" w:rsidTr="00345CEC">
        <w:tc>
          <w:tcPr>
            <w:tcW w:w="619" w:type="dxa"/>
            <w:vMerge w:val="restart"/>
            <w:shd w:val="clear" w:color="auto" w:fill="8DB3E2" w:themeFill="text2" w:themeFillTint="66"/>
          </w:tcPr>
          <w:p w:rsidR="00E05F8C" w:rsidRPr="00E05F8C" w:rsidRDefault="00E05F8C" w:rsidP="00E05F8C">
            <w:pPr>
              <w:jc w:val="both"/>
              <w:rPr>
                <w:rFonts w:asciiTheme="minorHAnsi" w:hAnsiTheme="minorHAnsi" w:cstheme="minorHAnsi"/>
              </w:rPr>
            </w:pPr>
            <w:r w:rsidRPr="00E05F8C">
              <w:rPr>
                <w:rFonts w:asciiTheme="minorHAnsi" w:hAnsiTheme="minorHAnsi" w:cstheme="minorHAnsi"/>
                <w:sz w:val="22"/>
                <w:szCs w:val="22"/>
              </w:rPr>
              <w:t>Lp.</w:t>
            </w:r>
          </w:p>
        </w:tc>
        <w:tc>
          <w:tcPr>
            <w:tcW w:w="2358" w:type="dxa"/>
            <w:vMerge w:val="restart"/>
            <w:shd w:val="clear" w:color="auto" w:fill="8DB3E2" w:themeFill="text2" w:themeFillTint="66"/>
          </w:tcPr>
          <w:p w:rsidR="00E05F8C" w:rsidRPr="00E05F8C" w:rsidRDefault="00E05F8C" w:rsidP="001D394E">
            <w:pPr>
              <w:ind w:left="720" w:hanging="738"/>
              <w:jc w:val="both"/>
              <w:rPr>
                <w:rFonts w:asciiTheme="minorHAnsi" w:hAnsiTheme="minorHAnsi" w:cstheme="minorHAnsi"/>
              </w:rPr>
            </w:pPr>
            <w:r w:rsidRPr="00E05F8C">
              <w:rPr>
                <w:rFonts w:asciiTheme="minorHAnsi" w:hAnsiTheme="minorHAnsi" w:cstheme="minorHAnsi"/>
                <w:sz w:val="22"/>
                <w:szCs w:val="22"/>
              </w:rPr>
              <w:t>Opis przedsięwzięcia</w:t>
            </w:r>
          </w:p>
        </w:tc>
        <w:tc>
          <w:tcPr>
            <w:tcW w:w="1701" w:type="dxa"/>
            <w:vMerge w:val="restart"/>
            <w:shd w:val="clear" w:color="auto" w:fill="8DB3E2" w:themeFill="text2" w:themeFillTint="66"/>
          </w:tcPr>
          <w:p w:rsidR="00E05F8C" w:rsidRPr="00E05F8C" w:rsidRDefault="00E05F8C" w:rsidP="00E05F8C">
            <w:pPr>
              <w:jc w:val="both"/>
              <w:rPr>
                <w:rFonts w:asciiTheme="minorHAnsi" w:hAnsiTheme="minorHAnsi" w:cstheme="minorHAnsi"/>
              </w:rPr>
            </w:pPr>
            <w:r w:rsidRPr="00E05F8C">
              <w:rPr>
                <w:rFonts w:asciiTheme="minorHAnsi" w:hAnsiTheme="minorHAnsi" w:cstheme="minorHAnsi"/>
                <w:sz w:val="22"/>
                <w:szCs w:val="22"/>
              </w:rPr>
              <w:t xml:space="preserve">Jednostka odpowiedzialna </w:t>
            </w:r>
          </w:p>
          <w:p w:rsidR="00E05F8C" w:rsidRPr="00E05F8C" w:rsidRDefault="00E05F8C" w:rsidP="00E05F8C">
            <w:pPr>
              <w:jc w:val="both"/>
              <w:rPr>
                <w:rFonts w:asciiTheme="minorHAnsi" w:hAnsiTheme="minorHAnsi" w:cstheme="minorHAnsi"/>
              </w:rPr>
            </w:pPr>
          </w:p>
        </w:tc>
        <w:tc>
          <w:tcPr>
            <w:tcW w:w="4820" w:type="dxa"/>
            <w:gridSpan w:val="5"/>
            <w:shd w:val="clear" w:color="auto" w:fill="8DB3E2" w:themeFill="text2" w:themeFillTint="66"/>
          </w:tcPr>
          <w:p w:rsidR="00E05F8C" w:rsidRPr="00E05F8C" w:rsidRDefault="00E05F8C" w:rsidP="00E05F8C">
            <w:pPr>
              <w:jc w:val="center"/>
              <w:rPr>
                <w:rFonts w:asciiTheme="minorHAnsi" w:hAnsiTheme="minorHAnsi" w:cstheme="minorHAnsi"/>
              </w:rPr>
            </w:pPr>
            <w:r w:rsidRPr="00E05F8C">
              <w:rPr>
                <w:rFonts w:asciiTheme="minorHAnsi" w:hAnsiTheme="minorHAnsi" w:cstheme="minorHAnsi"/>
                <w:sz w:val="22"/>
                <w:szCs w:val="22"/>
              </w:rPr>
              <w:t>Koszty w tys. zł</w:t>
            </w:r>
          </w:p>
        </w:tc>
      </w:tr>
      <w:tr w:rsidR="00E05F8C" w:rsidRPr="00E05F8C" w:rsidTr="00345CEC">
        <w:tc>
          <w:tcPr>
            <w:tcW w:w="619" w:type="dxa"/>
            <w:vMerge/>
            <w:shd w:val="clear" w:color="auto" w:fill="8DB3E2" w:themeFill="text2" w:themeFillTint="66"/>
          </w:tcPr>
          <w:p w:rsidR="00E05F8C" w:rsidRPr="00E05F8C" w:rsidRDefault="00E05F8C" w:rsidP="00E05F8C">
            <w:pPr>
              <w:jc w:val="both"/>
              <w:rPr>
                <w:rFonts w:asciiTheme="minorHAnsi" w:hAnsiTheme="minorHAnsi" w:cstheme="minorHAnsi"/>
              </w:rPr>
            </w:pPr>
          </w:p>
        </w:tc>
        <w:tc>
          <w:tcPr>
            <w:tcW w:w="2358" w:type="dxa"/>
            <w:vMerge/>
            <w:shd w:val="clear" w:color="auto" w:fill="8DB3E2" w:themeFill="text2" w:themeFillTint="66"/>
          </w:tcPr>
          <w:p w:rsidR="00E05F8C" w:rsidRPr="00E05F8C" w:rsidRDefault="00E05F8C" w:rsidP="00E05F8C">
            <w:pPr>
              <w:jc w:val="both"/>
              <w:rPr>
                <w:rFonts w:asciiTheme="minorHAnsi" w:hAnsiTheme="minorHAnsi" w:cstheme="minorHAnsi"/>
              </w:rPr>
            </w:pPr>
          </w:p>
        </w:tc>
        <w:tc>
          <w:tcPr>
            <w:tcW w:w="1701" w:type="dxa"/>
            <w:vMerge/>
            <w:shd w:val="clear" w:color="auto" w:fill="8DB3E2" w:themeFill="text2" w:themeFillTint="66"/>
          </w:tcPr>
          <w:p w:rsidR="00E05F8C" w:rsidRPr="00E05F8C" w:rsidRDefault="00E05F8C" w:rsidP="00E05F8C">
            <w:pPr>
              <w:jc w:val="both"/>
              <w:rPr>
                <w:rFonts w:asciiTheme="minorHAnsi" w:hAnsiTheme="minorHAnsi" w:cstheme="minorHAnsi"/>
              </w:rPr>
            </w:pPr>
          </w:p>
        </w:tc>
        <w:tc>
          <w:tcPr>
            <w:tcW w:w="1276" w:type="dxa"/>
            <w:shd w:val="clear" w:color="auto" w:fill="8DB3E2" w:themeFill="text2" w:themeFillTint="66"/>
          </w:tcPr>
          <w:p w:rsidR="00E05F8C" w:rsidRPr="00E05F8C" w:rsidRDefault="00E05F8C" w:rsidP="00E05F8C">
            <w:pPr>
              <w:jc w:val="center"/>
              <w:rPr>
                <w:rFonts w:asciiTheme="minorHAnsi" w:hAnsiTheme="minorHAnsi" w:cstheme="minorHAnsi"/>
              </w:rPr>
            </w:pPr>
            <w:r w:rsidRPr="00E05F8C">
              <w:rPr>
                <w:rFonts w:asciiTheme="minorHAnsi" w:hAnsiTheme="minorHAnsi" w:cstheme="minorHAnsi"/>
                <w:sz w:val="22"/>
                <w:szCs w:val="22"/>
              </w:rPr>
              <w:t>2009-2012</w:t>
            </w:r>
          </w:p>
        </w:tc>
        <w:tc>
          <w:tcPr>
            <w:tcW w:w="992" w:type="dxa"/>
            <w:shd w:val="clear" w:color="auto" w:fill="8DB3E2" w:themeFill="text2" w:themeFillTint="66"/>
          </w:tcPr>
          <w:p w:rsidR="00E05F8C" w:rsidRPr="00E05F8C" w:rsidRDefault="00E05F8C" w:rsidP="00E05F8C">
            <w:pPr>
              <w:jc w:val="both"/>
              <w:rPr>
                <w:rFonts w:asciiTheme="minorHAnsi" w:hAnsiTheme="minorHAnsi" w:cstheme="minorHAnsi"/>
              </w:rPr>
            </w:pPr>
            <w:r w:rsidRPr="00E05F8C">
              <w:rPr>
                <w:rFonts w:asciiTheme="minorHAnsi" w:hAnsiTheme="minorHAnsi" w:cstheme="minorHAnsi"/>
                <w:sz w:val="22"/>
                <w:szCs w:val="22"/>
              </w:rPr>
              <w:t>2013</w:t>
            </w:r>
          </w:p>
        </w:tc>
        <w:tc>
          <w:tcPr>
            <w:tcW w:w="993" w:type="dxa"/>
            <w:shd w:val="clear" w:color="auto" w:fill="8DB3E2" w:themeFill="text2" w:themeFillTint="66"/>
          </w:tcPr>
          <w:p w:rsidR="00E05F8C" w:rsidRPr="00E05F8C" w:rsidRDefault="00E05F8C" w:rsidP="00E05F8C">
            <w:pPr>
              <w:jc w:val="both"/>
              <w:rPr>
                <w:rFonts w:asciiTheme="minorHAnsi" w:hAnsiTheme="minorHAnsi" w:cstheme="minorHAnsi"/>
              </w:rPr>
            </w:pPr>
            <w:r w:rsidRPr="00E05F8C">
              <w:rPr>
                <w:rFonts w:asciiTheme="minorHAnsi" w:hAnsiTheme="minorHAnsi" w:cstheme="minorHAnsi"/>
                <w:sz w:val="22"/>
                <w:szCs w:val="22"/>
              </w:rPr>
              <w:t>2014</w:t>
            </w:r>
          </w:p>
        </w:tc>
        <w:tc>
          <w:tcPr>
            <w:tcW w:w="850" w:type="dxa"/>
            <w:shd w:val="clear" w:color="auto" w:fill="8DB3E2" w:themeFill="text2" w:themeFillTint="66"/>
          </w:tcPr>
          <w:p w:rsidR="00E05F8C" w:rsidRPr="00E05F8C" w:rsidRDefault="00E05F8C" w:rsidP="00E05F8C">
            <w:pPr>
              <w:jc w:val="both"/>
              <w:rPr>
                <w:rFonts w:asciiTheme="minorHAnsi" w:hAnsiTheme="minorHAnsi" w:cstheme="minorHAnsi"/>
              </w:rPr>
            </w:pPr>
            <w:r w:rsidRPr="00E05F8C">
              <w:rPr>
                <w:rFonts w:asciiTheme="minorHAnsi" w:hAnsiTheme="minorHAnsi" w:cstheme="minorHAnsi"/>
                <w:sz w:val="22"/>
                <w:szCs w:val="22"/>
              </w:rPr>
              <w:t>2015</w:t>
            </w:r>
          </w:p>
        </w:tc>
        <w:tc>
          <w:tcPr>
            <w:tcW w:w="709" w:type="dxa"/>
            <w:shd w:val="clear" w:color="auto" w:fill="8DB3E2" w:themeFill="text2" w:themeFillTint="66"/>
          </w:tcPr>
          <w:p w:rsidR="00E05F8C" w:rsidRPr="00E05F8C" w:rsidRDefault="00E05F8C" w:rsidP="00E05F8C">
            <w:pPr>
              <w:jc w:val="both"/>
              <w:rPr>
                <w:rFonts w:asciiTheme="minorHAnsi" w:hAnsiTheme="minorHAnsi" w:cstheme="minorHAnsi"/>
              </w:rPr>
            </w:pPr>
            <w:r w:rsidRPr="00E05F8C">
              <w:rPr>
                <w:rFonts w:asciiTheme="minorHAnsi" w:hAnsiTheme="minorHAnsi" w:cstheme="minorHAnsi"/>
                <w:sz w:val="22"/>
                <w:szCs w:val="22"/>
              </w:rPr>
              <w:t>2016</w:t>
            </w:r>
          </w:p>
        </w:tc>
      </w:tr>
      <w:tr w:rsidR="00E05F8C" w:rsidRPr="00E05F8C" w:rsidTr="007D4D04">
        <w:trPr>
          <w:trHeight w:val="848"/>
        </w:trPr>
        <w:tc>
          <w:tcPr>
            <w:tcW w:w="619" w:type="dxa"/>
          </w:tcPr>
          <w:p w:rsidR="00E05F8C" w:rsidRPr="00554000" w:rsidRDefault="00E05F8C" w:rsidP="00E05F8C">
            <w:pPr>
              <w:spacing w:line="360" w:lineRule="auto"/>
              <w:jc w:val="both"/>
              <w:rPr>
                <w:rFonts w:asciiTheme="minorHAnsi" w:hAnsiTheme="minorHAnsi" w:cstheme="minorHAnsi"/>
                <w:sz w:val="22"/>
                <w:szCs w:val="22"/>
              </w:rPr>
            </w:pPr>
          </w:p>
          <w:p w:rsidR="00E05F8C" w:rsidRPr="00554000" w:rsidRDefault="00E05F8C" w:rsidP="00E05F8C">
            <w:pPr>
              <w:spacing w:line="360" w:lineRule="auto"/>
              <w:jc w:val="both"/>
              <w:rPr>
                <w:rFonts w:asciiTheme="minorHAnsi" w:hAnsiTheme="minorHAnsi" w:cstheme="minorHAnsi"/>
                <w:sz w:val="22"/>
                <w:szCs w:val="22"/>
              </w:rPr>
            </w:pPr>
            <w:r w:rsidRPr="00554000">
              <w:rPr>
                <w:rFonts w:asciiTheme="minorHAnsi" w:hAnsiTheme="minorHAnsi" w:cstheme="minorHAnsi"/>
                <w:sz w:val="22"/>
                <w:szCs w:val="22"/>
              </w:rPr>
              <w:t>1.</w:t>
            </w:r>
          </w:p>
        </w:tc>
        <w:tc>
          <w:tcPr>
            <w:tcW w:w="2358" w:type="dxa"/>
          </w:tcPr>
          <w:p w:rsidR="00E05F8C" w:rsidRPr="00FF6966" w:rsidRDefault="00E05F8C" w:rsidP="00E05F8C">
            <w:pPr>
              <w:spacing w:line="276" w:lineRule="auto"/>
              <w:rPr>
                <w:rFonts w:asciiTheme="minorHAnsi" w:hAnsiTheme="minorHAnsi" w:cstheme="minorHAnsi"/>
                <w:sz w:val="20"/>
                <w:szCs w:val="20"/>
              </w:rPr>
            </w:pPr>
            <w:r w:rsidRPr="00FF6966">
              <w:rPr>
                <w:rFonts w:asciiTheme="minorHAnsi" w:hAnsiTheme="minorHAnsi" w:cstheme="minorHAnsi"/>
                <w:sz w:val="20"/>
                <w:szCs w:val="20"/>
              </w:rPr>
              <w:t>Zbiórka odpadów niebezpiecznych i wielkogabarytowych</w:t>
            </w:r>
          </w:p>
        </w:tc>
        <w:tc>
          <w:tcPr>
            <w:tcW w:w="1701" w:type="dxa"/>
          </w:tcPr>
          <w:p w:rsidR="000535A2" w:rsidRPr="00FF6966" w:rsidRDefault="000535A2" w:rsidP="00E05F8C">
            <w:pPr>
              <w:spacing w:line="360" w:lineRule="auto"/>
              <w:jc w:val="both"/>
              <w:rPr>
                <w:rFonts w:asciiTheme="minorHAnsi" w:hAnsiTheme="minorHAnsi" w:cstheme="minorHAnsi"/>
                <w:sz w:val="20"/>
                <w:szCs w:val="20"/>
              </w:rPr>
            </w:pPr>
          </w:p>
          <w:p w:rsidR="00E05F8C" w:rsidRPr="00FF6966" w:rsidRDefault="00E05F8C" w:rsidP="00E05F8C">
            <w:pPr>
              <w:spacing w:line="360" w:lineRule="auto"/>
              <w:jc w:val="both"/>
              <w:rPr>
                <w:rFonts w:asciiTheme="minorHAnsi" w:hAnsiTheme="minorHAnsi" w:cstheme="minorHAnsi"/>
                <w:sz w:val="20"/>
                <w:szCs w:val="20"/>
              </w:rPr>
            </w:pPr>
            <w:r w:rsidRPr="00FF6966">
              <w:rPr>
                <w:rFonts w:asciiTheme="minorHAnsi" w:hAnsiTheme="minorHAnsi" w:cstheme="minorHAnsi"/>
                <w:sz w:val="20"/>
                <w:szCs w:val="20"/>
              </w:rPr>
              <w:t>Gmina Tyczyn</w:t>
            </w:r>
          </w:p>
        </w:tc>
        <w:tc>
          <w:tcPr>
            <w:tcW w:w="1276" w:type="dxa"/>
          </w:tcPr>
          <w:p w:rsidR="00E05F8C" w:rsidRPr="00345CEC" w:rsidRDefault="00E05F8C" w:rsidP="00E05F8C">
            <w:pPr>
              <w:spacing w:line="360" w:lineRule="auto"/>
              <w:jc w:val="center"/>
              <w:rPr>
                <w:rFonts w:asciiTheme="minorHAnsi" w:hAnsiTheme="minorHAnsi" w:cstheme="minorHAnsi"/>
                <w:sz w:val="20"/>
                <w:szCs w:val="20"/>
              </w:rPr>
            </w:pPr>
          </w:p>
          <w:p w:rsidR="00E05F8C" w:rsidRPr="00345CEC" w:rsidRDefault="00E05F8C" w:rsidP="00E05F8C">
            <w:pPr>
              <w:spacing w:line="360" w:lineRule="auto"/>
              <w:jc w:val="center"/>
              <w:rPr>
                <w:rFonts w:asciiTheme="minorHAnsi" w:hAnsiTheme="minorHAnsi" w:cstheme="minorHAnsi"/>
                <w:sz w:val="20"/>
                <w:szCs w:val="20"/>
              </w:rPr>
            </w:pPr>
            <w:r w:rsidRPr="00345CEC">
              <w:rPr>
                <w:rFonts w:asciiTheme="minorHAnsi" w:hAnsiTheme="minorHAnsi" w:cstheme="minorHAnsi"/>
                <w:sz w:val="20"/>
                <w:szCs w:val="20"/>
              </w:rPr>
              <w:t xml:space="preserve">13 </w:t>
            </w:r>
          </w:p>
        </w:tc>
        <w:tc>
          <w:tcPr>
            <w:tcW w:w="992" w:type="dxa"/>
          </w:tcPr>
          <w:p w:rsidR="00E05F8C" w:rsidRPr="00345CEC" w:rsidRDefault="00E05F8C" w:rsidP="00E05F8C">
            <w:pPr>
              <w:spacing w:line="360" w:lineRule="auto"/>
              <w:jc w:val="both"/>
              <w:rPr>
                <w:rFonts w:asciiTheme="minorHAnsi" w:hAnsiTheme="minorHAnsi" w:cstheme="minorHAnsi"/>
                <w:sz w:val="20"/>
                <w:szCs w:val="20"/>
              </w:rPr>
            </w:pPr>
          </w:p>
        </w:tc>
        <w:tc>
          <w:tcPr>
            <w:tcW w:w="993" w:type="dxa"/>
          </w:tcPr>
          <w:p w:rsidR="00E05F8C" w:rsidRPr="00345CEC" w:rsidRDefault="00E05F8C" w:rsidP="00E05F8C">
            <w:pPr>
              <w:spacing w:line="360" w:lineRule="auto"/>
              <w:jc w:val="both"/>
              <w:rPr>
                <w:rFonts w:asciiTheme="minorHAnsi" w:hAnsiTheme="minorHAnsi" w:cstheme="minorHAnsi"/>
                <w:sz w:val="20"/>
                <w:szCs w:val="20"/>
              </w:rPr>
            </w:pPr>
          </w:p>
        </w:tc>
        <w:tc>
          <w:tcPr>
            <w:tcW w:w="850" w:type="dxa"/>
          </w:tcPr>
          <w:p w:rsidR="00E05F8C" w:rsidRPr="00345CEC" w:rsidRDefault="00E05F8C" w:rsidP="00E05F8C">
            <w:pPr>
              <w:spacing w:line="360" w:lineRule="auto"/>
              <w:jc w:val="center"/>
              <w:rPr>
                <w:rFonts w:asciiTheme="minorHAnsi" w:hAnsiTheme="minorHAnsi" w:cstheme="minorHAnsi"/>
                <w:sz w:val="20"/>
                <w:szCs w:val="20"/>
              </w:rPr>
            </w:pPr>
          </w:p>
        </w:tc>
        <w:tc>
          <w:tcPr>
            <w:tcW w:w="709" w:type="dxa"/>
          </w:tcPr>
          <w:p w:rsidR="00E05F8C" w:rsidRPr="00345CEC" w:rsidRDefault="00E05F8C" w:rsidP="00E05F8C">
            <w:pPr>
              <w:spacing w:line="360" w:lineRule="auto"/>
              <w:jc w:val="both"/>
              <w:rPr>
                <w:rFonts w:asciiTheme="minorHAnsi" w:hAnsiTheme="minorHAnsi" w:cstheme="minorHAnsi"/>
                <w:sz w:val="20"/>
                <w:szCs w:val="20"/>
              </w:rPr>
            </w:pPr>
          </w:p>
        </w:tc>
      </w:tr>
      <w:tr w:rsidR="00E05F8C" w:rsidRPr="00E05F8C" w:rsidTr="007D4D04">
        <w:tc>
          <w:tcPr>
            <w:tcW w:w="619" w:type="dxa"/>
          </w:tcPr>
          <w:p w:rsidR="00E05F8C" w:rsidRPr="00554000" w:rsidRDefault="00E05F8C" w:rsidP="00E05F8C">
            <w:pPr>
              <w:spacing w:line="360" w:lineRule="auto"/>
              <w:jc w:val="both"/>
              <w:rPr>
                <w:rFonts w:asciiTheme="minorHAnsi" w:hAnsiTheme="minorHAnsi" w:cstheme="minorHAnsi"/>
                <w:sz w:val="22"/>
                <w:szCs w:val="22"/>
              </w:rPr>
            </w:pPr>
          </w:p>
          <w:p w:rsidR="00E05F8C" w:rsidRPr="00554000" w:rsidRDefault="00E05F8C" w:rsidP="003A3F52">
            <w:pPr>
              <w:numPr>
                <w:ilvl w:val="0"/>
                <w:numId w:val="109"/>
              </w:numPr>
              <w:suppressAutoHyphens w:val="0"/>
              <w:spacing w:line="360" w:lineRule="auto"/>
              <w:jc w:val="both"/>
              <w:rPr>
                <w:rFonts w:asciiTheme="minorHAnsi" w:hAnsiTheme="minorHAnsi" w:cstheme="minorHAnsi"/>
                <w:sz w:val="22"/>
                <w:szCs w:val="22"/>
              </w:rPr>
            </w:pPr>
          </w:p>
        </w:tc>
        <w:tc>
          <w:tcPr>
            <w:tcW w:w="2358" w:type="dxa"/>
          </w:tcPr>
          <w:p w:rsidR="00E05F8C" w:rsidRPr="00FF6966" w:rsidRDefault="00E05F8C" w:rsidP="00E05F8C">
            <w:pPr>
              <w:spacing w:line="276" w:lineRule="auto"/>
              <w:rPr>
                <w:rFonts w:asciiTheme="minorHAnsi" w:hAnsiTheme="minorHAnsi" w:cstheme="minorHAnsi"/>
                <w:sz w:val="20"/>
                <w:szCs w:val="20"/>
              </w:rPr>
            </w:pPr>
            <w:r w:rsidRPr="00FF6966">
              <w:rPr>
                <w:rFonts w:asciiTheme="minorHAnsi" w:hAnsiTheme="minorHAnsi" w:cstheme="minorHAnsi"/>
                <w:sz w:val="20"/>
                <w:szCs w:val="20"/>
              </w:rPr>
              <w:t xml:space="preserve">Realizacja programu edukacyjnego „Partnerskie sieci dla zrównoważonego rozwoju ZK „Wisłok” </w:t>
            </w:r>
          </w:p>
        </w:tc>
        <w:tc>
          <w:tcPr>
            <w:tcW w:w="1701" w:type="dxa"/>
          </w:tcPr>
          <w:p w:rsidR="00FF6966" w:rsidRDefault="00FF6966" w:rsidP="00E05F8C">
            <w:pPr>
              <w:spacing w:line="276" w:lineRule="auto"/>
              <w:jc w:val="both"/>
              <w:rPr>
                <w:rFonts w:asciiTheme="minorHAnsi" w:hAnsiTheme="minorHAnsi" w:cstheme="minorHAnsi"/>
                <w:sz w:val="20"/>
                <w:szCs w:val="20"/>
              </w:rPr>
            </w:pPr>
          </w:p>
          <w:p w:rsidR="00E05F8C" w:rsidRPr="00FF6966" w:rsidRDefault="00E05F8C" w:rsidP="00E05F8C">
            <w:pPr>
              <w:spacing w:line="276" w:lineRule="auto"/>
              <w:jc w:val="both"/>
              <w:rPr>
                <w:rFonts w:asciiTheme="minorHAnsi" w:hAnsiTheme="minorHAnsi" w:cstheme="minorHAnsi"/>
                <w:sz w:val="20"/>
                <w:szCs w:val="20"/>
              </w:rPr>
            </w:pPr>
            <w:r w:rsidRPr="00FF6966">
              <w:rPr>
                <w:rFonts w:asciiTheme="minorHAnsi" w:hAnsiTheme="minorHAnsi" w:cstheme="minorHAnsi"/>
                <w:sz w:val="20"/>
                <w:szCs w:val="20"/>
              </w:rPr>
              <w:t xml:space="preserve">ZK Wisłok/gmina Tyczyn /szkoły </w:t>
            </w:r>
          </w:p>
        </w:tc>
        <w:tc>
          <w:tcPr>
            <w:tcW w:w="1276" w:type="dxa"/>
          </w:tcPr>
          <w:p w:rsidR="00E05F8C" w:rsidRPr="00345CEC" w:rsidRDefault="00E05F8C" w:rsidP="00E05F8C">
            <w:pPr>
              <w:spacing w:line="360" w:lineRule="auto"/>
              <w:jc w:val="both"/>
              <w:rPr>
                <w:rFonts w:asciiTheme="minorHAnsi" w:hAnsiTheme="minorHAnsi" w:cstheme="minorHAnsi"/>
                <w:sz w:val="20"/>
                <w:szCs w:val="20"/>
              </w:rPr>
            </w:pPr>
          </w:p>
          <w:p w:rsidR="00345CEC" w:rsidRDefault="00345CEC" w:rsidP="00E05F8C">
            <w:pPr>
              <w:spacing w:line="360" w:lineRule="auto"/>
              <w:jc w:val="center"/>
              <w:rPr>
                <w:rFonts w:asciiTheme="minorHAnsi" w:hAnsiTheme="minorHAnsi" w:cstheme="minorHAnsi"/>
                <w:sz w:val="20"/>
                <w:szCs w:val="20"/>
              </w:rPr>
            </w:pPr>
          </w:p>
          <w:p w:rsidR="00E05F8C" w:rsidRPr="00345CEC" w:rsidRDefault="00E05F8C" w:rsidP="00E05F8C">
            <w:pPr>
              <w:spacing w:line="360" w:lineRule="auto"/>
              <w:jc w:val="center"/>
              <w:rPr>
                <w:rFonts w:asciiTheme="minorHAnsi" w:hAnsiTheme="minorHAnsi" w:cstheme="minorHAnsi"/>
                <w:sz w:val="20"/>
                <w:szCs w:val="20"/>
              </w:rPr>
            </w:pPr>
            <w:r w:rsidRPr="00345CEC">
              <w:rPr>
                <w:rFonts w:asciiTheme="minorHAnsi" w:hAnsiTheme="minorHAnsi" w:cstheme="minorHAnsi"/>
                <w:sz w:val="20"/>
                <w:szCs w:val="20"/>
              </w:rPr>
              <w:t xml:space="preserve">3,5 </w:t>
            </w:r>
          </w:p>
          <w:p w:rsidR="00E05F8C" w:rsidRPr="00345CEC" w:rsidRDefault="00E05F8C" w:rsidP="00E05F8C">
            <w:pPr>
              <w:spacing w:line="360" w:lineRule="auto"/>
              <w:jc w:val="both"/>
              <w:rPr>
                <w:rFonts w:asciiTheme="minorHAnsi" w:hAnsiTheme="minorHAnsi" w:cstheme="minorHAnsi"/>
                <w:sz w:val="20"/>
                <w:szCs w:val="20"/>
              </w:rPr>
            </w:pPr>
          </w:p>
        </w:tc>
        <w:tc>
          <w:tcPr>
            <w:tcW w:w="992" w:type="dxa"/>
          </w:tcPr>
          <w:p w:rsidR="00E05F8C" w:rsidRPr="00345CEC" w:rsidRDefault="00E05F8C" w:rsidP="00E05F8C">
            <w:pPr>
              <w:spacing w:line="360" w:lineRule="auto"/>
              <w:jc w:val="both"/>
              <w:rPr>
                <w:rFonts w:asciiTheme="minorHAnsi" w:hAnsiTheme="minorHAnsi" w:cstheme="minorHAnsi"/>
                <w:sz w:val="20"/>
                <w:szCs w:val="20"/>
              </w:rPr>
            </w:pPr>
          </w:p>
        </w:tc>
        <w:tc>
          <w:tcPr>
            <w:tcW w:w="993" w:type="dxa"/>
          </w:tcPr>
          <w:p w:rsidR="00E05F8C" w:rsidRPr="00345CEC" w:rsidRDefault="00E05F8C" w:rsidP="00E05F8C">
            <w:pPr>
              <w:spacing w:line="360" w:lineRule="auto"/>
              <w:jc w:val="both"/>
              <w:rPr>
                <w:rFonts w:asciiTheme="minorHAnsi" w:hAnsiTheme="minorHAnsi" w:cstheme="minorHAnsi"/>
                <w:sz w:val="20"/>
                <w:szCs w:val="20"/>
              </w:rPr>
            </w:pPr>
          </w:p>
        </w:tc>
        <w:tc>
          <w:tcPr>
            <w:tcW w:w="850" w:type="dxa"/>
          </w:tcPr>
          <w:p w:rsidR="00E05F8C" w:rsidRPr="00345CEC" w:rsidRDefault="00E05F8C" w:rsidP="00E05F8C">
            <w:pPr>
              <w:spacing w:line="360" w:lineRule="auto"/>
              <w:jc w:val="center"/>
              <w:rPr>
                <w:rFonts w:asciiTheme="minorHAnsi" w:hAnsiTheme="minorHAnsi" w:cstheme="minorHAnsi"/>
                <w:sz w:val="20"/>
                <w:szCs w:val="20"/>
              </w:rPr>
            </w:pPr>
          </w:p>
        </w:tc>
        <w:tc>
          <w:tcPr>
            <w:tcW w:w="709" w:type="dxa"/>
          </w:tcPr>
          <w:p w:rsidR="00E05F8C" w:rsidRPr="00345CEC" w:rsidRDefault="00E05F8C" w:rsidP="00E05F8C">
            <w:pPr>
              <w:spacing w:line="360" w:lineRule="auto"/>
              <w:jc w:val="both"/>
              <w:rPr>
                <w:rFonts w:asciiTheme="minorHAnsi" w:hAnsiTheme="minorHAnsi" w:cstheme="minorHAnsi"/>
                <w:sz w:val="20"/>
                <w:szCs w:val="20"/>
              </w:rPr>
            </w:pPr>
          </w:p>
        </w:tc>
      </w:tr>
      <w:tr w:rsidR="00E05F8C" w:rsidRPr="00E05F8C" w:rsidTr="007F3AFD">
        <w:trPr>
          <w:trHeight w:val="757"/>
        </w:trPr>
        <w:tc>
          <w:tcPr>
            <w:tcW w:w="619" w:type="dxa"/>
          </w:tcPr>
          <w:p w:rsidR="00E05F8C" w:rsidRPr="00554000" w:rsidRDefault="00E05F8C" w:rsidP="003A3F52">
            <w:pPr>
              <w:numPr>
                <w:ilvl w:val="0"/>
                <w:numId w:val="109"/>
              </w:numPr>
              <w:suppressAutoHyphens w:val="0"/>
              <w:spacing w:line="360" w:lineRule="auto"/>
              <w:jc w:val="both"/>
              <w:rPr>
                <w:rFonts w:asciiTheme="minorHAnsi" w:hAnsiTheme="minorHAnsi" w:cstheme="minorHAnsi"/>
                <w:sz w:val="22"/>
                <w:szCs w:val="22"/>
              </w:rPr>
            </w:pPr>
          </w:p>
        </w:tc>
        <w:tc>
          <w:tcPr>
            <w:tcW w:w="2358" w:type="dxa"/>
          </w:tcPr>
          <w:p w:rsidR="00E05F8C" w:rsidRPr="00FF6966" w:rsidRDefault="00E05F8C" w:rsidP="00E05F8C">
            <w:pPr>
              <w:rPr>
                <w:rFonts w:asciiTheme="minorHAnsi" w:hAnsiTheme="minorHAnsi" w:cstheme="minorHAnsi"/>
                <w:sz w:val="20"/>
                <w:szCs w:val="20"/>
              </w:rPr>
            </w:pPr>
            <w:r w:rsidRPr="00FF6966">
              <w:rPr>
                <w:rFonts w:asciiTheme="minorHAnsi" w:hAnsiTheme="minorHAnsi" w:cstheme="minorHAnsi"/>
                <w:sz w:val="20"/>
                <w:szCs w:val="20"/>
              </w:rPr>
              <w:t xml:space="preserve">Wywóz odpadów segregowanych z gniazd recyklingowych </w:t>
            </w:r>
          </w:p>
        </w:tc>
        <w:tc>
          <w:tcPr>
            <w:tcW w:w="1701" w:type="dxa"/>
          </w:tcPr>
          <w:p w:rsidR="00E05F8C" w:rsidRPr="00FF6966" w:rsidRDefault="00E05F8C" w:rsidP="00FF6966">
            <w:pPr>
              <w:rPr>
                <w:rFonts w:asciiTheme="minorHAnsi" w:hAnsiTheme="minorHAnsi" w:cstheme="minorHAnsi"/>
                <w:sz w:val="20"/>
                <w:szCs w:val="20"/>
              </w:rPr>
            </w:pPr>
            <w:r w:rsidRPr="00FF6966">
              <w:rPr>
                <w:rFonts w:asciiTheme="minorHAnsi" w:hAnsiTheme="minorHAnsi" w:cstheme="minorHAnsi"/>
                <w:sz w:val="20"/>
                <w:szCs w:val="20"/>
              </w:rPr>
              <w:t>Gmina Tyczyn /Przedsiębio</w:t>
            </w:r>
            <w:r w:rsidR="00FF6966">
              <w:rPr>
                <w:rFonts w:asciiTheme="minorHAnsi" w:hAnsiTheme="minorHAnsi" w:cstheme="minorHAnsi"/>
                <w:sz w:val="20"/>
                <w:szCs w:val="20"/>
              </w:rPr>
              <w:t>r</w:t>
            </w:r>
            <w:r w:rsidRPr="00FF6966">
              <w:rPr>
                <w:rFonts w:asciiTheme="minorHAnsi" w:hAnsiTheme="minorHAnsi" w:cstheme="minorHAnsi"/>
                <w:sz w:val="20"/>
                <w:szCs w:val="20"/>
              </w:rPr>
              <w:t>stwo</w:t>
            </w:r>
            <w:r w:rsidR="007D4D04" w:rsidRPr="00FF6966">
              <w:rPr>
                <w:rFonts w:asciiTheme="minorHAnsi" w:hAnsiTheme="minorHAnsi" w:cstheme="minorHAnsi"/>
                <w:sz w:val="20"/>
                <w:szCs w:val="20"/>
              </w:rPr>
              <w:t xml:space="preserve"> </w:t>
            </w:r>
            <w:r w:rsidRPr="00FF6966">
              <w:rPr>
                <w:rFonts w:asciiTheme="minorHAnsi" w:hAnsiTheme="minorHAnsi" w:cstheme="minorHAnsi"/>
                <w:sz w:val="20"/>
                <w:szCs w:val="20"/>
              </w:rPr>
              <w:t>Komunalne</w:t>
            </w:r>
          </w:p>
        </w:tc>
        <w:tc>
          <w:tcPr>
            <w:tcW w:w="1276" w:type="dxa"/>
          </w:tcPr>
          <w:p w:rsidR="00E05F8C" w:rsidRPr="00345CEC" w:rsidRDefault="00E05F8C" w:rsidP="00E05F8C">
            <w:pPr>
              <w:spacing w:line="360" w:lineRule="auto"/>
              <w:jc w:val="center"/>
              <w:rPr>
                <w:rFonts w:asciiTheme="minorHAnsi" w:hAnsiTheme="minorHAnsi" w:cstheme="minorHAnsi"/>
                <w:sz w:val="20"/>
                <w:szCs w:val="20"/>
              </w:rPr>
            </w:pPr>
          </w:p>
          <w:p w:rsidR="00E05F8C" w:rsidRPr="00345CEC" w:rsidRDefault="00E05F8C" w:rsidP="00E05F8C">
            <w:pPr>
              <w:spacing w:line="360" w:lineRule="auto"/>
              <w:jc w:val="center"/>
              <w:rPr>
                <w:rFonts w:asciiTheme="minorHAnsi" w:hAnsiTheme="minorHAnsi" w:cstheme="minorHAnsi"/>
                <w:sz w:val="20"/>
                <w:szCs w:val="20"/>
              </w:rPr>
            </w:pPr>
            <w:r w:rsidRPr="00345CEC">
              <w:rPr>
                <w:rFonts w:asciiTheme="minorHAnsi" w:hAnsiTheme="minorHAnsi" w:cstheme="minorHAnsi"/>
                <w:sz w:val="20"/>
                <w:szCs w:val="20"/>
              </w:rPr>
              <w:t xml:space="preserve">182 </w:t>
            </w:r>
          </w:p>
          <w:p w:rsidR="00E05F8C" w:rsidRPr="00345CEC" w:rsidRDefault="00E05F8C" w:rsidP="00E05F8C">
            <w:pPr>
              <w:spacing w:line="360" w:lineRule="auto"/>
              <w:jc w:val="center"/>
              <w:rPr>
                <w:rFonts w:asciiTheme="minorHAnsi" w:hAnsiTheme="minorHAnsi" w:cstheme="minorHAnsi"/>
                <w:sz w:val="20"/>
                <w:szCs w:val="20"/>
              </w:rPr>
            </w:pPr>
          </w:p>
        </w:tc>
        <w:tc>
          <w:tcPr>
            <w:tcW w:w="992" w:type="dxa"/>
          </w:tcPr>
          <w:p w:rsidR="00E05F8C" w:rsidRPr="00345CEC" w:rsidRDefault="00E05F8C" w:rsidP="00E05F8C">
            <w:pPr>
              <w:spacing w:line="360" w:lineRule="auto"/>
              <w:jc w:val="center"/>
              <w:rPr>
                <w:rFonts w:asciiTheme="minorHAnsi" w:hAnsiTheme="minorHAnsi" w:cstheme="minorHAnsi"/>
                <w:sz w:val="20"/>
                <w:szCs w:val="20"/>
              </w:rPr>
            </w:pPr>
          </w:p>
          <w:p w:rsidR="00E05F8C" w:rsidRPr="00345CEC" w:rsidRDefault="00E05F8C" w:rsidP="00E05F8C">
            <w:pPr>
              <w:spacing w:line="360" w:lineRule="auto"/>
              <w:jc w:val="center"/>
              <w:rPr>
                <w:rFonts w:asciiTheme="minorHAnsi" w:hAnsiTheme="minorHAnsi" w:cstheme="minorHAnsi"/>
                <w:sz w:val="20"/>
                <w:szCs w:val="20"/>
              </w:rPr>
            </w:pPr>
            <w:r w:rsidRPr="00345CEC">
              <w:rPr>
                <w:rFonts w:asciiTheme="minorHAnsi" w:hAnsiTheme="minorHAnsi" w:cstheme="minorHAnsi"/>
                <w:sz w:val="20"/>
                <w:szCs w:val="20"/>
              </w:rPr>
              <w:t xml:space="preserve">56 </w:t>
            </w:r>
          </w:p>
        </w:tc>
        <w:tc>
          <w:tcPr>
            <w:tcW w:w="993" w:type="dxa"/>
          </w:tcPr>
          <w:p w:rsidR="00E05F8C" w:rsidRPr="00345CEC" w:rsidRDefault="00E05F8C" w:rsidP="00E05F8C">
            <w:pPr>
              <w:spacing w:line="360" w:lineRule="auto"/>
              <w:jc w:val="both"/>
              <w:rPr>
                <w:rFonts w:asciiTheme="minorHAnsi" w:hAnsiTheme="minorHAnsi" w:cstheme="minorHAnsi"/>
                <w:sz w:val="20"/>
                <w:szCs w:val="20"/>
              </w:rPr>
            </w:pPr>
          </w:p>
        </w:tc>
        <w:tc>
          <w:tcPr>
            <w:tcW w:w="850" w:type="dxa"/>
          </w:tcPr>
          <w:p w:rsidR="00E05F8C" w:rsidRPr="00345CEC" w:rsidRDefault="00E05F8C" w:rsidP="00E05F8C">
            <w:pPr>
              <w:spacing w:line="360" w:lineRule="auto"/>
              <w:jc w:val="center"/>
              <w:rPr>
                <w:rFonts w:asciiTheme="minorHAnsi" w:hAnsiTheme="minorHAnsi" w:cstheme="minorHAnsi"/>
                <w:sz w:val="20"/>
                <w:szCs w:val="20"/>
              </w:rPr>
            </w:pPr>
          </w:p>
        </w:tc>
        <w:tc>
          <w:tcPr>
            <w:tcW w:w="709" w:type="dxa"/>
          </w:tcPr>
          <w:p w:rsidR="00E05F8C" w:rsidRPr="00345CEC" w:rsidRDefault="00E05F8C" w:rsidP="00E05F8C">
            <w:pPr>
              <w:spacing w:line="360" w:lineRule="auto"/>
              <w:jc w:val="both"/>
              <w:rPr>
                <w:rFonts w:asciiTheme="minorHAnsi" w:hAnsiTheme="minorHAnsi" w:cstheme="minorHAnsi"/>
                <w:sz w:val="20"/>
                <w:szCs w:val="20"/>
              </w:rPr>
            </w:pPr>
          </w:p>
        </w:tc>
      </w:tr>
      <w:tr w:rsidR="00E05F8C" w:rsidRPr="00E05F8C" w:rsidTr="00345CEC">
        <w:trPr>
          <w:trHeight w:val="521"/>
        </w:trPr>
        <w:tc>
          <w:tcPr>
            <w:tcW w:w="619" w:type="dxa"/>
          </w:tcPr>
          <w:p w:rsidR="00E05F8C" w:rsidRPr="00554000" w:rsidRDefault="00E05F8C" w:rsidP="00554000">
            <w:pPr>
              <w:numPr>
                <w:ilvl w:val="0"/>
                <w:numId w:val="109"/>
              </w:numPr>
              <w:suppressAutoHyphens w:val="0"/>
              <w:spacing w:line="276" w:lineRule="auto"/>
              <w:jc w:val="both"/>
              <w:rPr>
                <w:rFonts w:asciiTheme="minorHAnsi" w:hAnsiTheme="minorHAnsi" w:cstheme="minorHAnsi"/>
                <w:sz w:val="22"/>
                <w:szCs w:val="22"/>
              </w:rPr>
            </w:pPr>
          </w:p>
        </w:tc>
        <w:tc>
          <w:tcPr>
            <w:tcW w:w="2358" w:type="dxa"/>
          </w:tcPr>
          <w:p w:rsidR="00E05F8C" w:rsidRPr="00FF6966" w:rsidRDefault="00E05F8C" w:rsidP="00554000">
            <w:pPr>
              <w:spacing w:line="276" w:lineRule="auto"/>
              <w:rPr>
                <w:rFonts w:asciiTheme="minorHAnsi" w:hAnsiTheme="minorHAnsi" w:cstheme="minorHAnsi"/>
                <w:sz w:val="20"/>
                <w:szCs w:val="20"/>
              </w:rPr>
            </w:pPr>
            <w:r w:rsidRPr="00FF6966">
              <w:rPr>
                <w:rFonts w:asciiTheme="minorHAnsi" w:hAnsiTheme="minorHAnsi" w:cstheme="minorHAnsi"/>
                <w:sz w:val="20"/>
                <w:szCs w:val="20"/>
              </w:rPr>
              <w:t xml:space="preserve">Edukacja ekologiczna </w:t>
            </w:r>
            <w:r w:rsidR="00554000">
              <w:rPr>
                <w:rFonts w:asciiTheme="minorHAnsi" w:hAnsiTheme="minorHAnsi" w:cstheme="minorHAnsi"/>
                <w:sz w:val="20"/>
                <w:szCs w:val="20"/>
              </w:rPr>
              <w:t xml:space="preserve">– ulotki, plakaty, zakup koszy do segregacji odpadów </w:t>
            </w:r>
          </w:p>
        </w:tc>
        <w:tc>
          <w:tcPr>
            <w:tcW w:w="1701" w:type="dxa"/>
          </w:tcPr>
          <w:p w:rsidR="00E05F8C" w:rsidRPr="00FF6966" w:rsidRDefault="00E05F8C" w:rsidP="00554000">
            <w:pPr>
              <w:spacing w:line="276" w:lineRule="auto"/>
              <w:rPr>
                <w:rFonts w:asciiTheme="minorHAnsi" w:hAnsiTheme="minorHAnsi" w:cstheme="minorHAnsi"/>
                <w:sz w:val="20"/>
                <w:szCs w:val="20"/>
              </w:rPr>
            </w:pPr>
            <w:r w:rsidRPr="00FF6966">
              <w:rPr>
                <w:rFonts w:asciiTheme="minorHAnsi" w:hAnsiTheme="minorHAnsi" w:cstheme="minorHAnsi"/>
                <w:sz w:val="20"/>
                <w:szCs w:val="20"/>
              </w:rPr>
              <w:t>gmina Tyczyn</w:t>
            </w:r>
          </w:p>
          <w:p w:rsidR="00E05F8C" w:rsidRPr="00FF6966" w:rsidRDefault="00E05F8C" w:rsidP="00554000">
            <w:pPr>
              <w:spacing w:line="276" w:lineRule="auto"/>
              <w:rPr>
                <w:rFonts w:asciiTheme="minorHAnsi" w:hAnsiTheme="minorHAnsi" w:cstheme="minorHAnsi"/>
                <w:sz w:val="20"/>
                <w:szCs w:val="20"/>
              </w:rPr>
            </w:pPr>
            <w:r w:rsidRPr="00FF6966">
              <w:rPr>
                <w:rFonts w:asciiTheme="minorHAnsi" w:hAnsiTheme="minorHAnsi" w:cstheme="minorHAnsi"/>
                <w:sz w:val="20"/>
                <w:szCs w:val="20"/>
              </w:rPr>
              <w:t xml:space="preserve">/ZK </w:t>
            </w:r>
            <w:r w:rsidR="007D4D04" w:rsidRPr="00FF6966">
              <w:rPr>
                <w:rFonts w:asciiTheme="minorHAnsi" w:hAnsiTheme="minorHAnsi" w:cstheme="minorHAnsi"/>
                <w:sz w:val="20"/>
                <w:szCs w:val="20"/>
              </w:rPr>
              <w:t>W</w:t>
            </w:r>
            <w:r w:rsidRPr="00FF6966">
              <w:rPr>
                <w:rFonts w:asciiTheme="minorHAnsi" w:hAnsiTheme="minorHAnsi" w:cstheme="minorHAnsi"/>
                <w:sz w:val="20"/>
                <w:szCs w:val="20"/>
              </w:rPr>
              <w:t xml:space="preserve">isłok/szkoły </w:t>
            </w:r>
          </w:p>
        </w:tc>
        <w:tc>
          <w:tcPr>
            <w:tcW w:w="1276" w:type="dxa"/>
          </w:tcPr>
          <w:p w:rsidR="00E05F8C" w:rsidRPr="00345CEC" w:rsidRDefault="00E05F8C" w:rsidP="00554000">
            <w:pPr>
              <w:spacing w:line="276" w:lineRule="auto"/>
              <w:jc w:val="both"/>
              <w:rPr>
                <w:rFonts w:asciiTheme="minorHAnsi" w:hAnsiTheme="minorHAnsi" w:cstheme="minorHAnsi"/>
                <w:sz w:val="20"/>
                <w:szCs w:val="20"/>
              </w:rPr>
            </w:pPr>
          </w:p>
        </w:tc>
        <w:tc>
          <w:tcPr>
            <w:tcW w:w="992" w:type="dxa"/>
          </w:tcPr>
          <w:p w:rsidR="00E05F8C" w:rsidRPr="00345CEC" w:rsidRDefault="00E05F8C" w:rsidP="00554000">
            <w:pPr>
              <w:spacing w:line="276" w:lineRule="auto"/>
              <w:jc w:val="center"/>
              <w:rPr>
                <w:rFonts w:asciiTheme="minorHAnsi" w:hAnsiTheme="minorHAnsi" w:cstheme="minorHAnsi"/>
                <w:sz w:val="20"/>
                <w:szCs w:val="20"/>
              </w:rPr>
            </w:pPr>
            <w:r w:rsidRPr="00345CEC">
              <w:rPr>
                <w:rFonts w:asciiTheme="minorHAnsi" w:hAnsiTheme="minorHAnsi" w:cstheme="minorHAnsi"/>
                <w:sz w:val="20"/>
                <w:szCs w:val="20"/>
              </w:rPr>
              <w:t xml:space="preserve">9 </w:t>
            </w:r>
          </w:p>
          <w:p w:rsidR="00E05F8C" w:rsidRPr="00345CEC" w:rsidRDefault="00E05F8C" w:rsidP="00554000">
            <w:pPr>
              <w:spacing w:line="276" w:lineRule="auto"/>
              <w:jc w:val="both"/>
              <w:rPr>
                <w:rFonts w:asciiTheme="minorHAnsi" w:hAnsiTheme="minorHAnsi" w:cstheme="minorHAnsi"/>
                <w:sz w:val="20"/>
                <w:szCs w:val="20"/>
              </w:rPr>
            </w:pPr>
          </w:p>
        </w:tc>
        <w:tc>
          <w:tcPr>
            <w:tcW w:w="993" w:type="dxa"/>
          </w:tcPr>
          <w:p w:rsidR="00E05F8C" w:rsidRPr="00345CEC" w:rsidRDefault="007D4D04" w:rsidP="00554000">
            <w:pPr>
              <w:spacing w:line="276" w:lineRule="auto"/>
              <w:jc w:val="center"/>
              <w:rPr>
                <w:rFonts w:asciiTheme="minorHAnsi" w:hAnsiTheme="minorHAnsi" w:cstheme="minorHAnsi"/>
                <w:sz w:val="20"/>
                <w:szCs w:val="20"/>
              </w:rPr>
            </w:pPr>
            <w:r w:rsidRPr="00345CEC">
              <w:rPr>
                <w:rFonts w:asciiTheme="minorHAnsi" w:hAnsiTheme="minorHAnsi" w:cstheme="minorHAnsi"/>
                <w:sz w:val="20"/>
                <w:szCs w:val="20"/>
              </w:rPr>
              <w:t>1</w:t>
            </w:r>
            <w:r w:rsidR="00A70F20" w:rsidRPr="00345CEC">
              <w:rPr>
                <w:rFonts w:asciiTheme="minorHAnsi" w:hAnsiTheme="minorHAnsi" w:cstheme="minorHAnsi"/>
                <w:sz w:val="20"/>
                <w:szCs w:val="20"/>
              </w:rPr>
              <w:t>,5</w:t>
            </w:r>
          </w:p>
        </w:tc>
        <w:tc>
          <w:tcPr>
            <w:tcW w:w="850" w:type="dxa"/>
          </w:tcPr>
          <w:p w:rsidR="00E05F8C" w:rsidRPr="00345CEC" w:rsidRDefault="007D4D04" w:rsidP="00554000">
            <w:pPr>
              <w:spacing w:line="276" w:lineRule="auto"/>
              <w:jc w:val="center"/>
              <w:rPr>
                <w:rFonts w:asciiTheme="minorHAnsi" w:hAnsiTheme="minorHAnsi" w:cstheme="minorHAnsi"/>
                <w:sz w:val="20"/>
                <w:szCs w:val="20"/>
              </w:rPr>
            </w:pPr>
            <w:r w:rsidRPr="00345CEC">
              <w:rPr>
                <w:rFonts w:asciiTheme="minorHAnsi" w:hAnsiTheme="minorHAnsi" w:cstheme="minorHAnsi"/>
                <w:sz w:val="20"/>
                <w:szCs w:val="20"/>
              </w:rPr>
              <w:t>1</w:t>
            </w:r>
          </w:p>
          <w:p w:rsidR="00E05F8C" w:rsidRPr="00345CEC" w:rsidRDefault="00E05F8C" w:rsidP="00554000">
            <w:pPr>
              <w:spacing w:line="276" w:lineRule="auto"/>
              <w:jc w:val="center"/>
              <w:rPr>
                <w:rFonts w:asciiTheme="minorHAnsi" w:hAnsiTheme="minorHAnsi" w:cstheme="minorHAnsi"/>
                <w:sz w:val="20"/>
                <w:szCs w:val="20"/>
              </w:rPr>
            </w:pPr>
          </w:p>
        </w:tc>
        <w:tc>
          <w:tcPr>
            <w:tcW w:w="709" w:type="dxa"/>
          </w:tcPr>
          <w:p w:rsidR="00E05F8C" w:rsidRPr="00345CEC" w:rsidRDefault="007D4D04" w:rsidP="00554000">
            <w:pPr>
              <w:spacing w:line="276" w:lineRule="auto"/>
              <w:jc w:val="center"/>
              <w:rPr>
                <w:rFonts w:asciiTheme="minorHAnsi" w:hAnsiTheme="minorHAnsi" w:cstheme="minorHAnsi"/>
                <w:sz w:val="20"/>
                <w:szCs w:val="20"/>
              </w:rPr>
            </w:pPr>
            <w:r w:rsidRPr="00345CEC">
              <w:rPr>
                <w:rFonts w:asciiTheme="minorHAnsi" w:hAnsiTheme="minorHAnsi" w:cstheme="minorHAnsi"/>
                <w:sz w:val="20"/>
                <w:szCs w:val="20"/>
              </w:rPr>
              <w:t>1</w:t>
            </w:r>
          </w:p>
        </w:tc>
      </w:tr>
    </w:tbl>
    <w:p w:rsidR="00CB2CA3" w:rsidRPr="007D34AA" w:rsidRDefault="00345CEC" w:rsidP="007F3AFD">
      <w:pPr>
        <w:suppressAutoHyphens w:val="0"/>
        <w:spacing w:line="276" w:lineRule="auto"/>
        <w:ind w:firstLine="851"/>
        <w:jc w:val="both"/>
        <w:rPr>
          <w:rFonts w:asciiTheme="minorHAnsi" w:hAnsiTheme="minorHAnsi" w:cstheme="minorHAnsi"/>
          <w:sz w:val="22"/>
          <w:szCs w:val="22"/>
          <w:lang w:eastAsia="pl-PL"/>
        </w:rPr>
      </w:pPr>
      <w:r>
        <w:rPr>
          <w:rFonts w:asciiTheme="minorHAnsi" w:hAnsiTheme="minorHAnsi" w:cstheme="minorHAnsi"/>
          <w:sz w:val="22"/>
          <w:szCs w:val="22"/>
          <w:lang w:eastAsia="pl-PL"/>
        </w:rPr>
        <w:lastRenderedPageBreak/>
        <w:t>N</w:t>
      </w:r>
      <w:r w:rsidR="00CB2CA3" w:rsidRPr="007D34AA">
        <w:rPr>
          <w:rFonts w:asciiTheme="minorHAnsi" w:hAnsiTheme="minorHAnsi" w:cstheme="minorHAnsi"/>
          <w:sz w:val="22"/>
          <w:szCs w:val="22"/>
          <w:lang w:eastAsia="pl-PL"/>
        </w:rPr>
        <w:t>ajwiększe nakłady</w:t>
      </w:r>
      <w:r w:rsidR="00A70F20">
        <w:rPr>
          <w:rFonts w:asciiTheme="minorHAnsi" w:hAnsiTheme="minorHAnsi" w:cstheme="minorHAnsi"/>
          <w:sz w:val="22"/>
          <w:szCs w:val="22"/>
          <w:lang w:eastAsia="pl-PL"/>
        </w:rPr>
        <w:t xml:space="preserve"> g</w:t>
      </w:r>
      <w:r w:rsidR="00CB2CA3" w:rsidRPr="007D34AA">
        <w:rPr>
          <w:rFonts w:asciiTheme="minorHAnsi" w:hAnsiTheme="minorHAnsi" w:cstheme="minorHAnsi"/>
          <w:sz w:val="22"/>
          <w:szCs w:val="22"/>
          <w:lang w:eastAsia="pl-PL"/>
        </w:rPr>
        <w:t>mina poniosła w związku z realizacją zadań związanych utrzymaniem standardów jakości powietrza atmosferycznego</w:t>
      </w:r>
      <w:r w:rsidR="00BC1AB4">
        <w:rPr>
          <w:rFonts w:asciiTheme="minorHAnsi" w:hAnsiTheme="minorHAnsi" w:cstheme="minorHAnsi"/>
          <w:sz w:val="22"/>
          <w:szCs w:val="22"/>
          <w:lang w:eastAsia="pl-PL"/>
        </w:rPr>
        <w:t xml:space="preserve">, </w:t>
      </w:r>
      <w:r w:rsidR="00CB2CA3" w:rsidRPr="007D34AA">
        <w:rPr>
          <w:rFonts w:asciiTheme="minorHAnsi" w:hAnsiTheme="minorHAnsi" w:cstheme="minorHAnsi"/>
          <w:sz w:val="22"/>
          <w:szCs w:val="22"/>
          <w:lang w:eastAsia="pl-PL"/>
        </w:rPr>
        <w:t xml:space="preserve">z racjonalną gospodarką odpadami i w zakresie ochrony wód. Na koszty główne w zakresie ochrony powietrza składają się zadania związane </w:t>
      </w:r>
      <w:r w:rsidR="004C2BB7">
        <w:rPr>
          <w:rFonts w:asciiTheme="minorHAnsi" w:hAnsiTheme="minorHAnsi" w:cstheme="minorHAnsi"/>
          <w:sz w:val="22"/>
          <w:szCs w:val="22"/>
          <w:lang w:eastAsia="pl-PL"/>
        </w:rPr>
        <w:br/>
      </w:r>
      <w:r w:rsidR="00CB2CA3" w:rsidRPr="007D34AA">
        <w:rPr>
          <w:rFonts w:asciiTheme="minorHAnsi" w:hAnsiTheme="minorHAnsi" w:cstheme="minorHAnsi"/>
          <w:sz w:val="22"/>
          <w:szCs w:val="22"/>
          <w:lang w:eastAsia="pl-PL"/>
        </w:rPr>
        <w:t>z rozbudową, modernizacją dróg i chodników</w:t>
      </w:r>
      <w:r w:rsidR="00491F47">
        <w:rPr>
          <w:rFonts w:asciiTheme="minorHAnsi" w:hAnsiTheme="minorHAnsi" w:cstheme="minorHAnsi"/>
          <w:sz w:val="22"/>
          <w:szCs w:val="22"/>
          <w:lang w:eastAsia="pl-PL"/>
        </w:rPr>
        <w:t xml:space="preserve">, budową sieci kanalizacyjnej i wodociągowej. </w:t>
      </w:r>
    </w:p>
    <w:p w:rsidR="00CB2CA3" w:rsidRPr="007D34AA" w:rsidRDefault="00CB2CA3" w:rsidP="00491F47">
      <w:pPr>
        <w:suppressAutoHyphens w:val="0"/>
        <w:spacing w:line="276" w:lineRule="auto"/>
        <w:ind w:firstLine="851"/>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Wyżej wymienione działania w połączeniu z realizacją zadań o charakterze edukacyjnym w dużej mierze przyczyniają się do poprawy, jakości środowiska na obszarze </w:t>
      </w:r>
      <w:r w:rsidR="00A70F20">
        <w:rPr>
          <w:rFonts w:asciiTheme="minorHAnsi" w:hAnsiTheme="minorHAnsi" w:cstheme="minorHAnsi"/>
          <w:sz w:val="22"/>
          <w:szCs w:val="22"/>
          <w:lang w:eastAsia="pl-PL"/>
        </w:rPr>
        <w:t>g</w:t>
      </w:r>
      <w:r w:rsidRPr="007D34AA">
        <w:rPr>
          <w:rFonts w:asciiTheme="minorHAnsi" w:hAnsiTheme="minorHAnsi" w:cstheme="minorHAnsi"/>
          <w:sz w:val="22"/>
          <w:szCs w:val="22"/>
          <w:lang w:eastAsia="pl-PL"/>
        </w:rPr>
        <w:t xml:space="preserve">miny. Oceniając dotychczasowy stan realizacji celów zaplanowanych w Programie Ochrony Środowiska jednoznacznie można stwierdzić, że na bieżąco są realizowane. </w:t>
      </w:r>
    </w:p>
    <w:p w:rsidR="00CB2CA3" w:rsidRPr="007D34AA" w:rsidRDefault="00CB2CA3" w:rsidP="00491F47">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Realizacja zadań zaplanowanych w Programie Ochrony Środowiska doprowadziła do poprawy stanu środowiska naturalnego, efektywnego zarządzania środowiskiem oraz zapewniła skuteczne mechanizmy chroniące środowisko przed degradacją. Wymiernymi efektami tak przeprowadzonych działań i przedsięwzięć ekologicznych jest osiągnięcie zakładanych efektów rzeczowych. </w:t>
      </w:r>
    </w:p>
    <w:p w:rsidR="00CB2CA3" w:rsidRDefault="00CB2CA3" w:rsidP="00CB2CA3">
      <w:pPr>
        <w:suppressAutoHyphens w:val="0"/>
        <w:rPr>
          <w:rFonts w:asciiTheme="minorHAnsi" w:hAnsiTheme="minorHAnsi" w:cstheme="minorHAnsi"/>
          <w:sz w:val="22"/>
          <w:szCs w:val="22"/>
          <w:lang w:eastAsia="pl-PL"/>
        </w:rPr>
      </w:pPr>
    </w:p>
    <w:p w:rsidR="0021365D" w:rsidRDefault="00F868A3" w:rsidP="00491F47">
      <w:pPr>
        <w:pStyle w:val="nagwekwb3"/>
        <w:spacing w:line="276" w:lineRule="auto"/>
        <w:rPr>
          <w:rFonts w:asciiTheme="minorHAnsi" w:hAnsiTheme="minorHAnsi" w:cstheme="minorHAnsi"/>
          <w:sz w:val="22"/>
          <w:szCs w:val="22"/>
        </w:rPr>
      </w:pPr>
      <w:bookmarkStart w:id="242" w:name="_Toc482660442"/>
      <w:r>
        <w:rPr>
          <w:rFonts w:asciiTheme="minorHAnsi" w:hAnsiTheme="minorHAnsi" w:cstheme="minorHAnsi"/>
          <w:sz w:val="22"/>
          <w:szCs w:val="22"/>
        </w:rPr>
        <w:t>12</w:t>
      </w:r>
      <w:r w:rsidR="0021365D" w:rsidRPr="007D34AA">
        <w:rPr>
          <w:rFonts w:asciiTheme="minorHAnsi" w:hAnsiTheme="minorHAnsi" w:cstheme="minorHAnsi"/>
          <w:sz w:val="22"/>
          <w:szCs w:val="22"/>
        </w:rPr>
        <w:t>. Wykorzystane materiały i opracowania</w:t>
      </w:r>
      <w:bookmarkEnd w:id="242"/>
    </w:p>
    <w:p w:rsidR="00491F47" w:rsidRPr="007D34AA" w:rsidRDefault="00491F47" w:rsidP="00491F47">
      <w:pPr>
        <w:pStyle w:val="nagwekwb3"/>
        <w:spacing w:line="276" w:lineRule="auto"/>
        <w:rPr>
          <w:rFonts w:asciiTheme="minorHAnsi" w:hAnsiTheme="minorHAnsi" w:cstheme="minorHAnsi"/>
          <w:sz w:val="22"/>
          <w:szCs w:val="22"/>
        </w:rPr>
      </w:pPr>
    </w:p>
    <w:p w:rsidR="00E94CCB" w:rsidRPr="00A70F20" w:rsidRDefault="00E94CCB" w:rsidP="00491F47">
      <w:pPr>
        <w:pStyle w:val="NormalnyWeb"/>
        <w:numPr>
          <w:ilvl w:val="0"/>
          <w:numId w:val="17"/>
        </w:numPr>
        <w:spacing w:before="0" w:after="0" w:line="276" w:lineRule="auto"/>
        <w:ind w:left="567"/>
        <w:jc w:val="both"/>
        <w:rPr>
          <w:rFonts w:asciiTheme="minorHAnsi" w:hAnsiTheme="minorHAnsi" w:cs="Calibri"/>
          <w:sz w:val="22"/>
          <w:szCs w:val="22"/>
        </w:rPr>
      </w:pPr>
      <w:r w:rsidRPr="00A70F20">
        <w:rPr>
          <w:rFonts w:asciiTheme="minorHAnsi" w:hAnsiTheme="minorHAnsi" w:cs="Calibri"/>
          <w:sz w:val="22"/>
          <w:szCs w:val="22"/>
        </w:rPr>
        <w:t>Program Ochrony Środowiska Województwa Podkarpackiego na lata 2012-2015 z perspektywą do 2019 r. (Uchwała Nr XL/803/13 Sejmiku Województwa Podkarpackiego z dnia 29 listopada 2013 r.) – aktualizacja</w:t>
      </w:r>
    </w:p>
    <w:p w:rsidR="00E94CCB" w:rsidRPr="00E44A6A" w:rsidRDefault="00D77852" w:rsidP="00491F47">
      <w:pPr>
        <w:pStyle w:val="NormalnyWeb"/>
        <w:numPr>
          <w:ilvl w:val="0"/>
          <w:numId w:val="17"/>
        </w:numPr>
        <w:spacing w:before="0" w:after="0" w:line="276" w:lineRule="auto"/>
        <w:ind w:left="567"/>
        <w:jc w:val="both"/>
        <w:rPr>
          <w:rFonts w:asciiTheme="minorHAnsi" w:hAnsiTheme="minorHAnsi" w:cs="Calibri"/>
          <w:sz w:val="22"/>
          <w:szCs w:val="22"/>
        </w:rPr>
      </w:pPr>
      <w:r w:rsidRPr="00E44A6A">
        <w:rPr>
          <w:rFonts w:asciiTheme="minorHAnsi" w:hAnsiTheme="minorHAnsi" w:cs="Calibri"/>
          <w:sz w:val="22"/>
          <w:szCs w:val="22"/>
        </w:rPr>
        <w:t xml:space="preserve"> </w:t>
      </w:r>
      <w:r w:rsidR="00E94CCB" w:rsidRPr="00E44A6A">
        <w:rPr>
          <w:rFonts w:asciiTheme="minorHAnsi" w:hAnsiTheme="minorHAnsi" w:cs="Calibri"/>
          <w:sz w:val="22"/>
          <w:szCs w:val="22"/>
        </w:rPr>
        <w:t xml:space="preserve">„Program Ochrony Środowiska dla Powiatu </w:t>
      </w:r>
      <w:r w:rsidR="00E44A6A" w:rsidRPr="00E44A6A">
        <w:rPr>
          <w:rFonts w:asciiTheme="minorHAnsi" w:hAnsiTheme="minorHAnsi" w:cs="Calibri"/>
          <w:sz w:val="22"/>
          <w:szCs w:val="22"/>
        </w:rPr>
        <w:t>Rzeszowskiego</w:t>
      </w:r>
      <w:r w:rsidR="00E94CCB" w:rsidRPr="00E44A6A">
        <w:rPr>
          <w:rFonts w:asciiTheme="minorHAnsi" w:hAnsiTheme="minorHAnsi" w:cs="Calibri"/>
          <w:sz w:val="22"/>
          <w:szCs w:val="22"/>
        </w:rPr>
        <w:t xml:space="preserve"> na lata 2014-2017 z perspektywą do roku 2021”.</w:t>
      </w:r>
    </w:p>
    <w:p w:rsidR="00E94CCB" w:rsidRPr="00E44A6A" w:rsidRDefault="00E94CCB" w:rsidP="00491F47">
      <w:pPr>
        <w:pStyle w:val="NormalnyWeb"/>
        <w:numPr>
          <w:ilvl w:val="0"/>
          <w:numId w:val="17"/>
        </w:numPr>
        <w:spacing w:before="0" w:after="0" w:line="276" w:lineRule="auto"/>
        <w:ind w:left="567"/>
        <w:jc w:val="both"/>
        <w:rPr>
          <w:rFonts w:asciiTheme="minorHAnsi" w:hAnsiTheme="minorHAnsi" w:cs="Calibri"/>
          <w:sz w:val="22"/>
          <w:szCs w:val="22"/>
        </w:rPr>
      </w:pPr>
      <w:r w:rsidRPr="00E44A6A">
        <w:rPr>
          <w:rFonts w:asciiTheme="minorHAnsi" w:hAnsiTheme="minorHAnsi" w:cs="Calibri"/>
          <w:sz w:val="22"/>
          <w:szCs w:val="22"/>
        </w:rPr>
        <w:t>Raport o stanie środowiska w województwie podkarpackim w 2013 r.</w:t>
      </w:r>
    </w:p>
    <w:p w:rsidR="00E94CCB" w:rsidRPr="00E44A6A" w:rsidRDefault="00E94CCB" w:rsidP="00491F47">
      <w:pPr>
        <w:pStyle w:val="NormalnyWeb"/>
        <w:numPr>
          <w:ilvl w:val="0"/>
          <w:numId w:val="17"/>
        </w:numPr>
        <w:spacing w:before="0" w:after="0" w:line="276" w:lineRule="auto"/>
        <w:ind w:left="567"/>
        <w:jc w:val="both"/>
        <w:rPr>
          <w:rFonts w:asciiTheme="minorHAnsi" w:hAnsiTheme="minorHAnsi" w:cs="Calibri"/>
          <w:sz w:val="22"/>
          <w:szCs w:val="22"/>
        </w:rPr>
      </w:pPr>
      <w:r w:rsidRPr="00E44A6A">
        <w:rPr>
          <w:rFonts w:asciiTheme="minorHAnsi" w:hAnsiTheme="minorHAnsi" w:cs="Calibri"/>
          <w:sz w:val="22"/>
          <w:szCs w:val="22"/>
        </w:rPr>
        <w:t>Raport o stanie środowiska w województwie podkarpackim w 2014 r.</w:t>
      </w:r>
    </w:p>
    <w:p w:rsidR="00E94CCB" w:rsidRPr="00E44A6A" w:rsidRDefault="00E94CCB" w:rsidP="00491F47">
      <w:pPr>
        <w:pStyle w:val="NormalnyWeb"/>
        <w:numPr>
          <w:ilvl w:val="0"/>
          <w:numId w:val="17"/>
        </w:numPr>
        <w:spacing w:before="0" w:after="0" w:line="276" w:lineRule="auto"/>
        <w:ind w:left="567"/>
        <w:jc w:val="both"/>
        <w:rPr>
          <w:rFonts w:asciiTheme="minorHAnsi" w:hAnsiTheme="minorHAnsi" w:cs="Calibri"/>
          <w:sz w:val="22"/>
          <w:szCs w:val="22"/>
        </w:rPr>
      </w:pPr>
      <w:r w:rsidRPr="00E44A6A">
        <w:rPr>
          <w:rFonts w:asciiTheme="minorHAnsi" w:hAnsiTheme="minorHAnsi" w:cs="Calibri"/>
          <w:sz w:val="22"/>
          <w:szCs w:val="22"/>
        </w:rPr>
        <w:t xml:space="preserve">Raport o stanie środowisk w powiecie </w:t>
      </w:r>
      <w:r w:rsidR="00E44A6A" w:rsidRPr="00E44A6A">
        <w:rPr>
          <w:rFonts w:asciiTheme="minorHAnsi" w:hAnsiTheme="minorHAnsi" w:cs="Calibri"/>
          <w:sz w:val="22"/>
          <w:szCs w:val="22"/>
        </w:rPr>
        <w:t>rzeszowskim</w:t>
      </w:r>
      <w:r w:rsidRPr="00E44A6A">
        <w:rPr>
          <w:rFonts w:asciiTheme="minorHAnsi" w:hAnsiTheme="minorHAnsi" w:cs="Calibri"/>
          <w:sz w:val="22"/>
          <w:szCs w:val="22"/>
        </w:rPr>
        <w:t>.</w:t>
      </w:r>
    </w:p>
    <w:p w:rsidR="00E94CCB" w:rsidRPr="00E44A6A" w:rsidRDefault="00E94CCB" w:rsidP="00491F47">
      <w:pPr>
        <w:pStyle w:val="NormalnyWeb"/>
        <w:numPr>
          <w:ilvl w:val="0"/>
          <w:numId w:val="17"/>
        </w:numPr>
        <w:spacing w:before="0" w:after="0" w:line="276" w:lineRule="auto"/>
        <w:ind w:left="567"/>
        <w:jc w:val="both"/>
        <w:rPr>
          <w:rFonts w:asciiTheme="minorHAnsi" w:hAnsiTheme="minorHAnsi" w:cs="Calibri"/>
          <w:sz w:val="22"/>
          <w:szCs w:val="22"/>
        </w:rPr>
      </w:pPr>
      <w:r w:rsidRPr="00E44A6A">
        <w:rPr>
          <w:rFonts w:asciiTheme="minorHAnsi" w:hAnsiTheme="minorHAnsi" w:cs="Calibri"/>
          <w:sz w:val="22"/>
          <w:szCs w:val="22"/>
        </w:rPr>
        <w:t>Programu ochrony powietrza dla strefy podkarpackiej z uwagi na stwierdzone przekroczenie poziomu dopuszczalnego dla pyłu zawieszonego PM10, poziomu dopuszczalnego dla pyłu PM2,5 oraz poziomu docelowego benzo(a)piranu (Uchwała nr XXXIII/608/13 Sejmiku Województwa Podkarpackiego z dnia 29 kwietnia 2013 r. w sprawie określenia "Programu ochrony powietrza dla strefy podkarpackiej z uwagi na stwierdzone przekroczenie poziomu dopuszczalnego pyłu zawieszonego PM10, poziomu dopuszczalnego pyłu zawieszonego PM2,5 oraz poziomu docelowego benzo(a)pirenu" wraz z Planem Działań Krótkoterminowych)</w:t>
      </w:r>
      <w:r w:rsidR="0007152C">
        <w:rPr>
          <w:rFonts w:asciiTheme="minorHAnsi" w:hAnsiTheme="minorHAnsi" w:cs="Calibri"/>
          <w:sz w:val="22"/>
          <w:szCs w:val="22"/>
        </w:rPr>
        <w:t>.</w:t>
      </w:r>
    </w:p>
    <w:p w:rsidR="00E94CCB" w:rsidRPr="00A70F20" w:rsidRDefault="00E94CCB" w:rsidP="00491F47">
      <w:pPr>
        <w:pStyle w:val="NormalnyWeb"/>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Wybrane akty prawne</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Ustawa z dnia 27 kwietnia 2001 roku Prawo ochrony środowiska (t.</w:t>
      </w:r>
      <w:r w:rsidR="00E60A66">
        <w:rPr>
          <w:rFonts w:asciiTheme="minorHAnsi" w:hAnsiTheme="minorHAnsi"/>
          <w:sz w:val="22"/>
          <w:szCs w:val="22"/>
        </w:rPr>
        <w:t xml:space="preserve"> </w:t>
      </w:r>
      <w:r w:rsidRPr="00A70F20">
        <w:rPr>
          <w:rFonts w:asciiTheme="minorHAnsi" w:hAnsiTheme="minorHAnsi"/>
          <w:sz w:val="22"/>
          <w:szCs w:val="22"/>
        </w:rPr>
        <w:t>j. Dz.U. 2016 poz. 672)</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Ustawa z dnia 14 grudnia 2012 roku o odpadach (Dz. U. z 2013 r. poz. 21 z późniejszymi zmianami)</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Ustawa z dnia 18 lipca 2001 roku Prawo wodne (t.</w:t>
      </w:r>
      <w:r w:rsidR="00E60A66">
        <w:rPr>
          <w:rFonts w:asciiTheme="minorHAnsi" w:hAnsiTheme="minorHAnsi"/>
          <w:sz w:val="22"/>
          <w:szCs w:val="22"/>
        </w:rPr>
        <w:t xml:space="preserve"> </w:t>
      </w:r>
      <w:r w:rsidRPr="00A70F20">
        <w:rPr>
          <w:rFonts w:asciiTheme="minorHAnsi" w:hAnsiTheme="minorHAnsi"/>
          <w:sz w:val="22"/>
          <w:szCs w:val="22"/>
        </w:rPr>
        <w:t>j. Dz. U. z 2015 r. poz. 469 z późn.zm.)</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Ustawa z dnia 27 marca 2003 roku o planowaniu i zagospodarowaniu przestrzennym (t.</w:t>
      </w:r>
      <w:r w:rsidR="00E60A66">
        <w:rPr>
          <w:rFonts w:asciiTheme="minorHAnsi" w:hAnsiTheme="minorHAnsi"/>
          <w:sz w:val="22"/>
          <w:szCs w:val="22"/>
        </w:rPr>
        <w:t xml:space="preserve"> </w:t>
      </w:r>
      <w:r w:rsidRPr="00A70F20">
        <w:rPr>
          <w:rFonts w:asciiTheme="minorHAnsi" w:hAnsiTheme="minorHAnsi"/>
          <w:sz w:val="22"/>
          <w:szCs w:val="22"/>
        </w:rPr>
        <w:t>j. Dz.U. 2016 poz. 778)</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Ustawa z dnia 16 kwietnia 2004 roku o ochronie przyrody (t.</w:t>
      </w:r>
      <w:r w:rsidR="00E60A66">
        <w:rPr>
          <w:rFonts w:asciiTheme="minorHAnsi" w:hAnsiTheme="minorHAnsi"/>
          <w:sz w:val="22"/>
          <w:szCs w:val="22"/>
        </w:rPr>
        <w:t xml:space="preserve"> </w:t>
      </w:r>
      <w:r w:rsidRPr="00A70F20">
        <w:rPr>
          <w:rFonts w:asciiTheme="minorHAnsi" w:hAnsiTheme="minorHAnsi"/>
          <w:sz w:val="22"/>
          <w:szCs w:val="22"/>
        </w:rPr>
        <w:t>j. Dz.U. 2015 poz. 1651 z późn.zm.)</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Ustawa z dnia 9 czerwca 2011 r. Prawo geologiczne i górnicze (t.</w:t>
      </w:r>
      <w:r w:rsidR="00E60A66">
        <w:rPr>
          <w:rFonts w:asciiTheme="minorHAnsi" w:hAnsiTheme="minorHAnsi"/>
          <w:sz w:val="22"/>
          <w:szCs w:val="22"/>
        </w:rPr>
        <w:t xml:space="preserve"> </w:t>
      </w:r>
      <w:r w:rsidRPr="00A70F20">
        <w:rPr>
          <w:rFonts w:asciiTheme="minorHAnsi" w:hAnsiTheme="minorHAnsi"/>
          <w:sz w:val="22"/>
          <w:szCs w:val="22"/>
        </w:rPr>
        <w:t>j. Dz.U. 2016 poz. 1131)</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Ustawa z dnia 3 lutego 1995 r. o ochronie gruntów rolnych i leśnych (t.</w:t>
      </w:r>
      <w:r w:rsidR="00E60A66">
        <w:rPr>
          <w:rFonts w:asciiTheme="minorHAnsi" w:hAnsiTheme="minorHAnsi"/>
          <w:sz w:val="22"/>
          <w:szCs w:val="22"/>
        </w:rPr>
        <w:t xml:space="preserve"> </w:t>
      </w:r>
      <w:r w:rsidRPr="00A70F20">
        <w:rPr>
          <w:rFonts w:asciiTheme="minorHAnsi" w:hAnsiTheme="minorHAnsi"/>
          <w:sz w:val="22"/>
          <w:szCs w:val="22"/>
        </w:rPr>
        <w:t>j. Dz. U. z 2015 r., poz. 909 z późn. zm.)</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Ustawa z dnia 20 lipca 1991 r. o Inspekcji Ochrony Środowiska (t.</w:t>
      </w:r>
      <w:r w:rsidR="00E60A66">
        <w:rPr>
          <w:rFonts w:asciiTheme="minorHAnsi" w:hAnsiTheme="minorHAnsi"/>
          <w:sz w:val="22"/>
          <w:szCs w:val="22"/>
        </w:rPr>
        <w:t xml:space="preserve"> </w:t>
      </w:r>
      <w:r w:rsidRPr="00A70F20">
        <w:rPr>
          <w:rFonts w:asciiTheme="minorHAnsi" w:hAnsiTheme="minorHAnsi"/>
          <w:sz w:val="22"/>
          <w:szCs w:val="22"/>
        </w:rPr>
        <w:t>j. Dz. U. z 2013 r., poz. 686)</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Ministra Zdrowia z dnia 29 marca 2007 r. w sprawie jakości wody przeznaczonej do spożycia przez ludzi (Dz. U. 2007 r. nr 61 poz. 417 z późn.zm.)</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lastRenderedPageBreak/>
        <w:t>Rozporządzenie Ministra Zdrowia z dnia 20 kwietnia 2010 r. zmieniające rozporządzenie w sprawie jakości wody przeznaczonej do spożycia przez ludzi  (Dz.U. 2010 nr 72 poz. 466)</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Ministra Środowiska z dnia 22 lipca 2014 r. w sprawie sposobu wyznaczania obszaru i granic aglomeracji (Dz.U. 2014 r., poz. 995)</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highlight w:val="white"/>
        </w:rPr>
        <w:t>Rozporządzenie Ministra Środowiska z dnia 21 grudnia 2015 r. w sprawie kryteriów</w:t>
      </w:r>
      <w:r w:rsidRPr="00A70F20">
        <w:rPr>
          <w:rFonts w:asciiTheme="minorHAnsi" w:hAnsiTheme="minorHAnsi"/>
          <w:sz w:val="22"/>
          <w:szCs w:val="22"/>
        </w:rPr>
        <w:t xml:space="preserve"> i sposobu oceny stanu wód podziemnych (Dz.U. 2016 poz. 85)</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Ministra Środowiska z dnia 24 sierpnia 2012 r. w sprawie poziomów niektórych substancji w powietrzu (Dz.U. z 2012 r., poz. 1031)</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Ministra Środowiska z dnia 14 czerwca 2007 r. w sprawie dopuszczalnych poziomów hałasu w środowisku (tj. Dz.U. 2014 r., poz. 112)</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Ministra Środowiska z dnia 30 października 2003 r. w sprawie dopuszczalnych poziomów pól elektromagnetycznych w środowisku oraz sposobów sprawdzania dotrzymania tych poziomów (Dz. U. 2003 r. nr 192 poz. 1883)</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Ministra Środowiska z dnia 30 grudnia 2002 r. w sprawie poważnych awarii objętych obowiązkiem zgłoszenia do Głównego Inspektora Ochrony Środowiska (Dz. U. 2003 r. nr 5 poz. 58)</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Rady Ministrów z dnia 9 listopada 2010 roku w sprawie przedsięwzięć mogących znacząco oddziaływać na środowisko (t.</w:t>
      </w:r>
      <w:r w:rsidR="00E60A66">
        <w:rPr>
          <w:rFonts w:asciiTheme="minorHAnsi" w:hAnsiTheme="minorHAnsi"/>
          <w:sz w:val="22"/>
          <w:szCs w:val="22"/>
        </w:rPr>
        <w:t xml:space="preserve"> </w:t>
      </w:r>
      <w:r w:rsidRPr="00A70F20">
        <w:rPr>
          <w:rFonts w:asciiTheme="minorHAnsi" w:hAnsiTheme="minorHAnsi"/>
          <w:sz w:val="22"/>
          <w:szCs w:val="22"/>
        </w:rPr>
        <w:t>j. Dz.U. 2016 poz. 71)</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Ministra Środowiska z dnia 18 listopada 2014 roku w sprawie warunków, jakie należy spełnić przy wprowadzaniu ścieków do wód lub do ziemi, oraz w sprawie substancji szczególnie szkodliwych dla środowiska wodnego (Dz.U. z 2014 r. poz. 1800)</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Ministra Środowiska z dnia 14 czerwca 2007 roku w sprawie dopuszczalnych poziomów hałasu w środowisku (Dz. U. z 2014 r. poz. 112)</w:t>
      </w:r>
    </w:p>
    <w:p w:rsidR="00E94CCB" w:rsidRPr="00A70F20" w:rsidRDefault="00E94CCB" w:rsidP="00491F47">
      <w:pPr>
        <w:pStyle w:val="Nagwek"/>
        <w:tabs>
          <w:tab w:val="left" w:pos="1080"/>
          <w:tab w:val="left" w:pos="1260"/>
        </w:tabs>
        <w:spacing w:line="276" w:lineRule="auto"/>
        <w:jc w:val="both"/>
        <w:rPr>
          <w:rFonts w:asciiTheme="minorHAnsi" w:hAnsiTheme="minorHAnsi" w:cs="Calibri"/>
          <w:sz w:val="22"/>
          <w:szCs w:val="22"/>
        </w:rPr>
      </w:pPr>
    </w:p>
    <w:p w:rsidR="00E94CCB" w:rsidRPr="00A70F20" w:rsidRDefault="00E94CCB" w:rsidP="00491F47">
      <w:pPr>
        <w:pStyle w:val="NormalnyWeb"/>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Dostępne strony internetowe:</w:t>
      </w:r>
    </w:p>
    <w:p w:rsidR="00E94CCB" w:rsidRPr="00A70F20" w:rsidRDefault="00E94CCB" w:rsidP="00491F47">
      <w:pPr>
        <w:pStyle w:val="NormalnyWeb"/>
        <w:numPr>
          <w:ilvl w:val="0"/>
          <w:numId w:val="15"/>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http://isap.sejm.gov.pl</w:t>
      </w:r>
    </w:p>
    <w:p w:rsidR="00E94CCB" w:rsidRPr="00A70F20" w:rsidRDefault="00E94CCB" w:rsidP="00491F47">
      <w:pPr>
        <w:pStyle w:val="NormalnyWeb"/>
        <w:numPr>
          <w:ilvl w:val="0"/>
          <w:numId w:val="15"/>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http://rpo.podkarpackie.pl</w:t>
      </w:r>
    </w:p>
    <w:p w:rsidR="00E94CCB" w:rsidRPr="00A70F20" w:rsidRDefault="00E94CCB" w:rsidP="00491F47">
      <w:pPr>
        <w:pStyle w:val="NormalnyWeb"/>
        <w:numPr>
          <w:ilvl w:val="0"/>
          <w:numId w:val="15"/>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http://natura2000.gdos.gov.pl</w:t>
      </w:r>
    </w:p>
    <w:p w:rsidR="00E94CCB" w:rsidRPr="00A70F20" w:rsidRDefault="00E94CCB" w:rsidP="00491F47">
      <w:pPr>
        <w:pStyle w:val="NormalnyWeb"/>
        <w:numPr>
          <w:ilvl w:val="0"/>
          <w:numId w:val="15"/>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www.kp.org.pl</w:t>
      </w:r>
    </w:p>
    <w:p w:rsidR="00E94CCB" w:rsidRPr="00A70F20" w:rsidRDefault="00E94CCB" w:rsidP="00491F47">
      <w:pPr>
        <w:pStyle w:val="NormalnyWeb"/>
        <w:numPr>
          <w:ilvl w:val="0"/>
          <w:numId w:val="15"/>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www.pois.gov.pl</w:t>
      </w:r>
    </w:p>
    <w:p w:rsidR="00E94CCB" w:rsidRPr="00A70F20" w:rsidRDefault="00E94CCB" w:rsidP="00491F47">
      <w:pPr>
        <w:pStyle w:val="NormalnyWeb"/>
        <w:numPr>
          <w:ilvl w:val="0"/>
          <w:numId w:val="15"/>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www.sejm.gov.pl</w:t>
      </w:r>
    </w:p>
    <w:p w:rsidR="00E94CCB" w:rsidRPr="00A70F20" w:rsidRDefault="00E94CCB" w:rsidP="00491F47">
      <w:pPr>
        <w:pStyle w:val="NormalnyWeb"/>
        <w:numPr>
          <w:ilvl w:val="0"/>
          <w:numId w:val="15"/>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www.stat.gov.pl</w:t>
      </w:r>
    </w:p>
    <w:p w:rsidR="00E94CCB" w:rsidRPr="00A70F20" w:rsidRDefault="00E94CCB" w:rsidP="00491F47">
      <w:pPr>
        <w:pStyle w:val="NormalnyWeb"/>
        <w:numPr>
          <w:ilvl w:val="0"/>
          <w:numId w:val="15"/>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www.podkarpackie.pl</w:t>
      </w:r>
    </w:p>
    <w:p w:rsidR="00E94CCB" w:rsidRPr="00A70F20" w:rsidRDefault="00E94CCB" w:rsidP="00491F47">
      <w:pPr>
        <w:pStyle w:val="NormalnyWeb"/>
        <w:spacing w:before="0" w:after="0" w:line="276" w:lineRule="auto"/>
        <w:jc w:val="both"/>
        <w:rPr>
          <w:rFonts w:asciiTheme="minorHAnsi" w:hAnsiTheme="minorHAnsi" w:cs="Calibri"/>
          <w:sz w:val="22"/>
          <w:szCs w:val="22"/>
          <w:highlight w:val="yellow"/>
        </w:rPr>
      </w:pPr>
    </w:p>
    <w:p w:rsidR="00E94CCB" w:rsidRPr="00A70F20" w:rsidRDefault="00E94CCB" w:rsidP="00491F47">
      <w:pPr>
        <w:pStyle w:val="NormalnyWeb"/>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 xml:space="preserve">Materiały w posiadaniu </w:t>
      </w:r>
      <w:r w:rsidR="00A70F20">
        <w:rPr>
          <w:rFonts w:asciiTheme="minorHAnsi" w:hAnsiTheme="minorHAnsi" w:cs="Calibri"/>
          <w:sz w:val="22"/>
          <w:szCs w:val="22"/>
        </w:rPr>
        <w:t>Urzędu Miejskiego</w:t>
      </w:r>
      <w:r w:rsidRPr="00A70F20">
        <w:rPr>
          <w:rFonts w:asciiTheme="minorHAnsi" w:hAnsiTheme="minorHAnsi" w:cs="Calibri"/>
          <w:sz w:val="22"/>
          <w:szCs w:val="22"/>
        </w:rPr>
        <w:t>:</w:t>
      </w:r>
    </w:p>
    <w:p w:rsidR="00E94CCB" w:rsidRPr="00A70F20" w:rsidRDefault="00E94CCB" w:rsidP="00491F47">
      <w:pPr>
        <w:pStyle w:val="NormalnyWeb"/>
        <w:numPr>
          <w:ilvl w:val="0"/>
          <w:numId w:val="16"/>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pozwolenia,</w:t>
      </w:r>
    </w:p>
    <w:p w:rsidR="00E94CCB" w:rsidRPr="00A70F20" w:rsidRDefault="00E94CCB" w:rsidP="00491F47">
      <w:pPr>
        <w:pStyle w:val="NormalnyWeb"/>
        <w:numPr>
          <w:ilvl w:val="0"/>
          <w:numId w:val="16"/>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umowy,</w:t>
      </w:r>
    </w:p>
    <w:p w:rsidR="00E94CCB" w:rsidRPr="00A70F20" w:rsidRDefault="00E94CCB" w:rsidP="00491F47">
      <w:pPr>
        <w:pStyle w:val="NormalnyWeb"/>
        <w:numPr>
          <w:ilvl w:val="0"/>
          <w:numId w:val="16"/>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raporty i sprawozdania ilościowe,</w:t>
      </w:r>
    </w:p>
    <w:p w:rsidR="001E1A61" w:rsidRPr="005F48D2" w:rsidRDefault="00E94CCB" w:rsidP="00BB3203">
      <w:pPr>
        <w:pStyle w:val="NormalnyWeb"/>
        <w:numPr>
          <w:ilvl w:val="0"/>
          <w:numId w:val="16"/>
        </w:numPr>
        <w:spacing w:before="0" w:after="0" w:line="276" w:lineRule="auto"/>
        <w:jc w:val="both"/>
        <w:rPr>
          <w:rFonts w:asciiTheme="minorHAnsi" w:hAnsiTheme="minorHAnsi" w:cstheme="minorHAnsi"/>
          <w:sz w:val="22"/>
          <w:szCs w:val="22"/>
        </w:rPr>
      </w:pPr>
      <w:r w:rsidRPr="005F48D2">
        <w:rPr>
          <w:rFonts w:asciiTheme="minorHAnsi" w:hAnsiTheme="minorHAnsi" w:cs="Calibri"/>
          <w:sz w:val="22"/>
          <w:szCs w:val="22"/>
        </w:rPr>
        <w:t>opracowania.</w:t>
      </w:r>
    </w:p>
    <w:sectPr w:rsidR="001E1A61" w:rsidRPr="005F48D2" w:rsidSect="0021365D">
      <w:headerReference w:type="default" r:id="rId46"/>
      <w:footerReference w:type="default" r:id="rId47"/>
      <w:pgSz w:w="11909" w:h="16838"/>
      <w:pgMar w:top="1336" w:right="1209" w:bottom="1538" w:left="159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C96" w:rsidRDefault="00EF0C96">
      <w:r>
        <w:separator/>
      </w:r>
    </w:p>
  </w:endnote>
  <w:endnote w:type="continuationSeparator" w:id="0">
    <w:p w:rsidR="00EF0C96" w:rsidRDefault="00EF0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tarSymbol">
    <w:altName w:val="Times New Roman"/>
    <w:charset w:val="00"/>
    <w:family w:val="auto"/>
    <w:pitch w:val="default"/>
  </w:font>
  <w:font w:name="Stencil">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cademy Engraved LET">
    <w:altName w:val="Times New Roman"/>
    <w:charset w:val="00"/>
    <w:family w:val="auto"/>
    <w:pitch w:val="variable"/>
    <w:sig w:usb0="00000001"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TT E 17 B 5 A 88t 00">
    <w:altName w:val="Times New Roman"/>
    <w:panose1 w:val="00000000000000000000"/>
    <w:charset w:val="00"/>
    <w:family w:val="auto"/>
    <w:notTrueType/>
    <w:pitch w:val="default"/>
    <w:sig w:usb0="00000003" w:usb1="00000000" w:usb2="00000000" w:usb3="00000000" w:csb0="00000001" w:csb1="00000000"/>
  </w:font>
  <w:font w:name="Century Schoolbook">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Franklin Gothic Heavy">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EE"/>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EE"/>
    <w:family w:val="roman"/>
    <w:pitch w:val="variable"/>
    <w:sig w:usb0="E0002AFF" w:usb1="C0007841" w:usb2="00000009" w:usb3="00000000" w:csb0="000001FF" w:csb1="00000000"/>
  </w:font>
  <w:font w:name="Sylfaen">
    <w:panose1 w:val="010A0502050306030303"/>
    <w:charset w:val="EE"/>
    <w:family w:val="roman"/>
    <w:pitch w:val="variable"/>
    <w:sig w:usb0="040006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Impact">
    <w:panose1 w:val="020B0806030902050204"/>
    <w:charset w:val="EE"/>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
    <w:altName w:val="MS Gothic"/>
    <w:panose1 w:val="00000000000000000000"/>
    <w:charset w:val="80"/>
    <w:family w:val="auto"/>
    <w:notTrueType/>
    <w:pitch w:val="default"/>
    <w:sig w:usb0="00000007" w:usb1="08070000" w:usb2="00000010" w:usb3="00000000" w:csb0="00020003" w:csb1="00000000"/>
  </w:font>
  <w:font w:name="Helvetica">
    <w:panose1 w:val="020B0604020202020204"/>
    <w:charset w:val="00"/>
    <w:family w:val="swiss"/>
    <w:notTrueType/>
    <w:pitch w:val="variable"/>
    <w:sig w:usb0="00000003" w:usb1="00000000" w:usb2="00000000" w:usb3="00000000" w:csb0="00000001" w:csb1="00000000"/>
  </w:font>
  <w:font w:name="Baskerville Old Face">
    <w:altName w:val="Plantagenet Cherokee"/>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8A0" w:rsidRDefault="009E18A0">
    <w:pPr>
      <w:tabs>
        <w:tab w:val="left" w:pos="6663"/>
      </w:tabs>
      <w:rPr>
        <w:sz w:val="16"/>
        <w:szCs w:val="16"/>
      </w:rPr>
    </w:pPr>
    <w:r>
      <w:rPr>
        <w:sz w:val="16"/>
        <w:szCs w:val="16"/>
      </w:rPr>
      <w:t xml:space="preserve">                  </w:t>
    </w:r>
  </w:p>
  <w:p w:rsidR="009E18A0" w:rsidRDefault="009E18A0">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8A0" w:rsidRDefault="009E18A0">
    <w:pPr>
      <w:rPr>
        <w:sz w:val="2"/>
        <w:szCs w:val="2"/>
      </w:rPr>
    </w:pPr>
    <w:r>
      <w:rPr>
        <w:noProof/>
        <w:lang w:eastAsia="pl-PL"/>
      </w:rPr>
      <mc:AlternateContent>
        <mc:Choice Requires="wps">
          <w:drawing>
            <wp:anchor distT="0" distB="0" distL="63500" distR="63500" simplePos="0" relativeHeight="251664384" behindDoc="1" locked="0" layoutInCell="1" allowOverlap="1">
              <wp:simplePos x="0" y="0"/>
              <wp:positionH relativeFrom="page">
                <wp:posOffset>3728085</wp:posOffset>
              </wp:positionH>
              <wp:positionV relativeFrom="page">
                <wp:posOffset>10208895</wp:posOffset>
              </wp:positionV>
              <wp:extent cx="128270" cy="91440"/>
              <wp:effectExtent l="0" t="0" r="17780" b="1397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8A0" w:rsidRDefault="009E18A0">
                          <w:pPr>
                            <w:pStyle w:val="Headerorfooter0"/>
                            <w:shd w:val="clear" w:color="auto" w:fill="auto"/>
                            <w:spacing w:line="240" w:lineRule="auto"/>
                          </w:pPr>
                          <w:r>
                            <w:fldChar w:fldCharType="begin"/>
                          </w:r>
                          <w:r>
                            <w:instrText xml:space="preserve"> PAGE \* MERGEFORMAT </w:instrText>
                          </w:r>
                          <w:r>
                            <w:fldChar w:fldCharType="separate"/>
                          </w:r>
                          <w:r w:rsidRPr="009A1842">
                            <w:rPr>
                              <w:rStyle w:val="Headerorfooter3"/>
                              <w:i w:val="0"/>
                              <w:iCs w:val="0"/>
                              <w:noProof/>
                            </w:rPr>
                            <w:t>56</w:t>
                          </w:r>
                          <w:r>
                            <w:rPr>
                              <w:rStyle w:val="Headerorfooter3"/>
                              <w:i w:val="0"/>
                              <w:iCs w:val="0"/>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0" type="#_x0000_t202" style="position:absolute;margin-left:293.55pt;margin-top:803.85pt;width:10.1pt;height:7.2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" filled="f" stroked="f">
              <v:textbox style="mso-fit-shape-to-text:t" inset="0,0,0,0">
                <w:txbxContent>
                  <w:p w:rsidR="009E18A0" w:rsidRDefault="009E18A0">
                    <w:pPr>
                      <w:pStyle w:val="Headerorfooter0"/>
                      <w:shd w:val="clear" w:color="auto" w:fill="auto"/>
                      <w:spacing w:line="240" w:lineRule="auto"/>
                    </w:pPr>
                    <w:r>
                      <w:fldChar w:fldCharType="begin"/>
                    </w:r>
                    <w:r>
                      <w:instrText xml:space="preserve"> PAGE \* MERGEFORMAT </w:instrText>
                    </w:r>
                    <w:r>
                      <w:fldChar w:fldCharType="separate"/>
                    </w:r>
                    <w:r w:rsidRPr="009A1842">
                      <w:rPr>
                        <w:rStyle w:val="Headerorfooter3"/>
                        <w:i w:val="0"/>
                        <w:iCs w:val="0"/>
                        <w:noProof/>
                      </w:rPr>
                      <w:t>56</w:t>
                    </w:r>
                    <w:r>
                      <w:rPr>
                        <w:rStyle w:val="Headerorfooter3"/>
                        <w:i w:val="0"/>
                        <w:iCs w:val="0"/>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8A0" w:rsidRDefault="009E18A0">
    <w:pPr>
      <w:rPr>
        <w:sz w:val="2"/>
        <w:szCs w:val="2"/>
      </w:rPr>
    </w:pPr>
    <w:r>
      <w:rPr>
        <w:noProof/>
        <w:lang w:eastAsia="pl-PL"/>
      </w:rPr>
      <mc:AlternateContent>
        <mc:Choice Requires="wps">
          <w:drawing>
            <wp:anchor distT="0" distB="0" distL="63500" distR="63500" simplePos="0" relativeHeight="251665408" behindDoc="1" locked="0" layoutInCell="1" allowOverlap="1">
              <wp:simplePos x="0" y="0"/>
              <wp:positionH relativeFrom="page">
                <wp:posOffset>3728085</wp:posOffset>
              </wp:positionH>
              <wp:positionV relativeFrom="page">
                <wp:posOffset>10208895</wp:posOffset>
              </wp:positionV>
              <wp:extent cx="134620" cy="138430"/>
              <wp:effectExtent l="0" t="0" r="8890" b="1397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8A0" w:rsidRDefault="009E18A0">
                          <w:pPr>
                            <w:pStyle w:val="Headerorfooter0"/>
                            <w:shd w:val="clear" w:color="auto" w:fill="auto"/>
                            <w:spacing w:line="240" w:lineRule="auto"/>
                          </w:pPr>
                          <w:r>
                            <w:fldChar w:fldCharType="begin"/>
                          </w:r>
                          <w:r>
                            <w:instrText xml:space="preserve"> PAGE \* MERGEFORMAT </w:instrText>
                          </w:r>
                          <w:r>
                            <w:fldChar w:fldCharType="separate"/>
                          </w:r>
                          <w:r w:rsidR="008E4A76" w:rsidRPr="008E4A76">
                            <w:rPr>
                              <w:rStyle w:val="Headerorfooter3"/>
                              <w:i w:val="0"/>
                              <w:iCs w:val="0"/>
                              <w:noProof/>
                            </w:rPr>
                            <w:t>70</w:t>
                          </w:r>
                          <w:r>
                            <w:rPr>
                              <w:rStyle w:val="Headerorfooter3"/>
                              <w:i w:val="0"/>
                              <w:iCs w:val="0"/>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1" type="#_x0000_t202" style="position:absolute;margin-left:293.55pt;margin-top:803.85pt;width:10.6pt;height:10.9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GvrgIAAK4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" filled="f" stroked="f">
              <v:textbox style="mso-fit-shape-to-text:t" inset="0,0,0,0">
                <w:txbxContent>
                  <w:p w:rsidR="009E18A0" w:rsidRDefault="009E18A0">
                    <w:pPr>
                      <w:pStyle w:val="Headerorfooter0"/>
                      <w:shd w:val="clear" w:color="auto" w:fill="auto"/>
                      <w:spacing w:line="240" w:lineRule="auto"/>
                    </w:pPr>
                    <w:r>
                      <w:fldChar w:fldCharType="begin"/>
                    </w:r>
                    <w:r>
                      <w:instrText xml:space="preserve"> PAGE \* MERGEFORMAT </w:instrText>
                    </w:r>
                    <w:r>
                      <w:fldChar w:fldCharType="separate"/>
                    </w:r>
                    <w:r w:rsidR="008E4A76" w:rsidRPr="008E4A76">
                      <w:rPr>
                        <w:rStyle w:val="Headerorfooter3"/>
                        <w:i w:val="0"/>
                        <w:iCs w:val="0"/>
                        <w:noProof/>
                      </w:rPr>
                      <w:t>70</w:t>
                    </w:r>
                    <w:r>
                      <w:rPr>
                        <w:rStyle w:val="Headerorfooter3"/>
                        <w:i w:val="0"/>
                        <w:iCs w:val="0"/>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8A0" w:rsidRDefault="009E18A0" w:rsidP="00D51736">
    <w:pPr>
      <w:pStyle w:val="Headerorfooter0"/>
      <w:shd w:val="clear" w:color="auto" w:fill="auto"/>
      <w:spacing w:line="240" w:lineRule="auto"/>
      <w:jc w:val="center"/>
    </w:pPr>
    <w:r>
      <w:fldChar w:fldCharType="begin"/>
    </w:r>
    <w:r>
      <w:instrText xml:space="preserve"> PAGE \* MERGEFORMAT </w:instrText>
    </w:r>
    <w:r>
      <w:fldChar w:fldCharType="separate"/>
    </w:r>
    <w:r w:rsidR="008E4A76" w:rsidRPr="008E4A76">
      <w:rPr>
        <w:rStyle w:val="Headerorfooter3"/>
        <w:i w:val="0"/>
        <w:iCs w:val="0"/>
        <w:noProof/>
      </w:rPr>
      <w:t>115</w:t>
    </w:r>
    <w:r>
      <w:rPr>
        <w:rStyle w:val="Headerorfooter3"/>
        <w:i w:val="0"/>
        <w:iCs w:val="0"/>
        <w:noProof/>
      </w:rPr>
      <w:fldChar w:fldCharType="end"/>
    </w:r>
  </w:p>
  <w:p w:rsidR="009E18A0" w:rsidRDefault="009E18A0">
    <w:pPr>
      <w:pStyle w:val="Stopka"/>
      <w:tabs>
        <w:tab w:val="clear" w:pos="9072"/>
        <w:tab w:val="right" w:pos="8789"/>
      </w:tabs>
      <w:ind w:right="-1"/>
      <w:rPr>
        <w:rFonts w:ascii="Baskerville Old Face" w:hAnsi="Baskerville Old Face" w:cs="Baskerville Old Face"/>
        <w:i/>
        <w:iCs/>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8A0" w:rsidRDefault="009E18A0" w:rsidP="00D51736">
    <w:pPr>
      <w:pStyle w:val="Headerorfooter0"/>
      <w:shd w:val="clear" w:color="auto" w:fill="auto"/>
      <w:spacing w:line="240" w:lineRule="auto"/>
      <w:jc w:val="center"/>
    </w:pPr>
    <w:r>
      <w:fldChar w:fldCharType="begin"/>
    </w:r>
    <w:r>
      <w:instrText xml:space="preserve"> PAGE \* MERGEFORMAT </w:instrText>
    </w:r>
    <w:r>
      <w:fldChar w:fldCharType="separate"/>
    </w:r>
    <w:r w:rsidR="008E4A76" w:rsidRPr="008E4A76">
      <w:rPr>
        <w:rStyle w:val="Headerorfooter3"/>
        <w:i w:val="0"/>
        <w:iCs w:val="0"/>
        <w:noProof/>
      </w:rPr>
      <w:t>134</w:t>
    </w:r>
    <w:r>
      <w:rPr>
        <w:rStyle w:val="Headerorfooter3"/>
        <w:i w:val="0"/>
        <w:iCs w:val="0"/>
        <w:noProof/>
      </w:rPr>
      <w:fldChar w:fldCharType="end"/>
    </w:r>
  </w:p>
  <w:p w:rsidR="009E18A0" w:rsidRPr="00D51736" w:rsidRDefault="009E18A0" w:rsidP="00D51736">
    <w:pPr>
      <w:pStyle w:val="Stopka"/>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C96" w:rsidRDefault="00EF0C96">
      <w:r>
        <w:separator/>
      </w:r>
    </w:p>
  </w:footnote>
  <w:footnote w:type="continuationSeparator" w:id="0">
    <w:p w:rsidR="00EF0C96" w:rsidRDefault="00EF0C96">
      <w:r>
        <w:continuationSeparator/>
      </w:r>
    </w:p>
  </w:footnote>
  <w:footnote w:id="1">
    <w:p w:rsidR="009E18A0" w:rsidRPr="00D3163B" w:rsidRDefault="009E18A0" w:rsidP="0090549B">
      <w:pPr>
        <w:pStyle w:val="ODNONIKtreodnonika"/>
        <w:rPr>
          <w:rStyle w:val="Odwoanieprzypisudolnego"/>
          <w:rFonts w:asciiTheme="minorHAnsi" w:hAnsiTheme="minorHAnsi"/>
          <w:vertAlign w:val="baseline"/>
        </w:rPr>
      </w:pPr>
      <w:r w:rsidRPr="00904860">
        <w:rPr>
          <w:rStyle w:val="Odwoanieprzypisudolnego"/>
          <w:rFonts w:asciiTheme="minorHAnsi" w:hAnsiTheme="minorHAnsi"/>
        </w:rPr>
        <w:footnoteRef/>
      </w:r>
      <w:r w:rsidRPr="00904860">
        <w:rPr>
          <w:rStyle w:val="IGindeksgrny"/>
          <w:rFonts w:asciiTheme="minorHAnsi" w:hAnsiTheme="minorHAnsi"/>
        </w:rPr>
        <w:t>)</w:t>
      </w:r>
      <w:r w:rsidRPr="00D3163B">
        <w:rPr>
          <w:rStyle w:val="Odwoanieprzypisudolnego"/>
          <w:rFonts w:asciiTheme="minorHAnsi" w:hAnsiTheme="minorHAnsi"/>
          <w:vertAlign w:val="baseline"/>
        </w:rPr>
        <w:t>Niższe wartości wskaźników (95% i 98%), w stosunku do podanego (100%) w piśmie KE z dnia 21 lutego 2014r.</w:t>
      </w:r>
      <w:r>
        <w:rPr>
          <w:rFonts w:asciiTheme="minorHAnsi" w:hAnsiTheme="minorHAnsi"/>
        </w:rPr>
        <w:t xml:space="preserve"> </w:t>
      </w:r>
      <w:r w:rsidRPr="00D3163B">
        <w:rPr>
          <w:rStyle w:val="Odwoanieprzypisudolnego"/>
          <w:rFonts w:asciiTheme="minorHAnsi" w:hAnsiTheme="minorHAnsi"/>
          <w:vertAlign w:val="baseline"/>
        </w:rPr>
        <w:t>wynika</w:t>
      </w:r>
      <w:r>
        <w:rPr>
          <w:rFonts w:asciiTheme="minorHAnsi" w:hAnsiTheme="minorHAnsi"/>
        </w:rPr>
        <w:t xml:space="preserve">ją </w:t>
      </w:r>
      <w:r w:rsidRPr="00D3163B">
        <w:rPr>
          <w:rStyle w:val="Odwoanieprzypisudolnego"/>
          <w:rFonts w:asciiTheme="minorHAnsi" w:hAnsiTheme="minorHAnsi"/>
          <w:vertAlign w:val="baseline"/>
        </w:rPr>
        <w:t>z późniejszych uzgodnień przedstawicieli KZGW i Ministerstwa Środowiska z</w:t>
      </w:r>
      <w:r w:rsidRPr="00D3163B">
        <w:rPr>
          <w:rFonts w:asciiTheme="minorHAnsi" w:hAnsiTheme="minorHAnsi"/>
        </w:rPr>
        <w:t> </w:t>
      </w:r>
      <w:r w:rsidRPr="00D3163B">
        <w:rPr>
          <w:rStyle w:val="Odwoanieprzypisudolnego"/>
          <w:rFonts w:asciiTheme="minorHAnsi" w:hAnsiTheme="minorHAnsi"/>
          <w:vertAlign w:val="baseline"/>
        </w:rPr>
        <w:t>przedstawicielami KE.</w:t>
      </w:r>
    </w:p>
  </w:footnote>
  <w:footnote w:id="2">
    <w:p w:rsidR="009E18A0" w:rsidRPr="00904860" w:rsidRDefault="009E18A0" w:rsidP="0090549B">
      <w:pPr>
        <w:pStyle w:val="ODNONIKtreodnonika"/>
        <w:rPr>
          <w:rFonts w:asciiTheme="minorHAnsi" w:hAnsiTheme="minorHAnsi"/>
        </w:rPr>
      </w:pPr>
      <w:r w:rsidRPr="00904860">
        <w:rPr>
          <w:rStyle w:val="IGindeksgrny"/>
          <w:rFonts w:asciiTheme="minorHAnsi" w:hAnsiTheme="minorHAnsi"/>
        </w:rPr>
        <w:footnoteRef/>
      </w:r>
      <w:r w:rsidRPr="00904860">
        <w:rPr>
          <w:rStyle w:val="IGindeksgrny"/>
          <w:rFonts w:asciiTheme="minorHAnsi" w:hAnsiTheme="minorHAnsi"/>
        </w:rPr>
        <w:t>)</w:t>
      </w:r>
      <w:r w:rsidRPr="00904860">
        <w:rPr>
          <w:rFonts w:asciiTheme="minorHAnsi" w:hAnsiTheme="minorHAnsi"/>
        </w:rPr>
        <w:tab/>
        <w:t>Niższe wartości wskaźników (95% i 98%), w stosunku do podanego (100%) w piśmie KE z dnia 21 lutego 2014r.</w:t>
      </w:r>
      <w:r>
        <w:rPr>
          <w:rFonts w:asciiTheme="minorHAnsi" w:hAnsiTheme="minorHAnsi"/>
        </w:rPr>
        <w:t xml:space="preserve"> </w:t>
      </w:r>
      <w:r w:rsidRPr="00904860">
        <w:rPr>
          <w:rFonts w:asciiTheme="minorHAnsi" w:hAnsiTheme="minorHAnsi"/>
        </w:rPr>
        <w:t>– wynikają z późniejszych uzgodnień przedstawicieli KZGW i Ministerstwa Środowiska z przedstawicielami KE.</w:t>
      </w:r>
    </w:p>
  </w:footnote>
  <w:footnote w:id="3">
    <w:p w:rsidR="009E18A0" w:rsidRDefault="009E18A0" w:rsidP="00885B80">
      <w:pPr>
        <w:pStyle w:val="Tekstprzypisudolnego"/>
      </w:pPr>
      <w:r w:rsidRPr="0063176C">
        <w:rPr>
          <w:rStyle w:val="Odwoanieprzypisudolnego"/>
          <w:rFonts w:ascii="Calibri" w:hAnsi="Calibri" w:cs="Calibri"/>
          <w:sz w:val="20"/>
        </w:rPr>
        <w:footnoteRef/>
      </w:r>
      <w:r w:rsidRPr="0063176C">
        <w:rPr>
          <w:rFonts w:ascii="Calibri" w:hAnsi="Calibri" w:cs="Calibri"/>
          <w:sz w:val="20"/>
        </w:rPr>
        <w:t>„Programu Ochrony Środowiska Województwa Podkarpackiego na lata 2012-2015 z perspektywą do 2019 r.”</w:t>
      </w:r>
    </w:p>
  </w:footnote>
  <w:footnote w:id="4">
    <w:p w:rsidR="009E18A0" w:rsidRPr="00CF595C" w:rsidRDefault="009E18A0" w:rsidP="00551DA7">
      <w:pPr>
        <w:pStyle w:val="Default"/>
        <w:rPr>
          <w:sz w:val="18"/>
          <w:szCs w:val="18"/>
        </w:rPr>
      </w:pPr>
      <w:r w:rsidRPr="00CF595C">
        <w:rPr>
          <w:rStyle w:val="Odwoanieprzypisudolnego"/>
          <w:sz w:val="18"/>
          <w:szCs w:val="18"/>
        </w:rPr>
        <w:footnoteRef/>
      </w:r>
      <w:r w:rsidRPr="00D67C12">
        <w:rPr>
          <w:rFonts w:ascii="Calibri" w:hAnsi="Calibri"/>
          <w:sz w:val="22"/>
          <w:szCs w:val="22"/>
        </w:rPr>
        <w:t xml:space="preserve"> </w:t>
      </w:r>
      <w:r w:rsidRPr="00CF595C">
        <w:rPr>
          <w:rFonts w:ascii="Calibri" w:hAnsi="Calibri"/>
          <w:sz w:val="18"/>
          <w:szCs w:val="18"/>
        </w:rPr>
        <w:t>STRATEGIA ROZWOJU POWIATU RZESZOWSKIEGO NA LATA 2016-2023</w:t>
      </w:r>
    </w:p>
  </w:footnote>
  <w:footnote w:id="5">
    <w:p w:rsidR="009E18A0" w:rsidRPr="003F04F8" w:rsidRDefault="009E18A0" w:rsidP="00000C2E">
      <w:pPr>
        <w:pStyle w:val="Tekstprzypisudolnego"/>
        <w:rPr>
          <w:sz w:val="16"/>
          <w:szCs w:val="16"/>
        </w:rPr>
      </w:pPr>
      <w:r w:rsidRPr="003F04F8">
        <w:rPr>
          <w:rStyle w:val="Odwoanieprzypisudolnego"/>
          <w:sz w:val="18"/>
          <w:szCs w:val="18"/>
        </w:rPr>
        <w:footnoteRef/>
      </w:r>
      <w:r w:rsidRPr="003F04F8">
        <w:rPr>
          <w:sz w:val="18"/>
          <w:szCs w:val="18"/>
        </w:rPr>
        <w:t xml:space="preserve"> </w:t>
      </w:r>
      <w:r w:rsidRPr="003F04F8">
        <w:rPr>
          <w:rFonts w:ascii="Helvetica" w:hAnsi="Helvetica" w:cs="Helvetica"/>
          <w:sz w:val="16"/>
          <w:szCs w:val="16"/>
          <w:lang w:eastAsia="pl-PL"/>
        </w:rPr>
        <w:t>Strategia Rozwoju Gminy Tyczyn na lata 2008-2015</w:t>
      </w:r>
    </w:p>
    <w:p w:rsidR="009E18A0" w:rsidRPr="003F04F8" w:rsidRDefault="009E18A0">
      <w:pPr>
        <w:pStyle w:val="Tekstprzypisudolnego"/>
        <w:rPr>
          <w:sz w:val="16"/>
          <w:szCs w:val="16"/>
        </w:rPr>
      </w:pPr>
    </w:p>
  </w:footnote>
  <w:footnote w:id="6">
    <w:p w:rsidR="009E18A0" w:rsidRPr="008A264C" w:rsidRDefault="009E18A0">
      <w:pPr>
        <w:pStyle w:val="Tekstprzypisudolnego"/>
        <w:rPr>
          <w:rFonts w:asciiTheme="minorHAnsi" w:hAnsiTheme="minorHAnsi" w:cstheme="minorHAnsi"/>
          <w:sz w:val="18"/>
          <w:szCs w:val="18"/>
        </w:rPr>
      </w:pPr>
      <w:r w:rsidRPr="00FF23A5">
        <w:rPr>
          <w:rStyle w:val="Odwoanieprzypisudolnego"/>
          <w:rFonts w:asciiTheme="minorHAnsi" w:hAnsiTheme="minorHAnsi" w:cstheme="minorHAnsi"/>
        </w:rPr>
        <w:footnoteRef/>
      </w:r>
      <w:r w:rsidRPr="00FF23A5">
        <w:rPr>
          <w:rFonts w:asciiTheme="minorHAnsi" w:hAnsiTheme="minorHAnsi" w:cstheme="minorHAnsi"/>
        </w:rPr>
        <w:t xml:space="preserve"> </w:t>
      </w:r>
      <w:r w:rsidRPr="008A264C">
        <w:rPr>
          <w:rFonts w:asciiTheme="minorHAnsi" w:hAnsiTheme="minorHAnsi" w:cstheme="minorHAnsi"/>
          <w:sz w:val="18"/>
          <w:szCs w:val="18"/>
        </w:rPr>
        <w:t>Dane z Urzędu Miejskiego w Tyczynie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8A0" w:rsidRPr="00E55AFF" w:rsidRDefault="009E18A0" w:rsidP="00F93C1A">
    <w:pPr>
      <w:pBdr>
        <w:bottom w:val="single" w:sz="4" w:space="1" w:color="000000"/>
      </w:pBdr>
      <w:tabs>
        <w:tab w:val="left" w:pos="6663"/>
      </w:tabs>
      <w:spacing w:before="480"/>
      <w:rPr>
        <w:rFonts w:ascii="Calibri" w:hAnsi="Calibri" w:cs="Calibri"/>
        <w:sz w:val="16"/>
        <w:szCs w:val="16"/>
      </w:rPr>
    </w:pPr>
    <w:r>
      <w:rPr>
        <w:rFonts w:ascii="Calibri" w:hAnsi="Calibri" w:cs="Calibri"/>
        <w:sz w:val="16"/>
        <w:szCs w:val="16"/>
      </w:rPr>
      <w:t>Gmina Tyczyn</w:t>
    </w:r>
    <w:r w:rsidRPr="00E55AFF">
      <w:rPr>
        <w:rFonts w:ascii="Calibri" w:hAnsi="Calibri" w:cs="Calibri"/>
        <w:sz w:val="16"/>
        <w:szCs w:val="16"/>
      </w:rPr>
      <w:tab/>
      <w:t xml:space="preserve"> Program Ochrony  Środowiska</w:t>
    </w:r>
  </w:p>
  <w:p w:rsidR="009E18A0" w:rsidRPr="00F93C1A" w:rsidRDefault="009E18A0" w:rsidP="00F93C1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8A0" w:rsidRDefault="009E18A0">
    <w:pPr>
      <w:rPr>
        <w:sz w:val="2"/>
        <w:szCs w:val="2"/>
      </w:rPr>
    </w:pPr>
    <w:r>
      <w:rPr>
        <w:noProof/>
        <w:lang w:eastAsia="pl-PL"/>
      </w:rPr>
      <mc:AlternateContent>
        <mc:Choice Requires="wps">
          <w:drawing>
            <wp:anchor distT="0" distB="0" distL="63500" distR="63500" simplePos="0" relativeHeight="251662336" behindDoc="1" locked="0" layoutInCell="1" allowOverlap="1">
              <wp:simplePos x="0" y="0"/>
              <wp:positionH relativeFrom="page">
                <wp:posOffset>5855335</wp:posOffset>
              </wp:positionH>
              <wp:positionV relativeFrom="page">
                <wp:posOffset>485775</wp:posOffset>
              </wp:positionV>
              <wp:extent cx="621665" cy="103505"/>
              <wp:effectExtent l="0" t="0" r="13335" b="9525"/>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8A0" w:rsidRDefault="009E18A0">
                          <w:pPr>
                            <w:pStyle w:val="Headerorfooter0"/>
                            <w:shd w:val="clear" w:color="auto" w:fill="auto"/>
                            <w:spacing w:line="240" w:lineRule="auto"/>
                          </w:pPr>
                          <w:r>
                            <w:rPr>
                              <w:rStyle w:val="Headerorfooter2"/>
                              <w:rFonts w:eastAsia="Arial"/>
                              <w:i w:val="0"/>
                              <w:iCs w:val="0"/>
                            </w:rPr>
                            <w:t>Green Key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margin-left:461.05pt;margin-top:38.25pt;width:48.95pt;height:8.1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" filled="f" stroked="f">
              <v:textbox style="mso-fit-shape-to-text:t" inset="0,0,0,0">
                <w:txbxContent>
                  <w:p w:rsidR="009E18A0" w:rsidRDefault="009E18A0">
                    <w:pPr>
                      <w:pStyle w:val="Headerorfooter0"/>
                      <w:shd w:val="clear" w:color="auto" w:fill="auto"/>
                      <w:spacing w:line="240" w:lineRule="auto"/>
                    </w:pPr>
                    <w:r>
                      <w:rPr>
                        <w:rStyle w:val="Headerorfooter2"/>
                        <w:rFonts w:eastAsia="Arial"/>
                        <w:i w:val="0"/>
                        <w:iCs w:val="0"/>
                      </w:rPr>
                      <w:t>Green Key</w:t>
                    </w:r>
                  </w:p>
                </w:txbxContent>
              </v:textbox>
              <w10:wrap anchorx="page" anchory="page"/>
            </v:shape>
          </w:pict>
        </mc:Fallback>
      </mc:AlternateContent>
    </w:r>
    <w:r>
      <w:rPr>
        <w:noProof/>
        <w:lang w:eastAsia="pl-PL"/>
      </w:rPr>
      <mc:AlternateContent>
        <mc:Choice Requires="wps">
          <w:drawing>
            <wp:anchor distT="0" distB="0" distL="63500" distR="63500" simplePos="0" relativeHeight="251663360" behindDoc="1" locked="0" layoutInCell="1" allowOverlap="1">
              <wp:simplePos x="0" y="0"/>
              <wp:positionH relativeFrom="page">
                <wp:posOffset>984885</wp:posOffset>
              </wp:positionH>
              <wp:positionV relativeFrom="page">
                <wp:posOffset>391160</wp:posOffset>
              </wp:positionV>
              <wp:extent cx="2581910" cy="262255"/>
              <wp:effectExtent l="0" t="0" r="8890" b="18415"/>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8A0" w:rsidRDefault="009E18A0">
                          <w:pPr>
                            <w:pStyle w:val="Headerorfooter0"/>
                            <w:shd w:val="clear" w:color="auto" w:fill="auto"/>
                            <w:spacing w:line="240" w:lineRule="auto"/>
                          </w:pPr>
                          <w:r>
                            <w:t>Program Ochrony Środowiska dla Gminy Lubowidz</w:t>
                          </w:r>
                        </w:p>
                        <w:p w:rsidR="009E18A0" w:rsidRDefault="009E18A0">
                          <w:pPr>
                            <w:pStyle w:val="Headerorfooter0"/>
                            <w:shd w:val="clear" w:color="auto" w:fill="auto"/>
                            <w:spacing w:line="240" w:lineRule="auto"/>
                          </w:pPr>
                          <w:r>
                            <w:t>na lata 2016 - 2019 z perspektywą do roku 2023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margin-left:77.55pt;margin-top:30.8pt;width:203.3pt;height:20.6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" filled="f" stroked="f">
              <v:textbox style="mso-fit-shape-to-text:t" inset="0,0,0,0">
                <w:txbxContent>
                  <w:p w:rsidR="009E18A0" w:rsidRDefault="009E18A0">
                    <w:pPr>
                      <w:pStyle w:val="Headerorfooter0"/>
                      <w:shd w:val="clear" w:color="auto" w:fill="auto"/>
                      <w:spacing w:line="240" w:lineRule="auto"/>
                    </w:pPr>
                    <w:r>
                      <w:t>Program Ochrony Środowiska dla Gminy Lubowidz</w:t>
                    </w:r>
                  </w:p>
                  <w:p w:rsidR="009E18A0" w:rsidRDefault="009E18A0">
                    <w:pPr>
                      <w:pStyle w:val="Headerorfooter0"/>
                      <w:shd w:val="clear" w:color="auto" w:fill="auto"/>
                      <w:spacing w:line="240" w:lineRule="auto"/>
                    </w:pPr>
                    <w:r>
                      <w:t>na lata 2016 - 2019 z perspektywą do roku 2023</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8A0" w:rsidRPr="000F4987" w:rsidRDefault="009E18A0" w:rsidP="000F4987">
    <w:pPr>
      <w:pBdr>
        <w:bottom w:val="single" w:sz="4" w:space="1" w:color="000000"/>
      </w:pBdr>
      <w:tabs>
        <w:tab w:val="left" w:pos="6663"/>
      </w:tabs>
      <w:spacing w:before="480"/>
      <w:jc w:val="center"/>
      <w:rPr>
        <w:rFonts w:ascii="Calibri" w:hAnsi="Calibri" w:cs="Calibri"/>
        <w:sz w:val="20"/>
        <w:szCs w:val="20"/>
      </w:rPr>
    </w:pPr>
    <w:r w:rsidRPr="000F4987">
      <w:rPr>
        <w:rFonts w:ascii="Calibri" w:hAnsi="Calibri" w:cs="Calibri"/>
        <w:sz w:val="20"/>
        <w:szCs w:val="20"/>
      </w:rPr>
      <w:t>Pogram Ochrony Środowiska dla Gminy Tyczyn na lata 2017-2021 z perspektywą do 2024 roku</w:t>
    </w:r>
  </w:p>
  <w:p w:rsidR="009E18A0" w:rsidRDefault="009E18A0">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8A0" w:rsidRPr="00E55AFF" w:rsidRDefault="009E18A0" w:rsidP="00F93C1A">
    <w:pPr>
      <w:pBdr>
        <w:bottom w:val="single" w:sz="4" w:space="1" w:color="000000"/>
      </w:pBdr>
      <w:tabs>
        <w:tab w:val="left" w:pos="6663"/>
      </w:tabs>
      <w:spacing w:before="480"/>
      <w:rPr>
        <w:rFonts w:ascii="Calibri" w:hAnsi="Calibri" w:cs="Calibri"/>
        <w:sz w:val="16"/>
        <w:szCs w:val="16"/>
      </w:rPr>
    </w:pPr>
    <w:r>
      <w:rPr>
        <w:rFonts w:ascii="Calibri" w:hAnsi="Calibri" w:cs="Calibri"/>
        <w:sz w:val="16"/>
        <w:szCs w:val="16"/>
      </w:rPr>
      <w:t>Gmina Tyczyn</w:t>
    </w:r>
    <w:r w:rsidRPr="00E55AFF">
      <w:rPr>
        <w:rFonts w:ascii="Calibri" w:hAnsi="Calibri" w:cs="Calibri"/>
        <w:sz w:val="16"/>
        <w:szCs w:val="16"/>
      </w:rPr>
      <w:tab/>
      <w:t xml:space="preserve"> Program Ochrony  Środowiska</w:t>
    </w:r>
  </w:p>
  <w:p w:rsidR="009E18A0" w:rsidRDefault="009E18A0">
    <w:pPr>
      <w:pStyle w:val="Nagwek"/>
      <w:tabs>
        <w:tab w:val="left" w:pos="9639"/>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8A0" w:rsidRPr="00E55AFF" w:rsidRDefault="009E18A0" w:rsidP="00F93C1A">
    <w:pPr>
      <w:pBdr>
        <w:bottom w:val="single" w:sz="4" w:space="1" w:color="000000"/>
      </w:pBdr>
      <w:tabs>
        <w:tab w:val="left" w:pos="6663"/>
      </w:tabs>
      <w:spacing w:before="480"/>
      <w:rPr>
        <w:rFonts w:ascii="Calibri" w:hAnsi="Calibri" w:cs="Calibri"/>
        <w:sz w:val="16"/>
        <w:szCs w:val="16"/>
      </w:rPr>
    </w:pPr>
    <w:r>
      <w:rPr>
        <w:rFonts w:ascii="Calibri" w:hAnsi="Calibri" w:cs="Calibri"/>
        <w:sz w:val="16"/>
        <w:szCs w:val="16"/>
      </w:rPr>
      <w:t>Gmina Tyczyn</w:t>
    </w:r>
    <w:r w:rsidRPr="00E55AFF">
      <w:rPr>
        <w:rFonts w:ascii="Calibri" w:hAnsi="Calibri" w:cs="Calibri"/>
        <w:sz w:val="16"/>
        <w:szCs w:val="16"/>
      </w:rPr>
      <w:tab/>
      <w:t xml:space="preserve"> Program Ochrony  Środowiska</w:t>
    </w:r>
  </w:p>
  <w:p w:rsidR="009E18A0" w:rsidRDefault="009E18A0">
    <w:pPr>
      <w:pStyle w:val="Nagwek"/>
      <w:tabs>
        <w:tab w:val="left" w:pos="9639"/>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112E3CA"/>
    <w:lvl w:ilvl="0">
      <w:start w:val="1"/>
      <w:numFmt w:val="none"/>
      <w:pStyle w:val="Nagwek1"/>
      <w:suff w:val="nothing"/>
      <w:lvlText w:val=""/>
      <w:lvlJc w:val="left"/>
      <w:pPr>
        <w:tabs>
          <w:tab w:val="num" w:pos="0"/>
        </w:tabs>
      </w:pPr>
    </w:lvl>
    <w:lvl w:ilvl="1">
      <w:start w:val="1"/>
      <w:numFmt w:val="none"/>
      <w:pStyle w:val="Nagwek2"/>
      <w:suff w:val="nothing"/>
      <w:lvlText w:val=""/>
      <w:lvlJc w:val="left"/>
      <w:pPr>
        <w:tabs>
          <w:tab w:val="num" w:pos="0"/>
        </w:tabs>
      </w:pPr>
    </w:lvl>
    <w:lvl w:ilvl="2">
      <w:start w:val="1"/>
      <w:numFmt w:val="none"/>
      <w:pStyle w:val="Nagwek3"/>
      <w:suff w:val="nothing"/>
      <w:lvlText w:val=""/>
      <w:lvlJc w:val="left"/>
      <w:pPr>
        <w:tabs>
          <w:tab w:val="num" w:pos="0"/>
        </w:tabs>
      </w:pPr>
    </w:lvl>
    <w:lvl w:ilvl="3">
      <w:start w:val="1"/>
      <w:numFmt w:val="none"/>
      <w:pStyle w:val="Nagwek4"/>
      <w:suff w:val="nothing"/>
      <w:lvlText w:val=""/>
      <w:lvlJc w:val="left"/>
      <w:pPr>
        <w:tabs>
          <w:tab w:val="num" w:pos="0"/>
        </w:tabs>
      </w:pPr>
    </w:lvl>
    <w:lvl w:ilvl="4">
      <w:start w:val="1"/>
      <w:numFmt w:val="none"/>
      <w:pStyle w:val="Nagwek5"/>
      <w:suff w:val="nothing"/>
      <w:lvlText w:val=""/>
      <w:lvlJc w:val="left"/>
      <w:pPr>
        <w:tabs>
          <w:tab w:val="num" w:pos="0"/>
        </w:tabs>
      </w:pPr>
    </w:lvl>
    <w:lvl w:ilvl="5">
      <w:start w:val="1"/>
      <w:numFmt w:val="decimal"/>
      <w:pStyle w:val="Nagwek6"/>
      <w:lvlText w:val="%6."/>
      <w:lvlJc w:val="left"/>
      <w:pPr>
        <w:tabs>
          <w:tab w:val="num" w:pos="0"/>
        </w:tabs>
      </w:pPr>
    </w:lvl>
    <w:lvl w:ilvl="6">
      <w:start w:val="1"/>
      <w:numFmt w:val="none"/>
      <w:pStyle w:val="Nagwek7"/>
      <w:suff w:val="nothing"/>
      <w:lvlText w:val=""/>
      <w:lvlJc w:val="left"/>
      <w:pPr>
        <w:tabs>
          <w:tab w:val="num" w:pos="0"/>
        </w:tabs>
      </w:pPr>
    </w:lvl>
    <w:lvl w:ilvl="7">
      <w:start w:val="1"/>
      <w:numFmt w:val="none"/>
      <w:pStyle w:val="Nagwek8"/>
      <w:suff w:val="nothing"/>
      <w:lvlText w:val=""/>
      <w:lvlJc w:val="left"/>
      <w:pPr>
        <w:tabs>
          <w:tab w:val="num" w:pos="0"/>
        </w:tabs>
      </w:pPr>
    </w:lvl>
    <w:lvl w:ilvl="8">
      <w:start w:val="1"/>
      <w:numFmt w:val="none"/>
      <w:pStyle w:val="Nagwek9"/>
      <w:suff w:val="nothing"/>
      <w:lvlText w:val=""/>
      <w:lvlJc w:val="left"/>
      <w:pPr>
        <w:tabs>
          <w:tab w:val="num" w:pos="0"/>
        </w:tabs>
      </w:pPr>
    </w:lvl>
  </w:abstractNum>
  <w:abstractNum w:abstractNumId="1" w15:restartNumberingAfterBreak="0">
    <w:nsid w:val="00000002"/>
    <w:multiLevelType w:val="singleLevel"/>
    <w:tmpl w:val="00000002"/>
    <w:name w:val="WW8Num1"/>
    <w:lvl w:ilvl="0">
      <w:start w:val="1"/>
      <w:numFmt w:val="decimal"/>
      <w:lvlText w:val="%1"/>
      <w:lvlJc w:val="left"/>
      <w:pPr>
        <w:tabs>
          <w:tab w:val="num" w:pos="0"/>
        </w:tabs>
      </w:pPr>
    </w:lvl>
  </w:abstractNum>
  <w:abstractNum w:abstractNumId="2" w15:restartNumberingAfterBreak="0">
    <w:nsid w:val="00000003"/>
    <w:multiLevelType w:val="singleLevel"/>
    <w:tmpl w:val="00000003"/>
    <w:name w:val="WW8Num2"/>
    <w:lvl w:ilvl="0">
      <w:start w:val="1"/>
      <w:numFmt w:val="decimal"/>
      <w:lvlText w:val="%1"/>
      <w:lvlJc w:val="left"/>
      <w:pPr>
        <w:tabs>
          <w:tab w:val="num" w:pos="0"/>
        </w:tabs>
      </w:pPr>
    </w:lvl>
  </w:abstractNum>
  <w:abstractNum w:abstractNumId="3" w15:restartNumberingAfterBreak="0">
    <w:nsid w:val="00000004"/>
    <w:multiLevelType w:val="singleLevel"/>
    <w:tmpl w:val="00000004"/>
    <w:name w:val="WW8Num3"/>
    <w:lvl w:ilvl="0">
      <w:start w:val="1"/>
      <w:numFmt w:val="decimal"/>
      <w:lvlText w:val="%1"/>
      <w:lvlJc w:val="left"/>
      <w:pPr>
        <w:tabs>
          <w:tab w:val="num" w:pos="0"/>
        </w:tabs>
      </w:pPr>
    </w:lvl>
  </w:abstractNum>
  <w:abstractNum w:abstractNumId="4" w15:restartNumberingAfterBreak="0">
    <w:nsid w:val="00000005"/>
    <w:multiLevelType w:val="singleLevel"/>
    <w:tmpl w:val="00000005"/>
    <w:name w:val="WW8Num4"/>
    <w:lvl w:ilvl="0">
      <w:start w:val="1"/>
      <w:numFmt w:val="decimal"/>
      <w:lvlText w:val="%1"/>
      <w:lvlJc w:val="left"/>
      <w:pPr>
        <w:tabs>
          <w:tab w:val="num" w:pos="0"/>
        </w:tabs>
      </w:pPr>
    </w:lvl>
  </w:abstractNum>
  <w:abstractNum w:abstractNumId="5" w15:restartNumberingAfterBreak="0">
    <w:nsid w:val="00000006"/>
    <w:multiLevelType w:val="singleLevel"/>
    <w:tmpl w:val="00000006"/>
    <w:name w:val="WW8Num5"/>
    <w:lvl w:ilvl="0">
      <w:start w:val="1"/>
      <w:numFmt w:val="decimal"/>
      <w:lvlText w:val="%1"/>
      <w:lvlJc w:val="left"/>
      <w:pPr>
        <w:tabs>
          <w:tab w:val="num" w:pos="0"/>
        </w:tabs>
      </w:pPr>
    </w:lvl>
  </w:abstractNum>
  <w:abstractNum w:abstractNumId="6" w15:restartNumberingAfterBreak="0">
    <w:nsid w:val="00000007"/>
    <w:multiLevelType w:val="multilevel"/>
    <w:tmpl w:val="00000007"/>
    <w:name w:val="WW8Num21"/>
    <w:lvl w:ilvl="0">
      <w:start w:val="1"/>
      <w:numFmt w:val="decimal"/>
      <w:lvlText w:val="%1)"/>
      <w:lvlJc w:val="left"/>
      <w:pPr>
        <w:tabs>
          <w:tab w:val="num" w:pos="1080"/>
        </w:tabs>
        <w:ind w:left="1080" w:hanging="360"/>
      </w:pPr>
    </w:lvl>
    <w:lvl w:ilvl="1">
      <w:start w:val="1"/>
      <w:numFmt w:val="decimal"/>
      <w:lvlText w:val="%2."/>
      <w:lvlJc w:val="left"/>
      <w:pPr>
        <w:tabs>
          <w:tab w:val="num" w:pos="1287"/>
        </w:tabs>
        <w:ind w:left="1287" w:hanging="283"/>
      </w:pPr>
    </w:lvl>
    <w:lvl w:ilvl="2">
      <w:start w:val="1"/>
      <w:numFmt w:val="decimal"/>
      <w:lvlText w:val="%3."/>
      <w:lvlJc w:val="left"/>
      <w:pPr>
        <w:tabs>
          <w:tab w:val="num" w:pos="1570"/>
        </w:tabs>
        <w:ind w:left="1570" w:hanging="283"/>
      </w:pPr>
    </w:lvl>
    <w:lvl w:ilvl="3">
      <w:start w:val="1"/>
      <w:numFmt w:val="decimal"/>
      <w:lvlText w:val="%4."/>
      <w:lvlJc w:val="left"/>
      <w:pPr>
        <w:tabs>
          <w:tab w:val="num" w:pos="1854"/>
        </w:tabs>
        <w:ind w:left="1854" w:hanging="283"/>
      </w:pPr>
    </w:lvl>
    <w:lvl w:ilvl="4">
      <w:start w:val="1"/>
      <w:numFmt w:val="decimal"/>
      <w:lvlText w:val="%5."/>
      <w:lvlJc w:val="left"/>
      <w:pPr>
        <w:tabs>
          <w:tab w:val="num" w:pos="2137"/>
        </w:tabs>
        <w:ind w:left="2137" w:hanging="283"/>
      </w:pPr>
    </w:lvl>
    <w:lvl w:ilvl="5">
      <w:start w:val="1"/>
      <w:numFmt w:val="decimal"/>
      <w:lvlText w:val="%6."/>
      <w:lvlJc w:val="left"/>
      <w:pPr>
        <w:tabs>
          <w:tab w:val="num" w:pos="2421"/>
        </w:tabs>
        <w:ind w:left="2421" w:hanging="283"/>
      </w:pPr>
    </w:lvl>
    <w:lvl w:ilvl="6">
      <w:start w:val="1"/>
      <w:numFmt w:val="decimal"/>
      <w:lvlText w:val="%7."/>
      <w:lvlJc w:val="left"/>
      <w:pPr>
        <w:tabs>
          <w:tab w:val="num" w:pos="2704"/>
        </w:tabs>
        <w:ind w:left="2704" w:hanging="283"/>
      </w:pPr>
    </w:lvl>
    <w:lvl w:ilvl="7">
      <w:start w:val="1"/>
      <w:numFmt w:val="decimal"/>
      <w:lvlText w:val="%8."/>
      <w:lvlJc w:val="left"/>
      <w:pPr>
        <w:tabs>
          <w:tab w:val="num" w:pos="2988"/>
        </w:tabs>
        <w:ind w:left="2988" w:hanging="283"/>
      </w:pPr>
    </w:lvl>
    <w:lvl w:ilvl="8">
      <w:start w:val="1"/>
      <w:numFmt w:val="decimal"/>
      <w:lvlText w:val="%9."/>
      <w:lvlJc w:val="left"/>
      <w:pPr>
        <w:tabs>
          <w:tab w:val="num" w:pos="3271"/>
        </w:tabs>
        <w:ind w:left="3271" w:hanging="283"/>
      </w:pPr>
    </w:lvl>
  </w:abstractNum>
  <w:abstractNum w:abstractNumId="7" w15:restartNumberingAfterBreak="0">
    <w:nsid w:val="00000008"/>
    <w:multiLevelType w:val="multilevel"/>
    <w:tmpl w:val="00000008"/>
    <w:name w:val="WW8Num23"/>
    <w:lvl w:ilvl="0">
      <w:start w:val="1"/>
      <w:numFmt w:val="decimal"/>
      <w:lvlText w:val="%1."/>
      <w:lvlJc w:val="left"/>
      <w:pPr>
        <w:tabs>
          <w:tab w:val="num" w:pos="720"/>
        </w:tabs>
        <w:ind w:left="720" w:hanging="360"/>
      </w:pPr>
    </w:lvl>
    <w:lvl w:ilvl="1">
      <w:numFmt w:val="bullet"/>
      <w:lvlText w:val="-"/>
      <w:lvlJc w:val="left"/>
      <w:pPr>
        <w:tabs>
          <w:tab w:val="num" w:pos="720"/>
        </w:tabs>
        <w:ind w:left="720" w:hanging="360"/>
      </w:pPr>
      <w:rPr>
        <w:rFonts w:ascii="Times New Roman" w:hAnsi="Times New Roman" w:cs="Times New Roman"/>
      </w:r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numFmt w:val="bullet"/>
      <w:lvlText w:val="-"/>
      <w:lvlJc w:val="left"/>
      <w:pPr>
        <w:tabs>
          <w:tab w:val="num" w:pos="1080"/>
        </w:tabs>
        <w:ind w:left="1080" w:hanging="288"/>
      </w:pPr>
      <w:rPr>
        <w:rFonts w:ascii="Times New Roman" w:hAnsi="Times New Roman" w:cs="Times New Roman"/>
      </w:r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8" w15:restartNumberingAfterBreak="0">
    <w:nsid w:val="00000009"/>
    <w:multiLevelType w:val="multilevel"/>
    <w:tmpl w:val="00000009"/>
    <w:name w:val="WW8Num24"/>
    <w:lvl w:ilvl="0">
      <w:start w:val="4"/>
      <w:numFmt w:val="bullet"/>
      <w:lvlText w:val=""/>
      <w:lvlJc w:val="left"/>
      <w:pPr>
        <w:tabs>
          <w:tab w:val="num" w:pos="1080"/>
        </w:tabs>
        <w:ind w:left="1080" w:hanging="360"/>
      </w:pPr>
      <w:rPr>
        <w:rFonts w:ascii="Symbol" w:hAnsi="Symbol" w:cs="Symbol"/>
        <w:color w:val="0000FF"/>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9" w15:restartNumberingAfterBreak="0">
    <w:nsid w:val="0000000A"/>
    <w:multiLevelType w:val="multilevel"/>
    <w:tmpl w:val="0000000A"/>
    <w:name w:val="WW8Num25"/>
    <w:lvl w:ilvl="0">
      <w:start w:val="1"/>
      <w:numFmt w:val="decimal"/>
      <w:lvlText w:val="%1)"/>
      <w:lvlJc w:val="left"/>
      <w:pPr>
        <w:tabs>
          <w:tab w:val="num" w:pos="1391"/>
        </w:tabs>
        <w:ind w:left="1391" w:hanging="491"/>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0" w15:restartNumberingAfterBreak="0">
    <w:nsid w:val="0000000B"/>
    <w:multiLevelType w:val="singleLevel"/>
    <w:tmpl w:val="0000000B"/>
    <w:name w:val="WW8Num26"/>
    <w:lvl w:ilvl="0">
      <w:start w:val="1"/>
      <w:numFmt w:val="bullet"/>
      <w:lvlText w:val=""/>
      <w:lvlJc w:val="left"/>
      <w:pPr>
        <w:tabs>
          <w:tab w:val="num" w:pos="720"/>
        </w:tabs>
        <w:ind w:left="720" w:hanging="360"/>
      </w:pPr>
      <w:rPr>
        <w:rFonts w:ascii="Wingdings" w:hAnsi="Wingdings" w:cs="Wingdings"/>
      </w:rPr>
    </w:lvl>
  </w:abstractNum>
  <w:abstractNum w:abstractNumId="11" w15:restartNumberingAfterBreak="0">
    <w:nsid w:val="0000000C"/>
    <w:multiLevelType w:val="multilevel"/>
    <w:tmpl w:val="0000000C"/>
    <w:name w:val="WW8Num27"/>
    <w:lvl w:ilvl="0">
      <w:start w:val="1"/>
      <w:numFmt w:val="decimal"/>
      <w:lvlText w:val="%1."/>
      <w:lvlJc w:val="left"/>
      <w:pPr>
        <w:tabs>
          <w:tab w:val="num" w:pos="720"/>
        </w:tabs>
        <w:ind w:left="720" w:hanging="360"/>
      </w:pPr>
    </w:lvl>
    <w:lvl w:ilvl="1">
      <w:start w:val="1"/>
      <w:numFmt w:val="decimal"/>
      <w:lvlText w:val="%2)"/>
      <w:lvlJc w:val="left"/>
      <w:pPr>
        <w:tabs>
          <w:tab w:val="num" w:pos="1470"/>
        </w:tabs>
        <w:ind w:left="1470" w:hanging="390"/>
      </w:pPr>
    </w:lvl>
    <w:lvl w:ilvl="2">
      <w:numFmt w:val="bullet"/>
      <w:lvlText w:val=""/>
      <w:lvlJc w:val="left"/>
      <w:pPr>
        <w:tabs>
          <w:tab w:val="num" w:pos="1814"/>
        </w:tabs>
        <w:ind w:left="1814" w:hanging="396"/>
      </w:pPr>
      <w:rPr>
        <w:rFonts w:ascii="Wingdings" w:hAnsi="Wingdings" w:cs="Wingdings"/>
        <w:sz w:val="12"/>
        <w:szCs w:val="1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singleLevel"/>
    <w:tmpl w:val="0000000D"/>
    <w:name w:val="WW8Num28"/>
    <w:lvl w:ilvl="0">
      <w:start w:val="1"/>
      <w:numFmt w:val="bullet"/>
      <w:lvlText w:val=""/>
      <w:lvlJc w:val="left"/>
      <w:pPr>
        <w:tabs>
          <w:tab w:val="num" w:pos="644"/>
        </w:tabs>
        <w:ind w:left="644" w:hanging="360"/>
      </w:pPr>
      <w:rPr>
        <w:rFonts w:ascii="Symbol" w:hAnsi="Symbol" w:cs="Symbol"/>
      </w:rPr>
    </w:lvl>
  </w:abstractNum>
  <w:abstractNum w:abstractNumId="13" w15:restartNumberingAfterBreak="0">
    <w:nsid w:val="0000000E"/>
    <w:multiLevelType w:val="singleLevel"/>
    <w:tmpl w:val="0000000E"/>
    <w:name w:val="WW8Num29"/>
    <w:lvl w:ilvl="0">
      <w:start w:val="1"/>
      <w:numFmt w:val="bullet"/>
      <w:lvlText w:val=""/>
      <w:lvlJc w:val="left"/>
      <w:pPr>
        <w:tabs>
          <w:tab w:val="num" w:pos="360"/>
        </w:tabs>
        <w:ind w:left="360" w:hanging="360"/>
      </w:pPr>
      <w:rPr>
        <w:rFonts w:ascii="Symbol" w:hAnsi="Symbol" w:cs="Symbol"/>
      </w:rPr>
    </w:lvl>
  </w:abstractNum>
  <w:abstractNum w:abstractNumId="14" w15:restartNumberingAfterBreak="0">
    <w:nsid w:val="0000000F"/>
    <w:multiLevelType w:val="singleLevel"/>
    <w:tmpl w:val="0000000F"/>
    <w:name w:val="WW8Num30"/>
    <w:lvl w:ilvl="0">
      <w:start w:val="1"/>
      <w:numFmt w:val="bullet"/>
      <w:lvlText w:val=""/>
      <w:lvlJc w:val="left"/>
      <w:pPr>
        <w:tabs>
          <w:tab w:val="num" w:pos="360"/>
        </w:tabs>
        <w:ind w:left="360" w:hanging="360"/>
      </w:pPr>
      <w:rPr>
        <w:rFonts w:ascii="Symbol" w:hAnsi="Symbol" w:cs="Symbol"/>
      </w:rPr>
    </w:lvl>
  </w:abstractNum>
  <w:abstractNum w:abstractNumId="15" w15:restartNumberingAfterBreak="0">
    <w:nsid w:val="00000010"/>
    <w:multiLevelType w:val="multilevel"/>
    <w:tmpl w:val="BAB2C18E"/>
    <w:name w:val="WW8Num31"/>
    <w:lvl w:ilvl="0">
      <w:start w:val="2"/>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6" w15:restartNumberingAfterBreak="0">
    <w:nsid w:val="00000011"/>
    <w:multiLevelType w:val="multilevel"/>
    <w:tmpl w:val="00000011"/>
    <w:name w:val="WW8Num32"/>
    <w:lvl w:ilvl="0">
      <w:start w:val="1"/>
      <w:numFmt w:val="decimal"/>
      <w:pStyle w:val="Akapit"/>
      <w:lvlText w:val="%1)"/>
      <w:lvlJc w:val="left"/>
      <w:pPr>
        <w:tabs>
          <w:tab w:val="num" w:pos="1342"/>
        </w:tabs>
        <w:ind w:left="1342" w:hanging="491"/>
      </w:pPr>
    </w:lvl>
    <w:lvl w:ilvl="1">
      <w:start w:val="1"/>
      <w:numFmt w:val="bullet"/>
      <w:lvlText w:val=""/>
      <w:lvlJc w:val="left"/>
      <w:pPr>
        <w:tabs>
          <w:tab w:val="num" w:pos="1911"/>
        </w:tabs>
        <w:ind w:left="1911" w:hanging="340"/>
      </w:pPr>
      <w:rPr>
        <w:rFonts w:ascii="Wingdings" w:hAnsi="Wingdings" w:cs="Wingdings"/>
      </w:rPr>
    </w:lvl>
    <w:lvl w:ilvl="2">
      <w:start w:val="1"/>
      <w:numFmt w:val="decimal"/>
      <w:lvlText w:val="%3)"/>
      <w:lvlJc w:val="left"/>
      <w:pPr>
        <w:tabs>
          <w:tab w:val="num" w:pos="2831"/>
        </w:tabs>
        <w:ind w:left="2831" w:hanging="360"/>
      </w:pPr>
    </w:lvl>
    <w:lvl w:ilvl="3">
      <w:start w:val="10"/>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17" w15:restartNumberingAfterBreak="0">
    <w:nsid w:val="00000012"/>
    <w:multiLevelType w:val="multilevel"/>
    <w:tmpl w:val="00000012"/>
    <w:name w:val="WW8Num33"/>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18" w15:restartNumberingAfterBreak="0">
    <w:nsid w:val="00000013"/>
    <w:multiLevelType w:val="multilevel"/>
    <w:tmpl w:val="00000013"/>
    <w:name w:val="WW8Num34"/>
    <w:lvl w:ilvl="0">
      <w:start w:val="1"/>
      <w:numFmt w:val="decimal"/>
      <w:lvlText w:val="%1)"/>
      <w:lvlJc w:val="left"/>
      <w:pPr>
        <w:tabs>
          <w:tab w:val="num" w:pos="1211"/>
        </w:tabs>
        <w:ind w:left="1211"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9" w15:restartNumberingAfterBreak="0">
    <w:nsid w:val="00000014"/>
    <w:multiLevelType w:val="singleLevel"/>
    <w:tmpl w:val="00000014"/>
    <w:name w:val="WW8Num35"/>
    <w:lvl w:ilvl="0">
      <w:start w:val="1"/>
      <w:numFmt w:val="decimal"/>
      <w:lvlText w:val="%1"/>
      <w:lvlJc w:val="left"/>
      <w:pPr>
        <w:tabs>
          <w:tab w:val="num" w:pos="0"/>
        </w:tabs>
      </w:pPr>
    </w:lvl>
  </w:abstractNum>
  <w:abstractNum w:abstractNumId="20" w15:restartNumberingAfterBreak="0">
    <w:nsid w:val="00000015"/>
    <w:multiLevelType w:val="singleLevel"/>
    <w:tmpl w:val="00000015"/>
    <w:name w:val="WW8Num36"/>
    <w:lvl w:ilvl="0">
      <w:start w:val="1"/>
      <w:numFmt w:val="bullet"/>
      <w:lvlText w:val=""/>
      <w:lvlJc w:val="left"/>
      <w:pPr>
        <w:tabs>
          <w:tab w:val="num" w:pos="720"/>
        </w:tabs>
        <w:ind w:left="720" w:hanging="360"/>
      </w:pPr>
      <w:rPr>
        <w:rFonts w:ascii="Wingdings" w:hAnsi="Wingdings" w:cs="Wingdings"/>
      </w:rPr>
    </w:lvl>
  </w:abstractNum>
  <w:abstractNum w:abstractNumId="21" w15:restartNumberingAfterBreak="0">
    <w:nsid w:val="00000016"/>
    <w:multiLevelType w:val="multilevel"/>
    <w:tmpl w:val="00000016"/>
    <w:name w:val="WW8Num37"/>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22" w15:restartNumberingAfterBreak="0">
    <w:nsid w:val="00000017"/>
    <w:multiLevelType w:val="singleLevel"/>
    <w:tmpl w:val="00000017"/>
    <w:name w:val="WW8Num38"/>
    <w:lvl w:ilvl="0">
      <w:start w:val="1"/>
      <w:numFmt w:val="bullet"/>
      <w:lvlText w:val="−"/>
      <w:lvlJc w:val="left"/>
      <w:pPr>
        <w:tabs>
          <w:tab w:val="num" w:pos="340"/>
        </w:tabs>
        <w:ind w:left="340" w:hanging="340"/>
      </w:pPr>
      <w:rPr>
        <w:rFonts w:ascii="Times New Roman" w:hAnsi="Times New Roman" w:cs="Times New Roman"/>
      </w:rPr>
    </w:lvl>
  </w:abstractNum>
  <w:abstractNum w:abstractNumId="23" w15:restartNumberingAfterBreak="0">
    <w:nsid w:val="00000018"/>
    <w:multiLevelType w:val="singleLevel"/>
    <w:tmpl w:val="00000018"/>
    <w:name w:val="WW8Num39"/>
    <w:lvl w:ilvl="0">
      <w:start w:val="1"/>
      <w:numFmt w:val="bullet"/>
      <w:lvlText w:val=""/>
      <w:lvlJc w:val="left"/>
      <w:pPr>
        <w:tabs>
          <w:tab w:val="num" w:pos="1440"/>
        </w:tabs>
        <w:ind w:left="1440" w:hanging="360"/>
      </w:pPr>
      <w:rPr>
        <w:rFonts w:ascii="Wingdings" w:hAnsi="Wingdings" w:cs="Wingdings"/>
      </w:rPr>
    </w:lvl>
  </w:abstractNum>
  <w:abstractNum w:abstractNumId="24" w15:restartNumberingAfterBreak="0">
    <w:nsid w:val="00000019"/>
    <w:multiLevelType w:val="multilevel"/>
    <w:tmpl w:val="00000019"/>
    <w:name w:val="WW8Num40"/>
    <w:lvl w:ilvl="0">
      <w:start w:val="1"/>
      <w:numFmt w:val="bullet"/>
      <w:lvlText w:val=""/>
      <w:lvlJc w:val="left"/>
      <w:pPr>
        <w:tabs>
          <w:tab w:val="num" w:pos="1420"/>
        </w:tabs>
        <w:ind w:left="1420" w:hanging="340"/>
      </w:pPr>
      <w:rPr>
        <w:rFonts w:ascii="Symbol" w:hAnsi="Symbol" w:cs="Symbol"/>
        <w:color w:val="auto"/>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5" w15:restartNumberingAfterBreak="0">
    <w:nsid w:val="0000001A"/>
    <w:multiLevelType w:val="singleLevel"/>
    <w:tmpl w:val="0000001A"/>
    <w:name w:val="WW8Num41"/>
    <w:lvl w:ilvl="0">
      <w:start w:val="5"/>
      <w:numFmt w:val="bullet"/>
      <w:lvlText w:val="-"/>
      <w:lvlJc w:val="left"/>
      <w:pPr>
        <w:tabs>
          <w:tab w:val="num" w:pos="360"/>
        </w:tabs>
        <w:ind w:left="360" w:hanging="360"/>
      </w:pPr>
      <w:rPr>
        <w:rFonts w:ascii="StarSymbol" w:hAnsi="StarSymbol" w:cs="StarSymbol"/>
      </w:rPr>
    </w:lvl>
  </w:abstractNum>
  <w:abstractNum w:abstractNumId="26" w15:restartNumberingAfterBreak="0">
    <w:nsid w:val="0000001B"/>
    <w:multiLevelType w:val="singleLevel"/>
    <w:tmpl w:val="0000001B"/>
    <w:name w:val="WW8Num42"/>
    <w:lvl w:ilvl="0">
      <w:start w:val="1"/>
      <w:numFmt w:val="bullet"/>
      <w:lvlText w:val=""/>
      <w:lvlJc w:val="left"/>
      <w:pPr>
        <w:tabs>
          <w:tab w:val="num" w:pos="360"/>
        </w:tabs>
        <w:ind w:left="360" w:hanging="360"/>
      </w:pPr>
      <w:rPr>
        <w:rFonts w:ascii="Wingdings" w:hAnsi="Wingdings" w:cs="Wingdings"/>
      </w:rPr>
    </w:lvl>
  </w:abstractNum>
  <w:abstractNum w:abstractNumId="27" w15:restartNumberingAfterBreak="0">
    <w:nsid w:val="0000001C"/>
    <w:multiLevelType w:val="singleLevel"/>
    <w:tmpl w:val="0000001C"/>
    <w:name w:val="WW8Num43"/>
    <w:lvl w:ilvl="0">
      <w:start w:val="1"/>
      <w:numFmt w:val="decimal"/>
      <w:lvlText w:val="%1"/>
      <w:lvlJc w:val="left"/>
      <w:pPr>
        <w:tabs>
          <w:tab w:val="num" w:pos="0"/>
        </w:tabs>
      </w:pPr>
    </w:lvl>
  </w:abstractNum>
  <w:abstractNum w:abstractNumId="28" w15:restartNumberingAfterBreak="0">
    <w:nsid w:val="0000001D"/>
    <w:multiLevelType w:val="singleLevel"/>
    <w:tmpl w:val="0000001D"/>
    <w:name w:val="WW8Num44"/>
    <w:lvl w:ilvl="0">
      <w:start w:val="1"/>
      <w:numFmt w:val="bullet"/>
      <w:lvlText w:val=""/>
      <w:lvlJc w:val="left"/>
      <w:pPr>
        <w:tabs>
          <w:tab w:val="num" w:pos="1440"/>
        </w:tabs>
        <w:ind w:left="1440" w:hanging="360"/>
      </w:pPr>
      <w:rPr>
        <w:rFonts w:ascii="Symbol" w:hAnsi="Symbol" w:cs="Symbol"/>
      </w:rPr>
    </w:lvl>
  </w:abstractNum>
  <w:abstractNum w:abstractNumId="29" w15:restartNumberingAfterBreak="0">
    <w:nsid w:val="0000001E"/>
    <w:multiLevelType w:val="multilevel"/>
    <w:tmpl w:val="0000001E"/>
    <w:name w:val="WW8Num45"/>
    <w:lvl w:ilvl="0">
      <w:start w:val="1"/>
      <w:numFmt w:val="bullet"/>
      <w:lvlText w:val=""/>
      <w:lvlJc w:val="left"/>
      <w:pPr>
        <w:tabs>
          <w:tab w:val="num" w:pos="960"/>
        </w:tabs>
        <w:ind w:left="960" w:hanging="360"/>
      </w:pPr>
      <w:rPr>
        <w:rFonts w:ascii="Symbol" w:hAnsi="Symbol" w:cs="Symbol"/>
        <w:color w:val="auto"/>
      </w:rPr>
    </w:lvl>
    <w:lvl w:ilvl="1">
      <w:start w:val="1"/>
      <w:numFmt w:val="bullet"/>
      <w:lvlText w:val="o"/>
      <w:lvlJc w:val="left"/>
      <w:pPr>
        <w:tabs>
          <w:tab w:val="num" w:pos="1500"/>
        </w:tabs>
        <w:ind w:left="1500" w:hanging="360"/>
      </w:pPr>
      <w:rPr>
        <w:rFonts w:ascii="Courier New" w:hAnsi="Courier New" w:cs="Courier New"/>
      </w:rPr>
    </w:lvl>
    <w:lvl w:ilvl="2">
      <w:start w:val="1"/>
      <w:numFmt w:val="bullet"/>
      <w:lvlText w:val=""/>
      <w:lvlJc w:val="left"/>
      <w:pPr>
        <w:tabs>
          <w:tab w:val="num" w:pos="2220"/>
        </w:tabs>
        <w:ind w:left="2220" w:hanging="360"/>
      </w:pPr>
      <w:rPr>
        <w:rFonts w:ascii="Wingdings" w:hAnsi="Wingdings" w:cs="Wingdings"/>
      </w:rPr>
    </w:lvl>
    <w:lvl w:ilvl="3">
      <w:start w:val="1"/>
      <w:numFmt w:val="bullet"/>
      <w:lvlText w:val=""/>
      <w:lvlJc w:val="left"/>
      <w:pPr>
        <w:tabs>
          <w:tab w:val="num" w:pos="2940"/>
        </w:tabs>
        <w:ind w:left="2940" w:hanging="360"/>
      </w:pPr>
      <w:rPr>
        <w:rFonts w:ascii="Symbol" w:hAnsi="Symbol" w:cs="Symbol"/>
      </w:rPr>
    </w:lvl>
    <w:lvl w:ilvl="4">
      <w:start w:val="1"/>
      <w:numFmt w:val="bullet"/>
      <w:lvlText w:val="o"/>
      <w:lvlJc w:val="left"/>
      <w:pPr>
        <w:tabs>
          <w:tab w:val="num" w:pos="3660"/>
        </w:tabs>
        <w:ind w:left="3660" w:hanging="360"/>
      </w:pPr>
      <w:rPr>
        <w:rFonts w:ascii="Courier New" w:hAnsi="Courier New" w:cs="Courier New"/>
      </w:rPr>
    </w:lvl>
    <w:lvl w:ilvl="5">
      <w:start w:val="1"/>
      <w:numFmt w:val="bullet"/>
      <w:lvlText w:val=""/>
      <w:lvlJc w:val="left"/>
      <w:pPr>
        <w:tabs>
          <w:tab w:val="num" w:pos="4380"/>
        </w:tabs>
        <w:ind w:left="4380" w:hanging="360"/>
      </w:pPr>
      <w:rPr>
        <w:rFonts w:ascii="Wingdings" w:hAnsi="Wingdings" w:cs="Wingdings"/>
      </w:rPr>
    </w:lvl>
    <w:lvl w:ilvl="6">
      <w:start w:val="1"/>
      <w:numFmt w:val="bullet"/>
      <w:lvlText w:val=""/>
      <w:lvlJc w:val="left"/>
      <w:pPr>
        <w:tabs>
          <w:tab w:val="num" w:pos="5100"/>
        </w:tabs>
        <w:ind w:left="5100" w:hanging="360"/>
      </w:pPr>
      <w:rPr>
        <w:rFonts w:ascii="Symbol" w:hAnsi="Symbol" w:cs="Symbol"/>
      </w:rPr>
    </w:lvl>
    <w:lvl w:ilvl="7">
      <w:start w:val="1"/>
      <w:numFmt w:val="bullet"/>
      <w:lvlText w:val="o"/>
      <w:lvlJc w:val="left"/>
      <w:pPr>
        <w:tabs>
          <w:tab w:val="num" w:pos="5820"/>
        </w:tabs>
        <w:ind w:left="5820" w:hanging="360"/>
      </w:pPr>
      <w:rPr>
        <w:rFonts w:ascii="Courier New" w:hAnsi="Courier New" w:cs="Courier New"/>
      </w:rPr>
    </w:lvl>
    <w:lvl w:ilvl="8">
      <w:start w:val="1"/>
      <w:numFmt w:val="bullet"/>
      <w:lvlText w:val=""/>
      <w:lvlJc w:val="left"/>
      <w:pPr>
        <w:tabs>
          <w:tab w:val="num" w:pos="6540"/>
        </w:tabs>
        <w:ind w:left="6540" w:hanging="360"/>
      </w:pPr>
      <w:rPr>
        <w:rFonts w:ascii="Wingdings" w:hAnsi="Wingdings" w:cs="Wingdings"/>
      </w:rPr>
    </w:lvl>
  </w:abstractNum>
  <w:abstractNum w:abstractNumId="30" w15:restartNumberingAfterBreak="0">
    <w:nsid w:val="0000001F"/>
    <w:multiLevelType w:val="multilevel"/>
    <w:tmpl w:val="0000001F"/>
    <w:name w:val="WW8Num46"/>
    <w:lvl w:ilvl="0">
      <w:start w:val="1"/>
      <w:numFmt w:val="bullet"/>
      <w:lvlText w:val=""/>
      <w:lvlJc w:val="left"/>
      <w:pPr>
        <w:tabs>
          <w:tab w:val="num" w:pos="900"/>
        </w:tabs>
        <w:ind w:left="900" w:hanging="360"/>
      </w:pPr>
      <w:rPr>
        <w:rFonts w:ascii="Symbol" w:hAnsi="Symbol" w:cs="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1" w15:restartNumberingAfterBreak="0">
    <w:nsid w:val="00000020"/>
    <w:multiLevelType w:val="singleLevel"/>
    <w:tmpl w:val="00000020"/>
    <w:name w:val="WW8Num47"/>
    <w:lvl w:ilvl="0">
      <w:start w:val="1"/>
      <w:numFmt w:val="decimal"/>
      <w:lvlText w:val="%1"/>
      <w:lvlJc w:val="left"/>
      <w:pPr>
        <w:tabs>
          <w:tab w:val="num" w:pos="0"/>
        </w:tabs>
      </w:pPr>
    </w:lvl>
  </w:abstractNum>
  <w:abstractNum w:abstractNumId="32" w15:restartNumberingAfterBreak="0">
    <w:nsid w:val="00000021"/>
    <w:multiLevelType w:val="multilevel"/>
    <w:tmpl w:val="00000021"/>
    <w:name w:val="WW8Num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2"/>
    <w:multiLevelType w:val="multilevel"/>
    <w:tmpl w:val="00000022"/>
    <w:name w:val="WW8Num49"/>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34" w15:restartNumberingAfterBreak="0">
    <w:nsid w:val="00000023"/>
    <w:multiLevelType w:val="singleLevel"/>
    <w:tmpl w:val="00000023"/>
    <w:name w:val="WW8Num50"/>
    <w:lvl w:ilvl="0">
      <w:start w:val="1"/>
      <w:numFmt w:val="bullet"/>
      <w:pStyle w:val="AWYPUNKTOWANIE"/>
      <w:lvlText w:val="–"/>
      <w:lvlJc w:val="left"/>
      <w:pPr>
        <w:tabs>
          <w:tab w:val="num" w:pos="1304"/>
        </w:tabs>
        <w:ind w:left="1304" w:hanging="453"/>
      </w:pPr>
      <w:rPr>
        <w:rFonts w:ascii="Times New Roman" w:hAnsi="Times New Roman" w:cs="Times New Roman"/>
      </w:rPr>
    </w:lvl>
  </w:abstractNum>
  <w:abstractNum w:abstractNumId="35" w15:restartNumberingAfterBreak="0">
    <w:nsid w:val="00000024"/>
    <w:multiLevelType w:val="multilevel"/>
    <w:tmpl w:val="00000024"/>
    <w:name w:val="WW8Num51"/>
    <w:lvl w:ilvl="0">
      <w:start w:val="1"/>
      <w:numFmt w:val="decimal"/>
      <w:lvlText w:val="%1)"/>
      <w:lvlJc w:val="left"/>
      <w:pPr>
        <w:tabs>
          <w:tab w:val="num" w:pos="2471"/>
        </w:tabs>
        <w:ind w:left="2471" w:hanging="491"/>
      </w:p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00000025"/>
    <w:multiLevelType w:val="singleLevel"/>
    <w:tmpl w:val="00000025"/>
    <w:name w:val="WW8Num52"/>
    <w:lvl w:ilvl="0">
      <w:start w:val="1"/>
      <w:numFmt w:val="bullet"/>
      <w:lvlText w:val=""/>
      <w:lvlJc w:val="left"/>
      <w:pPr>
        <w:tabs>
          <w:tab w:val="num" w:pos="360"/>
        </w:tabs>
        <w:ind w:left="360" w:hanging="360"/>
      </w:pPr>
      <w:rPr>
        <w:rFonts w:ascii="Symbol" w:hAnsi="Symbol" w:cs="Symbol"/>
      </w:rPr>
    </w:lvl>
  </w:abstractNum>
  <w:abstractNum w:abstractNumId="37" w15:restartNumberingAfterBreak="0">
    <w:nsid w:val="00000026"/>
    <w:multiLevelType w:val="singleLevel"/>
    <w:tmpl w:val="00000026"/>
    <w:name w:val="WW8Num53"/>
    <w:lvl w:ilvl="0">
      <w:start w:val="1"/>
      <w:numFmt w:val="decimal"/>
      <w:lvlText w:val="%1."/>
      <w:lvlJc w:val="left"/>
      <w:pPr>
        <w:tabs>
          <w:tab w:val="num" w:pos="720"/>
        </w:tabs>
        <w:ind w:left="720" w:hanging="360"/>
      </w:pPr>
    </w:lvl>
  </w:abstractNum>
  <w:abstractNum w:abstractNumId="38" w15:restartNumberingAfterBreak="0">
    <w:nsid w:val="00000027"/>
    <w:multiLevelType w:val="multilevel"/>
    <w:tmpl w:val="00000027"/>
    <w:name w:val="WW8Num54"/>
    <w:lvl w:ilvl="0">
      <w:start w:val="2"/>
      <w:numFmt w:val="decimal"/>
      <w:lvlText w:val="%1)"/>
      <w:lvlJc w:val="left"/>
      <w:pPr>
        <w:tabs>
          <w:tab w:val="num" w:pos="1260"/>
        </w:tabs>
        <w:ind w:left="1260" w:hanging="360"/>
      </w:pPr>
    </w:lvl>
    <w:lvl w:ilvl="1">
      <w:start w:val="1"/>
      <w:numFmt w:val="decimal"/>
      <w:lvlText w:val="%2)"/>
      <w:lvlJc w:val="left"/>
      <w:pPr>
        <w:tabs>
          <w:tab w:val="num" w:pos="2111"/>
        </w:tabs>
        <w:ind w:left="2111" w:hanging="491"/>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39" w15:restartNumberingAfterBreak="0">
    <w:nsid w:val="00000028"/>
    <w:multiLevelType w:val="multilevel"/>
    <w:tmpl w:val="00000028"/>
    <w:name w:val="WW8Num55"/>
    <w:lvl w:ilvl="0">
      <w:start w:val="1"/>
      <w:numFmt w:val="decimal"/>
      <w:lvlText w:val="%1)"/>
      <w:lvlJc w:val="left"/>
      <w:pPr>
        <w:tabs>
          <w:tab w:val="num" w:pos="1620"/>
        </w:tabs>
        <w:ind w:left="1620" w:hanging="360"/>
      </w:pPr>
    </w:lvl>
    <w:lvl w:ilvl="1">
      <w:start w:val="1"/>
      <w:numFmt w:val="bullet"/>
      <w:lvlText w:val=""/>
      <w:lvlJc w:val="left"/>
      <w:pPr>
        <w:tabs>
          <w:tab w:val="num" w:pos="2340"/>
        </w:tabs>
        <w:ind w:left="2340" w:hanging="360"/>
      </w:pPr>
      <w:rPr>
        <w:rFonts w:ascii="Symbol" w:hAnsi="Symbol" w:cs="Symbol"/>
        <w:color w:val="auto"/>
      </w:rPr>
    </w:lvl>
    <w:lvl w:ilvl="2">
      <w:start w:val="1"/>
      <w:numFmt w:val="lowerLetter"/>
      <w:lvlText w:val="%3)"/>
      <w:lvlJc w:val="left"/>
      <w:pPr>
        <w:tabs>
          <w:tab w:val="num" w:pos="3240"/>
        </w:tabs>
        <w:ind w:left="3240" w:hanging="36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40" w15:restartNumberingAfterBreak="0">
    <w:nsid w:val="00000029"/>
    <w:multiLevelType w:val="multilevel"/>
    <w:tmpl w:val="00000029"/>
    <w:name w:val="WW8Num56"/>
    <w:lvl w:ilvl="0">
      <w:start w:val="1"/>
      <w:numFmt w:val="decimal"/>
      <w:lvlText w:val="%1)"/>
      <w:lvlJc w:val="left"/>
      <w:pPr>
        <w:tabs>
          <w:tab w:val="num" w:pos="1391"/>
        </w:tabs>
        <w:ind w:left="1391" w:hanging="491"/>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1" w15:restartNumberingAfterBreak="0">
    <w:nsid w:val="0000002A"/>
    <w:multiLevelType w:val="multilevel"/>
    <w:tmpl w:val="0000002A"/>
    <w:name w:val="WW8Num57"/>
    <w:lvl w:ilvl="0">
      <w:start w:val="1"/>
      <w:numFmt w:val="decimal"/>
      <w:lvlText w:val="%1)"/>
      <w:lvlJc w:val="left"/>
      <w:pPr>
        <w:tabs>
          <w:tab w:val="num" w:pos="1260"/>
        </w:tabs>
        <w:ind w:left="1260" w:hanging="360"/>
      </w:pPr>
    </w:lvl>
    <w:lvl w:ilvl="1">
      <w:start w:val="1"/>
      <w:numFmt w:val="bullet"/>
      <w:lvlText w:val=""/>
      <w:lvlJc w:val="left"/>
      <w:pPr>
        <w:tabs>
          <w:tab w:val="num" w:pos="1980"/>
        </w:tabs>
        <w:ind w:left="1980" w:hanging="360"/>
      </w:pPr>
      <w:rPr>
        <w:rFonts w:ascii="Symbol" w:hAnsi="Symbol" w:cs="Symbol"/>
        <w:color w:val="auto"/>
      </w:rPr>
    </w:lvl>
    <w:lvl w:ilvl="2">
      <w:start w:val="1"/>
      <w:numFmt w:val="bullet"/>
      <w:lvlText w:val=""/>
      <w:lvlJc w:val="left"/>
      <w:pPr>
        <w:tabs>
          <w:tab w:val="num" w:pos="2860"/>
        </w:tabs>
        <w:ind w:left="2860" w:hanging="340"/>
      </w:pPr>
      <w:rPr>
        <w:rFonts w:ascii="Symbol" w:hAnsi="Symbol" w:cs="Symbol"/>
        <w:color w:val="auto"/>
      </w:rPr>
    </w:lvl>
    <w:lvl w:ilvl="3">
      <w:start w:val="1"/>
      <w:numFmt w:val="lowerLetter"/>
      <w:lvlText w:val="%4)"/>
      <w:lvlJc w:val="left"/>
      <w:pPr>
        <w:tabs>
          <w:tab w:val="num" w:pos="1814"/>
        </w:tabs>
        <w:ind w:left="1814" w:hanging="396"/>
      </w:pPr>
      <w:rPr>
        <w:i w:val="0"/>
        <w:iCs w:val="0"/>
        <w:u w:val="none"/>
      </w:rPr>
    </w:lvl>
    <w:lvl w:ilvl="4">
      <w:start w:val="1"/>
      <w:numFmt w:val="decimal"/>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2" w15:restartNumberingAfterBreak="0">
    <w:nsid w:val="0000002B"/>
    <w:multiLevelType w:val="singleLevel"/>
    <w:tmpl w:val="0000002B"/>
    <w:name w:val="WW8Num58"/>
    <w:lvl w:ilvl="0">
      <w:start w:val="1"/>
      <w:numFmt w:val="bullet"/>
      <w:lvlText w:val=""/>
      <w:lvlJc w:val="left"/>
      <w:pPr>
        <w:tabs>
          <w:tab w:val="num" w:pos="360"/>
        </w:tabs>
        <w:ind w:left="360" w:hanging="360"/>
      </w:pPr>
      <w:rPr>
        <w:rFonts w:ascii="Symbol" w:hAnsi="Symbol" w:cs="Symbol"/>
      </w:rPr>
    </w:lvl>
  </w:abstractNum>
  <w:abstractNum w:abstractNumId="43" w15:restartNumberingAfterBreak="0">
    <w:nsid w:val="0000002C"/>
    <w:multiLevelType w:val="multilevel"/>
    <w:tmpl w:val="0000002C"/>
    <w:name w:val="WW8Num59"/>
    <w:lvl w:ilvl="0">
      <w:start w:val="1"/>
      <w:numFmt w:val="bullet"/>
      <w:lvlText w:val=""/>
      <w:lvlJc w:val="left"/>
      <w:pPr>
        <w:tabs>
          <w:tab w:val="num" w:pos="720"/>
        </w:tabs>
        <w:ind w:left="720" w:hanging="360"/>
      </w:pPr>
      <w:rPr>
        <w:rFonts w:ascii="Wingdings" w:hAnsi="Wingdings" w:cs="Wingdings"/>
      </w:rPr>
    </w:lvl>
    <w:lvl w:ilvl="1">
      <w:start w:val="1"/>
      <w:numFmt w:val="decimal"/>
      <w:lvlText w:val="%2."/>
      <w:lvlJc w:val="left"/>
      <w:pPr>
        <w:tabs>
          <w:tab w:val="num" w:pos="648"/>
        </w:tabs>
        <w:ind w:left="648" w:hanging="432"/>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4" w15:restartNumberingAfterBreak="0">
    <w:nsid w:val="0000002D"/>
    <w:multiLevelType w:val="singleLevel"/>
    <w:tmpl w:val="0000002D"/>
    <w:name w:val="WW8Num60"/>
    <w:lvl w:ilvl="0">
      <w:start w:val="1"/>
      <w:numFmt w:val="bullet"/>
      <w:lvlText w:val=""/>
      <w:lvlJc w:val="left"/>
      <w:pPr>
        <w:tabs>
          <w:tab w:val="num" w:pos="720"/>
        </w:tabs>
        <w:ind w:left="720" w:hanging="360"/>
      </w:pPr>
      <w:rPr>
        <w:rFonts w:ascii="Wingdings" w:hAnsi="Wingdings" w:cs="Wingdings"/>
      </w:rPr>
    </w:lvl>
  </w:abstractNum>
  <w:abstractNum w:abstractNumId="45" w15:restartNumberingAfterBreak="0">
    <w:nsid w:val="0000002E"/>
    <w:multiLevelType w:val="singleLevel"/>
    <w:tmpl w:val="0000002E"/>
    <w:name w:val="WW8Num61"/>
    <w:lvl w:ilvl="0">
      <w:start w:val="1"/>
      <w:numFmt w:val="decimal"/>
      <w:lvlText w:val="%1)"/>
      <w:lvlJc w:val="left"/>
      <w:pPr>
        <w:tabs>
          <w:tab w:val="num" w:pos="1021"/>
        </w:tabs>
        <w:ind w:left="1021" w:hanging="454"/>
      </w:pPr>
      <w:rPr>
        <w:rFonts w:ascii="Times New Roman" w:hAnsi="Times New Roman" w:cs="Times New Roman"/>
        <w:b w:val="0"/>
        <w:bCs w:val="0"/>
        <w:i w:val="0"/>
        <w:iCs w:val="0"/>
        <w:sz w:val="24"/>
        <w:szCs w:val="24"/>
      </w:rPr>
    </w:lvl>
  </w:abstractNum>
  <w:abstractNum w:abstractNumId="46" w15:restartNumberingAfterBreak="0">
    <w:nsid w:val="0000002F"/>
    <w:multiLevelType w:val="singleLevel"/>
    <w:tmpl w:val="0000002F"/>
    <w:name w:val="WW8Num62"/>
    <w:lvl w:ilvl="0">
      <w:start w:val="1"/>
      <w:numFmt w:val="bullet"/>
      <w:lvlText w:val=""/>
      <w:lvlJc w:val="left"/>
      <w:pPr>
        <w:tabs>
          <w:tab w:val="num" w:pos="360"/>
        </w:tabs>
        <w:ind w:left="360" w:hanging="360"/>
      </w:pPr>
      <w:rPr>
        <w:rFonts w:ascii="Symbol" w:hAnsi="Symbol" w:cs="Symbol"/>
      </w:rPr>
    </w:lvl>
  </w:abstractNum>
  <w:abstractNum w:abstractNumId="47" w15:restartNumberingAfterBreak="0">
    <w:nsid w:val="00000030"/>
    <w:multiLevelType w:val="multilevel"/>
    <w:tmpl w:val="00000030"/>
    <w:name w:val="WW8Num63"/>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48" w15:restartNumberingAfterBreak="0">
    <w:nsid w:val="00000031"/>
    <w:multiLevelType w:val="singleLevel"/>
    <w:tmpl w:val="00000031"/>
    <w:name w:val="WW8Num64"/>
    <w:lvl w:ilvl="0">
      <w:start w:val="1"/>
      <w:numFmt w:val="decimal"/>
      <w:lvlText w:val="%1"/>
      <w:lvlJc w:val="left"/>
      <w:pPr>
        <w:tabs>
          <w:tab w:val="num" w:pos="0"/>
        </w:tabs>
      </w:pPr>
    </w:lvl>
  </w:abstractNum>
  <w:abstractNum w:abstractNumId="49" w15:restartNumberingAfterBreak="0">
    <w:nsid w:val="00000032"/>
    <w:multiLevelType w:val="singleLevel"/>
    <w:tmpl w:val="00000032"/>
    <w:name w:val="WW8Num65"/>
    <w:lvl w:ilvl="0">
      <w:start w:val="1"/>
      <w:numFmt w:val="bullet"/>
      <w:lvlText w:val=""/>
      <w:lvlJc w:val="left"/>
      <w:pPr>
        <w:tabs>
          <w:tab w:val="num" w:pos="360"/>
        </w:tabs>
        <w:ind w:left="360" w:hanging="360"/>
      </w:pPr>
      <w:rPr>
        <w:rFonts w:ascii="Symbol" w:hAnsi="Symbol" w:cs="Symbol"/>
      </w:rPr>
    </w:lvl>
  </w:abstractNum>
  <w:abstractNum w:abstractNumId="50" w15:restartNumberingAfterBreak="0">
    <w:nsid w:val="00000033"/>
    <w:multiLevelType w:val="singleLevel"/>
    <w:tmpl w:val="00000033"/>
    <w:name w:val="WW8Num66"/>
    <w:lvl w:ilvl="0">
      <w:start w:val="1"/>
      <w:numFmt w:val="lowerLetter"/>
      <w:lvlText w:val="%1)"/>
      <w:lvlJc w:val="left"/>
      <w:pPr>
        <w:tabs>
          <w:tab w:val="num" w:pos="1474"/>
        </w:tabs>
        <w:ind w:left="1474" w:hanging="453"/>
      </w:pPr>
      <w:rPr>
        <w:b w:val="0"/>
        <w:bCs w:val="0"/>
      </w:rPr>
    </w:lvl>
  </w:abstractNum>
  <w:abstractNum w:abstractNumId="51" w15:restartNumberingAfterBreak="0">
    <w:nsid w:val="00000034"/>
    <w:multiLevelType w:val="singleLevel"/>
    <w:tmpl w:val="00000034"/>
    <w:name w:val="WW8Num67"/>
    <w:lvl w:ilvl="0">
      <w:start w:val="1"/>
      <w:numFmt w:val="bullet"/>
      <w:lvlText w:val=""/>
      <w:lvlJc w:val="left"/>
      <w:pPr>
        <w:tabs>
          <w:tab w:val="num" w:pos="360"/>
        </w:tabs>
        <w:ind w:left="360" w:hanging="360"/>
      </w:pPr>
      <w:rPr>
        <w:rFonts w:ascii="Symbol" w:hAnsi="Symbol" w:cs="Symbol"/>
      </w:rPr>
    </w:lvl>
  </w:abstractNum>
  <w:abstractNum w:abstractNumId="52" w15:restartNumberingAfterBreak="0">
    <w:nsid w:val="00000035"/>
    <w:multiLevelType w:val="singleLevel"/>
    <w:tmpl w:val="00000035"/>
    <w:name w:val="WW8Num68"/>
    <w:lvl w:ilvl="0">
      <w:start w:val="1"/>
      <w:numFmt w:val="bullet"/>
      <w:lvlText w:val=""/>
      <w:lvlJc w:val="left"/>
      <w:pPr>
        <w:tabs>
          <w:tab w:val="num" w:pos="720"/>
        </w:tabs>
        <w:ind w:left="720" w:hanging="360"/>
      </w:pPr>
      <w:rPr>
        <w:rFonts w:ascii="Wingdings" w:hAnsi="Wingdings" w:cs="Wingdings"/>
      </w:rPr>
    </w:lvl>
  </w:abstractNum>
  <w:abstractNum w:abstractNumId="53" w15:restartNumberingAfterBreak="0">
    <w:nsid w:val="00000036"/>
    <w:multiLevelType w:val="singleLevel"/>
    <w:tmpl w:val="00000036"/>
    <w:name w:val="WW8Num69"/>
    <w:lvl w:ilvl="0">
      <w:start w:val="1"/>
      <w:numFmt w:val="bullet"/>
      <w:lvlText w:val=""/>
      <w:lvlJc w:val="left"/>
      <w:pPr>
        <w:tabs>
          <w:tab w:val="num" w:pos="360"/>
        </w:tabs>
        <w:ind w:left="360" w:hanging="360"/>
      </w:pPr>
      <w:rPr>
        <w:rFonts w:ascii="Symbol" w:hAnsi="Symbol" w:cs="Symbol"/>
        <w:color w:val="auto"/>
      </w:rPr>
    </w:lvl>
  </w:abstractNum>
  <w:abstractNum w:abstractNumId="54" w15:restartNumberingAfterBreak="0">
    <w:nsid w:val="00000037"/>
    <w:multiLevelType w:val="singleLevel"/>
    <w:tmpl w:val="00000037"/>
    <w:name w:val="WW8Num70"/>
    <w:lvl w:ilvl="0">
      <w:start w:val="1"/>
      <w:numFmt w:val="bullet"/>
      <w:lvlText w:val=""/>
      <w:lvlJc w:val="left"/>
      <w:pPr>
        <w:tabs>
          <w:tab w:val="num" w:pos="680"/>
        </w:tabs>
        <w:ind w:left="680" w:hanging="396"/>
      </w:pPr>
      <w:rPr>
        <w:rFonts w:ascii="Symbol" w:hAnsi="Symbol" w:cs="Symbol"/>
      </w:rPr>
    </w:lvl>
  </w:abstractNum>
  <w:abstractNum w:abstractNumId="55" w15:restartNumberingAfterBreak="0">
    <w:nsid w:val="00000038"/>
    <w:multiLevelType w:val="singleLevel"/>
    <w:tmpl w:val="00000038"/>
    <w:name w:val="WW8Num71"/>
    <w:lvl w:ilvl="0">
      <w:start w:val="1"/>
      <w:numFmt w:val="bullet"/>
      <w:lvlText w:val=""/>
      <w:lvlJc w:val="left"/>
      <w:pPr>
        <w:tabs>
          <w:tab w:val="num" w:pos="360"/>
        </w:tabs>
        <w:ind w:left="360" w:hanging="360"/>
      </w:pPr>
      <w:rPr>
        <w:rFonts w:ascii="Symbol" w:hAnsi="Symbol" w:cs="Symbol"/>
      </w:rPr>
    </w:lvl>
  </w:abstractNum>
  <w:abstractNum w:abstractNumId="56" w15:restartNumberingAfterBreak="0">
    <w:nsid w:val="00000039"/>
    <w:multiLevelType w:val="singleLevel"/>
    <w:tmpl w:val="00000039"/>
    <w:name w:val="WW8Num72"/>
    <w:lvl w:ilvl="0">
      <w:start w:val="1"/>
      <w:numFmt w:val="bullet"/>
      <w:lvlText w:val=""/>
      <w:lvlJc w:val="left"/>
      <w:pPr>
        <w:tabs>
          <w:tab w:val="num" w:pos="680"/>
        </w:tabs>
        <w:ind w:left="680" w:hanging="396"/>
      </w:pPr>
      <w:rPr>
        <w:rFonts w:ascii="Symbol" w:hAnsi="Symbol" w:cs="Symbol"/>
      </w:rPr>
    </w:lvl>
  </w:abstractNum>
  <w:abstractNum w:abstractNumId="57" w15:restartNumberingAfterBreak="0">
    <w:nsid w:val="0000003A"/>
    <w:multiLevelType w:val="multilevel"/>
    <w:tmpl w:val="0000003A"/>
    <w:name w:val="WW8Num73"/>
    <w:lvl w:ilvl="0">
      <w:start w:val="1"/>
      <w:numFmt w:val="decimal"/>
      <w:lvlText w:val="%1."/>
      <w:lvlJc w:val="left"/>
      <w:pPr>
        <w:tabs>
          <w:tab w:val="num" w:pos="1814"/>
        </w:tabs>
        <w:ind w:left="1814" w:hanging="510"/>
      </w:pPr>
      <w:rPr>
        <w:rFonts w:ascii="Times New Roman" w:hAnsi="Times New Roman" w:cs="Times New Roman"/>
        <w:b w:val="0"/>
        <w:bCs w:val="0"/>
        <w:i w:val="0"/>
        <w:i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0000003B"/>
    <w:multiLevelType w:val="multilevel"/>
    <w:tmpl w:val="0000003B"/>
    <w:name w:val="WW8Num74"/>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59" w15:restartNumberingAfterBreak="0">
    <w:nsid w:val="0000003C"/>
    <w:multiLevelType w:val="singleLevel"/>
    <w:tmpl w:val="0000003C"/>
    <w:name w:val="WW8Num75"/>
    <w:lvl w:ilvl="0">
      <w:start w:val="1"/>
      <w:numFmt w:val="bullet"/>
      <w:lvlText w:val=""/>
      <w:lvlJc w:val="left"/>
      <w:pPr>
        <w:tabs>
          <w:tab w:val="num" w:pos="360"/>
        </w:tabs>
        <w:ind w:left="360" w:hanging="360"/>
      </w:pPr>
      <w:rPr>
        <w:rFonts w:ascii="Symbol" w:hAnsi="Symbol" w:cs="Symbol"/>
      </w:rPr>
    </w:lvl>
  </w:abstractNum>
  <w:abstractNum w:abstractNumId="60" w15:restartNumberingAfterBreak="0">
    <w:nsid w:val="0000003D"/>
    <w:multiLevelType w:val="singleLevel"/>
    <w:tmpl w:val="0000003D"/>
    <w:name w:val="WW8Num76"/>
    <w:lvl w:ilvl="0">
      <w:start w:val="1"/>
      <w:numFmt w:val="bullet"/>
      <w:lvlText w:val=""/>
      <w:lvlJc w:val="left"/>
      <w:pPr>
        <w:tabs>
          <w:tab w:val="num" w:pos="360"/>
        </w:tabs>
        <w:ind w:left="360" w:hanging="360"/>
      </w:pPr>
      <w:rPr>
        <w:rFonts w:ascii="Symbol" w:hAnsi="Symbol" w:cs="Symbol"/>
      </w:rPr>
    </w:lvl>
  </w:abstractNum>
  <w:abstractNum w:abstractNumId="61" w15:restartNumberingAfterBreak="0">
    <w:nsid w:val="0000003E"/>
    <w:multiLevelType w:val="singleLevel"/>
    <w:tmpl w:val="0000003E"/>
    <w:name w:val="WW8Num77"/>
    <w:lvl w:ilvl="0">
      <w:start w:val="12"/>
      <w:numFmt w:val="bullet"/>
      <w:lvlText w:val="-"/>
      <w:lvlJc w:val="left"/>
      <w:pPr>
        <w:tabs>
          <w:tab w:val="num" w:pos="360"/>
        </w:tabs>
        <w:ind w:left="360" w:hanging="360"/>
      </w:pPr>
      <w:rPr>
        <w:rFonts w:ascii="Stencil" w:hAnsi="Stencil" w:cs="Stencil"/>
      </w:rPr>
    </w:lvl>
  </w:abstractNum>
  <w:abstractNum w:abstractNumId="62" w15:restartNumberingAfterBreak="0">
    <w:nsid w:val="0000003F"/>
    <w:multiLevelType w:val="singleLevel"/>
    <w:tmpl w:val="0000003F"/>
    <w:name w:val="WW8Num78"/>
    <w:lvl w:ilvl="0">
      <w:start w:val="1"/>
      <w:numFmt w:val="bullet"/>
      <w:lvlText w:val=""/>
      <w:lvlJc w:val="left"/>
      <w:pPr>
        <w:tabs>
          <w:tab w:val="num" w:pos="360"/>
        </w:tabs>
        <w:ind w:left="360" w:hanging="360"/>
      </w:pPr>
      <w:rPr>
        <w:rFonts w:ascii="Symbol" w:hAnsi="Symbol" w:cs="Symbol"/>
      </w:rPr>
    </w:lvl>
  </w:abstractNum>
  <w:abstractNum w:abstractNumId="63" w15:restartNumberingAfterBreak="0">
    <w:nsid w:val="00000040"/>
    <w:multiLevelType w:val="multilevel"/>
    <w:tmpl w:val="00000040"/>
    <w:name w:val="WW8Num7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4" w15:restartNumberingAfterBreak="0">
    <w:nsid w:val="00000041"/>
    <w:multiLevelType w:val="multilevel"/>
    <w:tmpl w:val="00000041"/>
    <w:name w:val="WW8Num80"/>
    <w:lvl w:ilvl="0">
      <w:start w:val="1"/>
      <w:numFmt w:val="decimal"/>
      <w:lvlText w:val="%1)"/>
      <w:lvlJc w:val="left"/>
      <w:pPr>
        <w:tabs>
          <w:tab w:val="num" w:pos="1260"/>
        </w:tabs>
        <w:ind w:left="1260" w:hanging="360"/>
      </w:pPr>
    </w:lvl>
    <w:lvl w:ilvl="1">
      <w:start w:val="1"/>
      <w:numFmt w:val="bullet"/>
      <w:lvlText w:val=""/>
      <w:lvlJc w:val="left"/>
      <w:pPr>
        <w:tabs>
          <w:tab w:val="num" w:pos="1980"/>
        </w:tabs>
        <w:ind w:left="1980" w:hanging="360"/>
      </w:pPr>
      <w:rPr>
        <w:rFonts w:ascii="Symbol" w:hAnsi="Symbol" w:cs="Symbol"/>
      </w:r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65" w15:restartNumberingAfterBreak="0">
    <w:nsid w:val="00000042"/>
    <w:multiLevelType w:val="singleLevel"/>
    <w:tmpl w:val="00000042"/>
    <w:name w:val="WW8Num81"/>
    <w:lvl w:ilvl="0">
      <w:start w:val="1"/>
      <w:numFmt w:val="decimal"/>
      <w:lvlText w:val="%1."/>
      <w:lvlJc w:val="left"/>
      <w:pPr>
        <w:tabs>
          <w:tab w:val="num" w:pos="720"/>
        </w:tabs>
        <w:ind w:left="720" w:hanging="360"/>
      </w:pPr>
    </w:lvl>
  </w:abstractNum>
  <w:abstractNum w:abstractNumId="66" w15:restartNumberingAfterBreak="0">
    <w:nsid w:val="00000043"/>
    <w:multiLevelType w:val="singleLevel"/>
    <w:tmpl w:val="00000043"/>
    <w:name w:val="WW8Num82"/>
    <w:lvl w:ilvl="0">
      <w:start w:val="1"/>
      <w:numFmt w:val="bullet"/>
      <w:lvlText w:val=""/>
      <w:lvlJc w:val="left"/>
      <w:pPr>
        <w:tabs>
          <w:tab w:val="num" w:pos="360"/>
        </w:tabs>
        <w:ind w:left="360" w:hanging="360"/>
      </w:pPr>
      <w:rPr>
        <w:rFonts w:ascii="Symbol" w:hAnsi="Symbol" w:cs="Symbol"/>
      </w:rPr>
    </w:lvl>
  </w:abstractNum>
  <w:abstractNum w:abstractNumId="67" w15:restartNumberingAfterBreak="0">
    <w:nsid w:val="00000044"/>
    <w:multiLevelType w:val="singleLevel"/>
    <w:tmpl w:val="00000044"/>
    <w:name w:val="WW8Num83"/>
    <w:lvl w:ilvl="0">
      <w:start w:val="1"/>
      <w:numFmt w:val="bullet"/>
      <w:lvlText w:val=""/>
      <w:lvlJc w:val="left"/>
      <w:pPr>
        <w:tabs>
          <w:tab w:val="num" w:pos="360"/>
        </w:tabs>
        <w:ind w:left="360" w:hanging="360"/>
      </w:pPr>
      <w:rPr>
        <w:rFonts w:ascii="Symbol" w:hAnsi="Symbol" w:cs="Symbol"/>
      </w:rPr>
    </w:lvl>
  </w:abstractNum>
  <w:abstractNum w:abstractNumId="68" w15:restartNumberingAfterBreak="0">
    <w:nsid w:val="00000045"/>
    <w:multiLevelType w:val="singleLevel"/>
    <w:tmpl w:val="00000045"/>
    <w:name w:val="WW8Num84"/>
    <w:lvl w:ilvl="0">
      <w:numFmt w:val="bullet"/>
      <w:lvlText w:val="-"/>
      <w:lvlJc w:val="left"/>
      <w:pPr>
        <w:tabs>
          <w:tab w:val="num" w:pos="1080"/>
        </w:tabs>
        <w:ind w:left="1080" w:hanging="288"/>
      </w:pPr>
      <w:rPr>
        <w:rFonts w:ascii="Times New Roman" w:hAnsi="Times New Roman" w:cs="Times New Roman"/>
      </w:rPr>
    </w:lvl>
  </w:abstractNum>
  <w:abstractNum w:abstractNumId="69" w15:restartNumberingAfterBreak="0">
    <w:nsid w:val="00000046"/>
    <w:multiLevelType w:val="multilevel"/>
    <w:tmpl w:val="00000046"/>
    <w:name w:val="WW8Num85"/>
    <w:lvl w:ilvl="0">
      <w:start w:val="1"/>
      <w:numFmt w:val="bullet"/>
      <w:lvlText w:val=""/>
      <w:lvlJc w:val="left"/>
      <w:pPr>
        <w:tabs>
          <w:tab w:val="num" w:pos="502"/>
        </w:tabs>
        <w:ind w:left="502"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0" w15:restartNumberingAfterBreak="0">
    <w:nsid w:val="00000047"/>
    <w:multiLevelType w:val="multilevel"/>
    <w:tmpl w:val="00000047"/>
    <w:name w:val="WW8Num86"/>
    <w:lvl w:ilvl="0">
      <w:start w:val="1"/>
      <w:numFmt w:val="decimal"/>
      <w:lvlText w:val="%1)"/>
      <w:lvlJc w:val="left"/>
      <w:pPr>
        <w:tabs>
          <w:tab w:val="num" w:pos="1391"/>
        </w:tabs>
        <w:ind w:left="1391" w:hanging="491"/>
      </w:pPr>
    </w:lvl>
    <w:lvl w:ilvl="1">
      <w:start w:val="2"/>
      <w:numFmt w:val="decimal"/>
      <w:lvlText w:val="%2."/>
      <w:lvlJc w:val="left"/>
      <w:pPr>
        <w:tabs>
          <w:tab w:val="num" w:pos="1980"/>
        </w:tabs>
        <w:ind w:left="1980" w:hanging="360"/>
      </w:pPr>
    </w:lvl>
    <w:lvl w:ilvl="2">
      <w:start w:val="1"/>
      <w:numFmt w:val="lowerLetter"/>
      <w:lvlText w:val="%3)"/>
      <w:lvlJc w:val="left"/>
      <w:pPr>
        <w:tabs>
          <w:tab w:val="num" w:pos="2880"/>
        </w:tabs>
        <w:ind w:left="2880" w:hanging="36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71" w15:restartNumberingAfterBreak="0">
    <w:nsid w:val="00000048"/>
    <w:multiLevelType w:val="singleLevel"/>
    <w:tmpl w:val="00000048"/>
    <w:name w:val="WW8Num88"/>
    <w:lvl w:ilvl="0">
      <w:start w:val="1"/>
      <w:numFmt w:val="bullet"/>
      <w:lvlText w:val=""/>
      <w:lvlJc w:val="left"/>
      <w:pPr>
        <w:tabs>
          <w:tab w:val="num" w:pos="360"/>
        </w:tabs>
        <w:ind w:left="360" w:hanging="360"/>
      </w:pPr>
      <w:rPr>
        <w:rFonts w:ascii="Symbol" w:hAnsi="Symbol" w:cs="Symbol"/>
      </w:rPr>
    </w:lvl>
  </w:abstractNum>
  <w:abstractNum w:abstractNumId="72" w15:restartNumberingAfterBreak="0">
    <w:nsid w:val="00000049"/>
    <w:multiLevelType w:val="multilevel"/>
    <w:tmpl w:val="00000049"/>
    <w:name w:val="WW8Num89"/>
    <w:lvl w:ilvl="0">
      <w:start w:val="1"/>
      <w:numFmt w:val="bullet"/>
      <w:lvlText w:val=""/>
      <w:lvlJc w:val="left"/>
      <w:pPr>
        <w:tabs>
          <w:tab w:val="num" w:pos="1500"/>
        </w:tabs>
        <w:ind w:left="1500" w:hanging="360"/>
      </w:pPr>
      <w:rPr>
        <w:rFonts w:ascii="Wingdings" w:hAnsi="Wingdings" w:cs="Wingdings"/>
      </w:rPr>
    </w:lvl>
    <w:lvl w:ilvl="1">
      <w:start w:val="2"/>
      <w:numFmt w:val="bullet"/>
      <w:lvlText w:val="-"/>
      <w:lvlJc w:val="left"/>
      <w:pPr>
        <w:tabs>
          <w:tab w:val="num" w:pos="2220"/>
        </w:tabs>
        <w:ind w:left="2220" w:hanging="360"/>
      </w:pPr>
      <w:rPr>
        <w:rFonts w:ascii="Times New Roman" w:hAnsi="Times New Roman" w:cs="Times New Roman"/>
      </w:rPr>
    </w:lvl>
    <w:lvl w:ilvl="2">
      <w:start w:val="1"/>
      <w:numFmt w:val="bullet"/>
      <w:lvlText w:val=""/>
      <w:lvlJc w:val="left"/>
      <w:pPr>
        <w:tabs>
          <w:tab w:val="num" w:pos="2940"/>
        </w:tabs>
        <w:ind w:left="2940" w:hanging="360"/>
      </w:pPr>
      <w:rPr>
        <w:rFonts w:ascii="Wingdings" w:hAnsi="Wingdings" w:cs="Wingdings"/>
      </w:rPr>
    </w:lvl>
    <w:lvl w:ilvl="3">
      <w:numFmt w:val="bullet"/>
      <w:lvlText w:val="-"/>
      <w:lvlJc w:val="left"/>
      <w:pPr>
        <w:tabs>
          <w:tab w:val="num" w:pos="3660"/>
        </w:tabs>
        <w:ind w:left="3660" w:hanging="360"/>
      </w:pPr>
      <w:rPr>
        <w:rFonts w:ascii="StarSymbol" w:hAnsi="StarSymbol" w:cs="StarSymbol"/>
      </w:rPr>
    </w:lvl>
    <w:lvl w:ilvl="4">
      <w:start w:val="1"/>
      <w:numFmt w:val="bullet"/>
      <w:lvlText w:val="o"/>
      <w:lvlJc w:val="left"/>
      <w:pPr>
        <w:tabs>
          <w:tab w:val="num" w:pos="4380"/>
        </w:tabs>
        <w:ind w:left="4380" w:hanging="360"/>
      </w:pPr>
      <w:rPr>
        <w:rFonts w:ascii="Courier New" w:hAnsi="Courier New" w:cs="Courier New"/>
      </w:rPr>
    </w:lvl>
    <w:lvl w:ilvl="5">
      <w:start w:val="1"/>
      <w:numFmt w:val="bullet"/>
      <w:lvlText w:val=""/>
      <w:lvlJc w:val="left"/>
      <w:pPr>
        <w:tabs>
          <w:tab w:val="num" w:pos="5100"/>
        </w:tabs>
        <w:ind w:left="5100" w:hanging="360"/>
      </w:pPr>
      <w:rPr>
        <w:rFonts w:ascii="Wingdings" w:hAnsi="Wingdings" w:cs="Wingdings"/>
      </w:rPr>
    </w:lvl>
    <w:lvl w:ilvl="6">
      <w:start w:val="1"/>
      <w:numFmt w:val="bullet"/>
      <w:lvlText w:val=""/>
      <w:lvlJc w:val="left"/>
      <w:pPr>
        <w:tabs>
          <w:tab w:val="num" w:pos="5820"/>
        </w:tabs>
        <w:ind w:left="5820" w:hanging="360"/>
      </w:pPr>
      <w:rPr>
        <w:rFonts w:ascii="Symbol" w:hAnsi="Symbol" w:cs="Symbol"/>
      </w:rPr>
    </w:lvl>
    <w:lvl w:ilvl="7">
      <w:start w:val="1"/>
      <w:numFmt w:val="bullet"/>
      <w:lvlText w:val="o"/>
      <w:lvlJc w:val="left"/>
      <w:pPr>
        <w:tabs>
          <w:tab w:val="num" w:pos="6540"/>
        </w:tabs>
        <w:ind w:left="6540" w:hanging="360"/>
      </w:pPr>
      <w:rPr>
        <w:rFonts w:ascii="Courier New" w:hAnsi="Courier New" w:cs="Courier New"/>
      </w:rPr>
    </w:lvl>
    <w:lvl w:ilvl="8">
      <w:start w:val="1"/>
      <w:numFmt w:val="bullet"/>
      <w:lvlText w:val=""/>
      <w:lvlJc w:val="left"/>
      <w:pPr>
        <w:tabs>
          <w:tab w:val="num" w:pos="7260"/>
        </w:tabs>
        <w:ind w:left="7260" w:hanging="360"/>
      </w:pPr>
      <w:rPr>
        <w:rFonts w:ascii="Wingdings" w:hAnsi="Wingdings" w:cs="Wingdings"/>
      </w:rPr>
    </w:lvl>
  </w:abstractNum>
  <w:abstractNum w:abstractNumId="73" w15:restartNumberingAfterBreak="0">
    <w:nsid w:val="0000004A"/>
    <w:multiLevelType w:val="multilevel"/>
    <w:tmpl w:val="0000004A"/>
    <w:name w:val="WW8Num90"/>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74" w15:restartNumberingAfterBreak="0">
    <w:nsid w:val="0000004B"/>
    <w:multiLevelType w:val="multilevel"/>
    <w:tmpl w:val="0000004B"/>
    <w:name w:val="WW8Num91"/>
    <w:lvl w:ilvl="0">
      <w:start w:val="1"/>
      <w:numFmt w:val="decimal"/>
      <w:lvlText w:val="%1)"/>
      <w:lvlJc w:val="left"/>
      <w:pPr>
        <w:tabs>
          <w:tab w:val="num" w:pos="1391"/>
        </w:tabs>
        <w:ind w:left="1391" w:hanging="491"/>
      </w:pPr>
    </w:lvl>
    <w:lvl w:ilvl="1">
      <w:start w:val="1"/>
      <w:numFmt w:val="decimal"/>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75" w15:restartNumberingAfterBreak="0">
    <w:nsid w:val="0000004C"/>
    <w:multiLevelType w:val="singleLevel"/>
    <w:tmpl w:val="0000004C"/>
    <w:name w:val="WW8Num92"/>
    <w:lvl w:ilvl="0">
      <w:start w:val="1"/>
      <w:numFmt w:val="bullet"/>
      <w:lvlText w:val=""/>
      <w:lvlJc w:val="left"/>
      <w:pPr>
        <w:tabs>
          <w:tab w:val="num" w:pos="360"/>
        </w:tabs>
        <w:ind w:left="360" w:hanging="360"/>
      </w:pPr>
      <w:rPr>
        <w:rFonts w:ascii="Symbol" w:hAnsi="Symbol" w:cs="Symbol"/>
      </w:rPr>
    </w:lvl>
  </w:abstractNum>
  <w:abstractNum w:abstractNumId="76" w15:restartNumberingAfterBreak="0">
    <w:nsid w:val="0000004D"/>
    <w:multiLevelType w:val="singleLevel"/>
    <w:tmpl w:val="0000004D"/>
    <w:name w:val="WW8Num93"/>
    <w:lvl w:ilvl="0">
      <w:start w:val="1"/>
      <w:numFmt w:val="bullet"/>
      <w:lvlText w:val=""/>
      <w:lvlJc w:val="left"/>
      <w:pPr>
        <w:tabs>
          <w:tab w:val="num" w:pos="720"/>
        </w:tabs>
        <w:ind w:left="720" w:hanging="360"/>
      </w:pPr>
      <w:rPr>
        <w:rFonts w:ascii="Wingdings" w:hAnsi="Wingdings" w:cs="Wingdings"/>
      </w:rPr>
    </w:lvl>
  </w:abstractNum>
  <w:abstractNum w:abstractNumId="77" w15:restartNumberingAfterBreak="0">
    <w:nsid w:val="0000004E"/>
    <w:multiLevelType w:val="singleLevel"/>
    <w:tmpl w:val="0000004E"/>
    <w:name w:val="WW8Num94"/>
    <w:lvl w:ilvl="0">
      <w:start w:val="1"/>
      <w:numFmt w:val="bullet"/>
      <w:lvlText w:val=""/>
      <w:lvlJc w:val="left"/>
      <w:pPr>
        <w:tabs>
          <w:tab w:val="num" w:pos="1664"/>
        </w:tabs>
        <w:ind w:left="1664" w:hanging="360"/>
      </w:pPr>
      <w:rPr>
        <w:rFonts w:ascii="Symbol" w:hAnsi="Symbol" w:cs="Symbol"/>
        <w:b w:val="0"/>
        <w:bCs w:val="0"/>
        <w:i w:val="0"/>
        <w:iCs w:val="0"/>
        <w:sz w:val="24"/>
        <w:szCs w:val="24"/>
      </w:rPr>
    </w:lvl>
  </w:abstractNum>
  <w:abstractNum w:abstractNumId="78" w15:restartNumberingAfterBreak="0">
    <w:nsid w:val="0000004F"/>
    <w:multiLevelType w:val="singleLevel"/>
    <w:tmpl w:val="0000004F"/>
    <w:name w:val="WW8Num95"/>
    <w:lvl w:ilvl="0">
      <w:start w:val="1"/>
      <w:numFmt w:val="bullet"/>
      <w:lvlText w:val=""/>
      <w:lvlJc w:val="left"/>
      <w:pPr>
        <w:tabs>
          <w:tab w:val="num" w:pos="964"/>
        </w:tabs>
        <w:ind w:left="964" w:hanging="397"/>
      </w:pPr>
      <w:rPr>
        <w:rFonts w:ascii="Symbol" w:hAnsi="Symbol" w:cs="Symbol"/>
      </w:rPr>
    </w:lvl>
  </w:abstractNum>
  <w:abstractNum w:abstractNumId="79" w15:restartNumberingAfterBreak="0">
    <w:nsid w:val="00000050"/>
    <w:multiLevelType w:val="singleLevel"/>
    <w:tmpl w:val="00000050"/>
    <w:name w:val="WW8Num96"/>
    <w:lvl w:ilvl="0">
      <w:start w:val="1"/>
      <w:numFmt w:val="bullet"/>
      <w:lvlText w:val=""/>
      <w:lvlJc w:val="left"/>
      <w:pPr>
        <w:tabs>
          <w:tab w:val="num" w:pos="360"/>
        </w:tabs>
        <w:ind w:left="360" w:hanging="360"/>
      </w:pPr>
      <w:rPr>
        <w:rFonts w:ascii="Symbol" w:hAnsi="Symbol" w:cs="Symbol"/>
      </w:rPr>
    </w:lvl>
  </w:abstractNum>
  <w:abstractNum w:abstractNumId="80" w15:restartNumberingAfterBreak="0">
    <w:nsid w:val="00000051"/>
    <w:multiLevelType w:val="multilevel"/>
    <w:tmpl w:val="00000051"/>
    <w:name w:val="WW8Num97"/>
    <w:lvl w:ilvl="0">
      <w:start w:val="1"/>
      <w:numFmt w:val="decimal"/>
      <w:lvlText w:val="%1)"/>
      <w:lvlJc w:val="left"/>
      <w:pPr>
        <w:tabs>
          <w:tab w:val="num" w:pos="1391"/>
        </w:tabs>
        <w:ind w:left="1391" w:hanging="491"/>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81" w15:restartNumberingAfterBreak="0">
    <w:nsid w:val="00000052"/>
    <w:multiLevelType w:val="multilevel"/>
    <w:tmpl w:val="00000052"/>
    <w:name w:val="WW8Num98"/>
    <w:lvl w:ilvl="0">
      <w:start w:val="1"/>
      <w:numFmt w:val="bullet"/>
      <w:lvlText w:val=""/>
      <w:lvlJc w:val="left"/>
      <w:pPr>
        <w:tabs>
          <w:tab w:val="num" w:pos="1800"/>
        </w:tabs>
        <w:ind w:left="1800" w:hanging="360"/>
      </w:pPr>
      <w:rPr>
        <w:rFonts w:ascii="Symbol" w:hAnsi="Symbol" w:cs="Symbol"/>
        <w:color w:val="auto"/>
      </w:rPr>
    </w:lvl>
    <w:lvl w:ilvl="1">
      <w:start w:val="1"/>
      <w:numFmt w:val="bullet"/>
      <w:lvlText w:val=""/>
      <w:lvlJc w:val="left"/>
      <w:pPr>
        <w:tabs>
          <w:tab w:val="num" w:pos="2629"/>
        </w:tabs>
        <w:ind w:left="2629" w:hanging="360"/>
      </w:pPr>
      <w:rPr>
        <w:rFonts w:ascii="Wingdings" w:hAnsi="Wingdings" w:cs="Wingdings"/>
        <w:color w:val="0000FF"/>
        <w:sz w:val="28"/>
        <w:szCs w:val="28"/>
      </w:rPr>
    </w:lvl>
    <w:lvl w:ilvl="2">
      <w:start w:val="1"/>
      <w:numFmt w:val="bullet"/>
      <w:lvlText w:val=""/>
      <w:lvlJc w:val="left"/>
      <w:pPr>
        <w:tabs>
          <w:tab w:val="num" w:pos="3060"/>
        </w:tabs>
        <w:ind w:left="3060" w:hanging="360"/>
      </w:pPr>
      <w:rPr>
        <w:rFonts w:ascii="Wingdings" w:hAnsi="Wingdings" w:cs="Wingdings"/>
      </w:rPr>
    </w:lvl>
    <w:lvl w:ilvl="3">
      <w:start w:val="1"/>
      <w:numFmt w:val="bullet"/>
      <w:lvlText w:val=""/>
      <w:lvlJc w:val="left"/>
      <w:pPr>
        <w:tabs>
          <w:tab w:val="num" w:pos="3780"/>
        </w:tabs>
        <w:ind w:left="3780" w:hanging="360"/>
      </w:pPr>
      <w:rPr>
        <w:rFonts w:ascii="Symbol" w:hAnsi="Symbol" w:cs="Symbol"/>
      </w:rPr>
    </w:lvl>
    <w:lvl w:ilvl="4">
      <w:start w:val="1"/>
      <w:numFmt w:val="bullet"/>
      <w:lvlText w:val="o"/>
      <w:lvlJc w:val="left"/>
      <w:pPr>
        <w:tabs>
          <w:tab w:val="num" w:pos="4500"/>
        </w:tabs>
        <w:ind w:left="4500" w:hanging="360"/>
      </w:pPr>
      <w:rPr>
        <w:rFonts w:ascii="Courier New" w:hAnsi="Courier New" w:cs="Courier New"/>
      </w:rPr>
    </w:lvl>
    <w:lvl w:ilvl="5">
      <w:start w:val="1"/>
      <w:numFmt w:val="bullet"/>
      <w:lvlText w:val=""/>
      <w:lvlJc w:val="left"/>
      <w:pPr>
        <w:tabs>
          <w:tab w:val="num" w:pos="5220"/>
        </w:tabs>
        <w:ind w:left="5220" w:hanging="360"/>
      </w:pPr>
      <w:rPr>
        <w:rFonts w:ascii="Wingdings" w:hAnsi="Wingdings" w:cs="Wingdings"/>
      </w:rPr>
    </w:lvl>
    <w:lvl w:ilvl="6">
      <w:start w:val="1"/>
      <w:numFmt w:val="bullet"/>
      <w:lvlText w:val=""/>
      <w:lvlJc w:val="left"/>
      <w:pPr>
        <w:tabs>
          <w:tab w:val="num" w:pos="5940"/>
        </w:tabs>
        <w:ind w:left="5940" w:hanging="360"/>
      </w:pPr>
      <w:rPr>
        <w:rFonts w:ascii="Symbol" w:hAnsi="Symbol" w:cs="Symbol"/>
      </w:rPr>
    </w:lvl>
    <w:lvl w:ilvl="7">
      <w:start w:val="1"/>
      <w:numFmt w:val="bullet"/>
      <w:lvlText w:val="o"/>
      <w:lvlJc w:val="left"/>
      <w:pPr>
        <w:tabs>
          <w:tab w:val="num" w:pos="6660"/>
        </w:tabs>
        <w:ind w:left="6660" w:hanging="360"/>
      </w:pPr>
      <w:rPr>
        <w:rFonts w:ascii="Courier New" w:hAnsi="Courier New" w:cs="Courier New"/>
      </w:rPr>
    </w:lvl>
    <w:lvl w:ilvl="8">
      <w:start w:val="1"/>
      <w:numFmt w:val="bullet"/>
      <w:lvlText w:val=""/>
      <w:lvlJc w:val="left"/>
      <w:pPr>
        <w:tabs>
          <w:tab w:val="num" w:pos="7380"/>
        </w:tabs>
        <w:ind w:left="7380" w:hanging="360"/>
      </w:pPr>
      <w:rPr>
        <w:rFonts w:ascii="Wingdings" w:hAnsi="Wingdings" w:cs="Wingdings"/>
      </w:rPr>
    </w:lvl>
  </w:abstractNum>
  <w:abstractNum w:abstractNumId="82" w15:restartNumberingAfterBreak="0">
    <w:nsid w:val="00000053"/>
    <w:multiLevelType w:val="singleLevel"/>
    <w:tmpl w:val="00000053"/>
    <w:name w:val="WW8Num99"/>
    <w:lvl w:ilvl="0">
      <w:numFmt w:val="bullet"/>
      <w:lvlText w:val=""/>
      <w:lvlJc w:val="left"/>
      <w:pPr>
        <w:tabs>
          <w:tab w:val="num" w:pos="1247"/>
        </w:tabs>
        <w:ind w:left="1247" w:hanging="396"/>
      </w:pPr>
      <w:rPr>
        <w:rFonts w:ascii="Wingdings" w:hAnsi="Wingdings" w:cs="Wingdings"/>
        <w:sz w:val="12"/>
        <w:szCs w:val="12"/>
      </w:rPr>
    </w:lvl>
  </w:abstractNum>
  <w:abstractNum w:abstractNumId="83" w15:restartNumberingAfterBreak="0">
    <w:nsid w:val="00000054"/>
    <w:multiLevelType w:val="singleLevel"/>
    <w:tmpl w:val="00000054"/>
    <w:name w:val="WW8Num100"/>
    <w:lvl w:ilvl="0">
      <w:start w:val="1"/>
      <w:numFmt w:val="decimal"/>
      <w:lvlText w:val="%1."/>
      <w:lvlJc w:val="left"/>
      <w:pPr>
        <w:tabs>
          <w:tab w:val="num" w:pos="720"/>
        </w:tabs>
        <w:ind w:left="720" w:hanging="360"/>
      </w:pPr>
    </w:lvl>
  </w:abstractNum>
  <w:abstractNum w:abstractNumId="84" w15:restartNumberingAfterBreak="0">
    <w:nsid w:val="00000055"/>
    <w:multiLevelType w:val="singleLevel"/>
    <w:tmpl w:val="00000055"/>
    <w:name w:val="WW8Num101"/>
    <w:lvl w:ilvl="0">
      <w:start w:val="1"/>
      <w:numFmt w:val="decimal"/>
      <w:lvlText w:val="%1."/>
      <w:lvlJc w:val="left"/>
      <w:pPr>
        <w:tabs>
          <w:tab w:val="num" w:pos="1247"/>
        </w:tabs>
        <w:ind w:left="1247" w:hanging="396"/>
      </w:pPr>
      <w:rPr>
        <w:rFonts w:ascii="Times New Roman" w:hAnsi="Times New Roman" w:cs="Times New Roman"/>
        <w:b w:val="0"/>
        <w:bCs w:val="0"/>
        <w:i w:val="0"/>
        <w:iCs w:val="0"/>
        <w:sz w:val="24"/>
        <w:szCs w:val="24"/>
      </w:rPr>
    </w:lvl>
  </w:abstractNum>
  <w:abstractNum w:abstractNumId="85" w15:restartNumberingAfterBreak="0">
    <w:nsid w:val="00000056"/>
    <w:multiLevelType w:val="singleLevel"/>
    <w:tmpl w:val="00000056"/>
    <w:name w:val="WW8Num102"/>
    <w:lvl w:ilvl="0">
      <w:start w:val="1"/>
      <w:numFmt w:val="decimal"/>
      <w:lvlText w:val="%1"/>
      <w:lvlJc w:val="left"/>
      <w:pPr>
        <w:tabs>
          <w:tab w:val="num" w:pos="0"/>
        </w:tabs>
      </w:pPr>
    </w:lvl>
  </w:abstractNum>
  <w:abstractNum w:abstractNumId="86" w15:restartNumberingAfterBreak="0">
    <w:nsid w:val="00000057"/>
    <w:multiLevelType w:val="singleLevel"/>
    <w:tmpl w:val="00000057"/>
    <w:name w:val="WW8Num103"/>
    <w:lvl w:ilvl="0">
      <w:start w:val="1"/>
      <w:numFmt w:val="bullet"/>
      <w:lvlText w:val=""/>
      <w:lvlJc w:val="left"/>
      <w:pPr>
        <w:tabs>
          <w:tab w:val="num" w:pos="360"/>
        </w:tabs>
        <w:ind w:left="360" w:hanging="360"/>
      </w:pPr>
      <w:rPr>
        <w:rFonts w:ascii="Symbol" w:hAnsi="Symbol" w:cs="Symbol"/>
      </w:rPr>
    </w:lvl>
  </w:abstractNum>
  <w:abstractNum w:abstractNumId="87" w15:restartNumberingAfterBreak="0">
    <w:nsid w:val="00000058"/>
    <w:multiLevelType w:val="singleLevel"/>
    <w:tmpl w:val="00000058"/>
    <w:name w:val="WW8Num104"/>
    <w:lvl w:ilvl="0">
      <w:start w:val="1"/>
      <w:numFmt w:val="decimal"/>
      <w:lvlText w:val="%1."/>
      <w:lvlJc w:val="left"/>
      <w:pPr>
        <w:tabs>
          <w:tab w:val="num" w:pos="720"/>
        </w:tabs>
        <w:ind w:left="720" w:hanging="360"/>
      </w:pPr>
    </w:lvl>
  </w:abstractNum>
  <w:abstractNum w:abstractNumId="88" w15:restartNumberingAfterBreak="0">
    <w:nsid w:val="00000059"/>
    <w:multiLevelType w:val="singleLevel"/>
    <w:tmpl w:val="00000059"/>
    <w:name w:val="WW8Num105"/>
    <w:lvl w:ilvl="0">
      <w:start w:val="1"/>
      <w:numFmt w:val="bullet"/>
      <w:lvlText w:val=""/>
      <w:lvlJc w:val="left"/>
      <w:pPr>
        <w:tabs>
          <w:tab w:val="num" w:pos="1191"/>
        </w:tabs>
        <w:ind w:left="1191" w:hanging="511"/>
      </w:pPr>
      <w:rPr>
        <w:rFonts w:ascii="Wingdings" w:hAnsi="Wingdings" w:cs="Wingdings"/>
        <w:color w:val="000000"/>
        <w:sz w:val="16"/>
        <w:szCs w:val="16"/>
      </w:rPr>
    </w:lvl>
  </w:abstractNum>
  <w:abstractNum w:abstractNumId="89" w15:restartNumberingAfterBreak="0">
    <w:nsid w:val="0000005A"/>
    <w:multiLevelType w:val="multilevel"/>
    <w:tmpl w:val="0000005A"/>
    <w:name w:val="WW8Num106"/>
    <w:lvl w:ilvl="0">
      <w:start w:val="1"/>
      <w:numFmt w:val="bullet"/>
      <w:lvlText w:val=""/>
      <w:lvlJc w:val="left"/>
      <w:pPr>
        <w:tabs>
          <w:tab w:val="num" w:pos="900"/>
        </w:tabs>
        <w:ind w:left="900" w:hanging="360"/>
      </w:pPr>
      <w:rPr>
        <w:rFonts w:ascii="Symbol" w:hAnsi="Symbol" w:cs="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90" w15:restartNumberingAfterBreak="0">
    <w:nsid w:val="0000005B"/>
    <w:multiLevelType w:val="singleLevel"/>
    <w:tmpl w:val="0000005B"/>
    <w:name w:val="WW8Num107"/>
    <w:lvl w:ilvl="0">
      <w:start w:val="1"/>
      <w:numFmt w:val="bullet"/>
      <w:lvlText w:val=""/>
      <w:lvlJc w:val="left"/>
      <w:pPr>
        <w:tabs>
          <w:tab w:val="num" w:pos="720"/>
        </w:tabs>
        <w:ind w:left="720" w:hanging="360"/>
      </w:pPr>
      <w:rPr>
        <w:rFonts w:ascii="Symbol" w:hAnsi="Symbol" w:cs="Symbol"/>
        <w:color w:val="auto"/>
      </w:rPr>
    </w:lvl>
  </w:abstractNum>
  <w:abstractNum w:abstractNumId="91" w15:restartNumberingAfterBreak="0">
    <w:nsid w:val="0000005C"/>
    <w:multiLevelType w:val="singleLevel"/>
    <w:tmpl w:val="0000005C"/>
    <w:name w:val="WW8Num108"/>
    <w:lvl w:ilvl="0">
      <w:start w:val="1"/>
      <w:numFmt w:val="decimal"/>
      <w:lvlText w:val="%1."/>
      <w:lvlJc w:val="left"/>
      <w:pPr>
        <w:tabs>
          <w:tab w:val="num" w:pos="1247"/>
        </w:tabs>
        <w:ind w:left="1247" w:hanging="396"/>
      </w:pPr>
      <w:rPr>
        <w:rFonts w:ascii="Times New Roman" w:hAnsi="Times New Roman" w:cs="Times New Roman"/>
        <w:b w:val="0"/>
        <w:bCs w:val="0"/>
        <w:i w:val="0"/>
        <w:iCs w:val="0"/>
        <w:sz w:val="24"/>
        <w:szCs w:val="24"/>
      </w:rPr>
    </w:lvl>
  </w:abstractNum>
  <w:abstractNum w:abstractNumId="92" w15:restartNumberingAfterBreak="0">
    <w:nsid w:val="0000005D"/>
    <w:multiLevelType w:val="multilevel"/>
    <w:tmpl w:val="0000005D"/>
    <w:name w:val="WW8Num109"/>
    <w:lvl w:ilvl="0">
      <w:start w:val="1"/>
      <w:numFmt w:val="decimal"/>
      <w:lvlText w:val="%1)"/>
      <w:lvlJc w:val="left"/>
      <w:pPr>
        <w:tabs>
          <w:tab w:val="num" w:pos="1391"/>
        </w:tabs>
        <w:ind w:left="1391" w:hanging="491"/>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0000005E"/>
    <w:multiLevelType w:val="multilevel"/>
    <w:tmpl w:val="0000005E"/>
    <w:name w:val="WW8Num110"/>
    <w:lvl w:ilvl="0">
      <w:start w:val="1"/>
      <w:numFmt w:val="decimal"/>
      <w:lvlText w:val="%1)"/>
      <w:lvlJc w:val="left"/>
      <w:pPr>
        <w:tabs>
          <w:tab w:val="num" w:pos="851"/>
        </w:tabs>
        <w:ind w:left="851" w:hanging="491"/>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0000005F"/>
    <w:multiLevelType w:val="multilevel"/>
    <w:tmpl w:val="0000005F"/>
    <w:name w:val="WW8Num111"/>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95" w15:restartNumberingAfterBreak="0">
    <w:nsid w:val="00000060"/>
    <w:multiLevelType w:val="multilevel"/>
    <w:tmpl w:val="00000060"/>
    <w:name w:val="WW8Num112"/>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96" w15:restartNumberingAfterBreak="0">
    <w:nsid w:val="00000061"/>
    <w:multiLevelType w:val="singleLevel"/>
    <w:tmpl w:val="00000061"/>
    <w:name w:val="WW8Num113"/>
    <w:lvl w:ilvl="0">
      <w:start w:val="1"/>
      <w:numFmt w:val="decimal"/>
      <w:lvlText w:val="%1"/>
      <w:lvlJc w:val="left"/>
      <w:pPr>
        <w:tabs>
          <w:tab w:val="num" w:pos="0"/>
        </w:tabs>
      </w:pPr>
    </w:lvl>
  </w:abstractNum>
  <w:abstractNum w:abstractNumId="97" w15:restartNumberingAfterBreak="0">
    <w:nsid w:val="02594D37"/>
    <w:multiLevelType w:val="multilevel"/>
    <w:tmpl w:val="D8BC5D6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2EE15BF"/>
    <w:multiLevelType w:val="hybridMultilevel"/>
    <w:tmpl w:val="44B2D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03F7429F"/>
    <w:multiLevelType w:val="hybridMultilevel"/>
    <w:tmpl w:val="00A28CF8"/>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05135B98"/>
    <w:multiLevelType w:val="hybridMultilevel"/>
    <w:tmpl w:val="2C703EFA"/>
    <w:lvl w:ilvl="0" w:tplc="8E84BF6A">
      <w:start w:val="1"/>
      <w:numFmt w:val="decimal"/>
      <w:lvlText w:val="%1)"/>
      <w:lvlJc w:val="left"/>
      <w:pPr>
        <w:tabs>
          <w:tab w:val="num" w:pos="471"/>
        </w:tabs>
        <w:ind w:left="471" w:hanging="358"/>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15:restartNumberingAfterBreak="0">
    <w:nsid w:val="06632F08"/>
    <w:multiLevelType w:val="hybridMultilevel"/>
    <w:tmpl w:val="35B49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079350D9"/>
    <w:multiLevelType w:val="hybridMultilevel"/>
    <w:tmpl w:val="AE046DCE"/>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3" w15:restartNumberingAfterBreak="0">
    <w:nsid w:val="09B7732D"/>
    <w:multiLevelType w:val="hybridMultilevel"/>
    <w:tmpl w:val="8AA416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4" w15:restartNumberingAfterBreak="0">
    <w:nsid w:val="0ABD17E3"/>
    <w:multiLevelType w:val="hybridMultilevel"/>
    <w:tmpl w:val="3C66717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0AF8040A"/>
    <w:multiLevelType w:val="multilevel"/>
    <w:tmpl w:val="6AE693D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D05261E"/>
    <w:multiLevelType w:val="multilevel"/>
    <w:tmpl w:val="F83EE3D0"/>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7" w15:restartNumberingAfterBreak="0">
    <w:nsid w:val="0E161927"/>
    <w:multiLevelType w:val="hybridMultilevel"/>
    <w:tmpl w:val="37B23B28"/>
    <w:lvl w:ilvl="0" w:tplc="7E6C8782">
      <w:start w:val="1"/>
      <w:numFmt w:val="bullet"/>
      <w:lvlText w:val="-"/>
      <w:lvlJc w:val="left"/>
      <w:pPr>
        <w:tabs>
          <w:tab w:val="num" w:pos="720"/>
        </w:tabs>
        <w:ind w:left="720" w:hanging="360"/>
      </w:pPr>
      <w:rPr>
        <w:rFonts w:ascii="Academy Engraved LET" w:hAnsi="Academy Engraved LET" w:hint="default"/>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0ED36030"/>
    <w:multiLevelType w:val="multilevel"/>
    <w:tmpl w:val="00000028"/>
    <w:name w:val="WW8Num54322"/>
    <w:lvl w:ilvl="0">
      <w:start w:val="1"/>
      <w:numFmt w:val="decimal"/>
      <w:lvlText w:val="%1)"/>
      <w:lvlJc w:val="left"/>
      <w:pPr>
        <w:tabs>
          <w:tab w:val="num" w:pos="1620"/>
        </w:tabs>
        <w:ind w:left="1620" w:hanging="360"/>
      </w:pPr>
    </w:lvl>
    <w:lvl w:ilvl="1">
      <w:start w:val="1"/>
      <w:numFmt w:val="bullet"/>
      <w:lvlText w:val=""/>
      <w:lvlJc w:val="left"/>
      <w:pPr>
        <w:tabs>
          <w:tab w:val="num" w:pos="2340"/>
        </w:tabs>
        <w:ind w:left="2340" w:hanging="360"/>
      </w:pPr>
      <w:rPr>
        <w:rFonts w:ascii="Symbol" w:hAnsi="Symbol" w:cs="Symbol"/>
        <w:color w:val="auto"/>
      </w:rPr>
    </w:lvl>
    <w:lvl w:ilvl="2">
      <w:start w:val="1"/>
      <w:numFmt w:val="lowerLetter"/>
      <w:lvlText w:val="%3)"/>
      <w:lvlJc w:val="left"/>
      <w:pPr>
        <w:tabs>
          <w:tab w:val="num" w:pos="3240"/>
        </w:tabs>
        <w:ind w:left="3240" w:hanging="36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109" w15:restartNumberingAfterBreak="0">
    <w:nsid w:val="0EFC7AE5"/>
    <w:multiLevelType w:val="multilevel"/>
    <w:tmpl w:val="0366C7E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1F5293A"/>
    <w:multiLevelType w:val="hybridMultilevel"/>
    <w:tmpl w:val="DFAA1BB0"/>
    <w:lvl w:ilvl="0" w:tplc="4A3A292E">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12225CC6"/>
    <w:multiLevelType w:val="hybridMultilevel"/>
    <w:tmpl w:val="D6447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2783E4F"/>
    <w:multiLevelType w:val="hybridMultilevel"/>
    <w:tmpl w:val="3E3E40C6"/>
    <w:name w:val="WW8Num31222222222"/>
    <w:lvl w:ilvl="0" w:tplc="0238832E">
      <w:start w:val="1"/>
      <w:numFmt w:val="bullet"/>
      <w:lvlText w:val="-"/>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3" w15:restartNumberingAfterBreak="0">
    <w:nsid w:val="12DE75BB"/>
    <w:multiLevelType w:val="multilevel"/>
    <w:tmpl w:val="97B2FA4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4856D0C"/>
    <w:multiLevelType w:val="hybridMultilevel"/>
    <w:tmpl w:val="3DC89032"/>
    <w:lvl w:ilvl="0" w:tplc="50ECE112">
      <w:start w:val="1"/>
      <w:numFmt w:val="bullet"/>
      <w:lvlText w:val=""/>
      <w:lvlJc w:val="left"/>
      <w:pPr>
        <w:ind w:left="720" w:hanging="360"/>
      </w:pPr>
      <w:rPr>
        <w:rFonts w:ascii="Symbol" w:hAnsi="Symbol" w:cs="Symbol" w:hint="default"/>
        <w:b w:val="0"/>
        <w:bCs w:val="0"/>
        <w:i w:val="0"/>
        <w:iCs w:val="0"/>
        <w:color w:val="auto"/>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5" w15:restartNumberingAfterBreak="0">
    <w:nsid w:val="151461B7"/>
    <w:multiLevelType w:val="hybridMultilevel"/>
    <w:tmpl w:val="16D64FD2"/>
    <w:lvl w:ilvl="0" w:tplc="2CC27202">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6" w15:restartNumberingAfterBreak="0">
    <w:nsid w:val="1521447B"/>
    <w:multiLevelType w:val="hybridMultilevel"/>
    <w:tmpl w:val="AE4059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5A92D63"/>
    <w:multiLevelType w:val="hybridMultilevel"/>
    <w:tmpl w:val="E4A40AA4"/>
    <w:lvl w:ilvl="0" w:tplc="04150005">
      <w:start w:val="1"/>
      <w:numFmt w:val="bullet"/>
      <w:lvlText w:val=""/>
      <w:lvlJc w:val="left"/>
      <w:pPr>
        <w:ind w:left="1571" w:hanging="360"/>
      </w:pPr>
      <w:rPr>
        <w:rFonts w:ascii="Wingdings" w:hAnsi="Wingdings" w:cs="Wingdings"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cs="Wingdings" w:hint="default"/>
      </w:rPr>
    </w:lvl>
    <w:lvl w:ilvl="3" w:tplc="04150001">
      <w:start w:val="1"/>
      <w:numFmt w:val="bullet"/>
      <w:lvlText w:val=""/>
      <w:lvlJc w:val="left"/>
      <w:pPr>
        <w:ind w:left="3731" w:hanging="360"/>
      </w:pPr>
      <w:rPr>
        <w:rFonts w:ascii="Symbol" w:hAnsi="Symbol" w:cs="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cs="Wingdings" w:hint="default"/>
      </w:rPr>
    </w:lvl>
    <w:lvl w:ilvl="6" w:tplc="04150001">
      <w:start w:val="1"/>
      <w:numFmt w:val="bullet"/>
      <w:lvlText w:val=""/>
      <w:lvlJc w:val="left"/>
      <w:pPr>
        <w:ind w:left="5891" w:hanging="360"/>
      </w:pPr>
      <w:rPr>
        <w:rFonts w:ascii="Symbol" w:hAnsi="Symbol" w:cs="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cs="Wingdings" w:hint="default"/>
      </w:rPr>
    </w:lvl>
  </w:abstractNum>
  <w:abstractNum w:abstractNumId="118" w15:restartNumberingAfterBreak="0">
    <w:nsid w:val="15FF1D72"/>
    <w:multiLevelType w:val="multilevel"/>
    <w:tmpl w:val="AFCE1AE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9" w15:restartNumberingAfterBreak="0">
    <w:nsid w:val="16090359"/>
    <w:multiLevelType w:val="hybridMultilevel"/>
    <w:tmpl w:val="5EF2FF2E"/>
    <w:lvl w:ilvl="0" w:tplc="04150001">
      <w:start w:val="1"/>
      <w:numFmt w:val="bullet"/>
      <w:lvlText w:val=""/>
      <w:lvlJc w:val="left"/>
      <w:pPr>
        <w:ind w:left="720" w:hanging="360"/>
      </w:pPr>
      <w:rPr>
        <w:rFonts w:ascii="Symbol" w:hAnsi="Symbol" w:cs="Symbol" w:hint="default"/>
      </w:rPr>
    </w:lvl>
    <w:lvl w:ilvl="1" w:tplc="0238832E">
      <w:start w:val="1"/>
      <w:numFmt w:val="bullet"/>
      <w:lvlText w:val="-"/>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0" w15:restartNumberingAfterBreak="0">
    <w:nsid w:val="16A32F2D"/>
    <w:multiLevelType w:val="multilevel"/>
    <w:tmpl w:val="23E460C6"/>
    <w:styleLink w:val="WWNum9"/>
    <w:lvl w:ilvl="0">
      <w:numFmt w:val="bullet"/>
      <w:lvlText w:val=""/>
      <w:lvlJc w:val="left"/>
      <w:pPr>
        <w:ind w:left="1080" w:hanging="360"/>
      </w:pPr>
      <w:rPr>
        <w:rFonts w:ascii="Symbol" w:hAnsi="Symbol" w:cs="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121" w15:restartNumberingAfterBreak="0">
    <w:nsid w:val="16F85618"/>
    <w:multiLevelType w:val="multilevel"/>
    <w:tmpl w:val="6F98A6DE"/>
    <w:lvl w:ilvl="0">
      <w:start w:val="1"/>
      <w:numFmt w:val="decimal"/>
      <w:lvlText w:val="%1)"/>
      <w:lvlJc w:val="left"/>
      <w:rPr>
        <w:rFonts w:ascii="Arial" w:eastAsia="Arial" w:hAnsi="Arial" w:cs="Arial"/>
        <w:b w:val="0"/>
        <w:bCs w:val="0"/>
        <w:i w:val="0"/>
        <w:iCs/>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9C95717"/>
    <w:multiLevelType w:val="multilevel"/>
    <w:tmpl w:val="B364931E"/>
    <w:lvl w:ilvl="0">
      <w:start w:val="1"/>
      <w:numFmt w:val="decimal"/>
      <w:lvlText w:val="%1."/>
      <w:lvlJc w:val="left"/>
      <w:rPr>
        <w:rFonts w:ascii="Arial" w:eastAsia="Arial" w:hAnsi="Arial" w:cs="Arial"/>
        <w:b w:val="0"/>
        <w:bCs w:val="0"/>
        <w:i w:val="0"/>
        <w:iCs/>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A736426"/>
    <w:multiLevelType w:val="hybridMultilevel"/>
    <w:tmpl w:val="9BCEA93A"/>
    <w:lvl w:ilvl="0" w:tplc="A0ECF556">
      <w:start w:val="1"/>
      <w:numFmt w:val="lowerLetter"/>
      <w:lvlText w:val="%1)"/>
      <w:lvlJc w:val="left"/>
      <w:pPr>
        <w:ind w:left="360" w:hanging="360"/>
      </w:pPr>
      <w:rPr>
        <w:rFonts w:hint="default"/>
        <w:b w:val="0"/>
        <w:i w:val="0"/>
      </w:rPr>
    </w:lvl>
    <w:lvl w:ilvl="1" w:tplc="767E4D1C">
      <w:start w:val="1"/>
      <w:numFmt w:val="lowerLetter"/>
      <w:lvlText w:val="%2)"/>
      <w:lvlJc w:val="left"/>
      <w:pPr>
        <w:ind w:left="1605" w:hanging="52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1AAE48B9"/>
    <w:multiLevelType w:val="hybridMultilevel"/>
    <w:tmpl w:val="3EBABAE0"/>
    <w:name w:val="WW8Num543"/>
    <w:lvl w:ilvl="0" w:tplc="BEC890F8">
      <w:start w:val="7"/>
      <w:numFmt w:val="decimal"/>
      <w:lvlText w:val="%1."/>
      <w:lvlJc w:val="left"/>
      <w:pPr>
        <w:tabs>
          <w:tab w:val="num" w:pos="1980"/>
        </w:tabs>
        <w:ind w:left="1980" w:hanging="360"/>
      </w:pPr>
      <w:rPr>
        <w:rFonts w:hint="default"/>
      </w:rPr>
    </w:lvl>
    <w:lvl w:ilvl="1" w:tplc="0415000F">
      <w:start w:val="1"/>
      <w:numFmt w:val="decimal"/>
      <w:lvlText w:val="%2."/>
      <w:lvlJc w:val="left"/>
      <w:pPr>
        <w:tabs>
          <w:tab w:val="num" w:pos="3060"/>
        </w:tabs>
        <w:ind w:left="3060" w:hanging="360"/>
      </w:pPr>
      <w:rPr>
        <w:rFonts w:hint="default"/>
      </w:rPr>
    </w:lvl>
    <w:lvl w:ilvl="2" w:tplc="0415001B">
      <w:start w:val="1"/>
      <w:numFmt w:val="lowerRoman"/>
      <w:lvlText w:val="%3."/>
      <w:lvlJc w:val="right"/>
      <w:pPr>
        <w:tabs>
          <w:tab w:val="num" w:pos="3780"/>
        </w:tabs>
        <w:ind w:left="3780" w:hanging="180"/>
      </w:pPr>
    </w:lvl>
    <w:lvl w:ilvl="3" w:tplc="0415000F">
      <w:start w:val="1"/>
      <w:numFmt w:val="decimal"/>
      <w:lvlText w:val="%4."/>
      <w:lvlJc w:val="left"/>
      <w:pPr>
        <w:tabs>
          <w:tab w:val="num" w:pos="4500"/>
        </w:tabs>
        <w:ind w:left="4500" w:hanging="360"/>
      </w:pPr>
    </w:lvl>
    <w:lvl w:ilvl="4" w:tplc="04150019">
      <w:start w:val="1"/>
      <w:numFmt w:val="lowerLetter"/>
      <w:lvlText w:val="%5."/>
      <w:lvlJc w:val="left"/>
      <w:pPr>
        <w:tabs>
          <w:tab w:val="num" w:pos="5220"/>
        </w:tabs>
        <w:ind w:left="5220" w:hanging="360"/>
      </w:pPr>
    </w:lvl>
    <w:lvl w:ilvl="5" w:tplc="0415001B">
      <w:start w:val="1"/>
      <w:numFmt w:val="lowerRoman"/>
      <w:lvlText w:val="%6."/>
      <w:lvlJc w:val="right"/>
      <w:pPr>
        <w:tabs>
          <w:tab w:val="num" w:pos="5940"/>
        </w:tabs>
        <w:ind w:left="5940" w:hanging="180"/>
      </w:pPr>
    </w:lvl>
    <w:lvl w:ilvl="6" w:tplc="0415000F">
      <w:start w:val="1"/>
      <w:numFmt w:val="decimal"/>
      <w:lvlText w:val="%7."/>
      <w:lvlJc w:val="left"/>
      <w:pPr>
        <w:tabs>
          <w:tab w:val="num" w:pos="6660"/>
        </w:tabs>
        <w:ind w:left="6660" w:hanging="360"/>
      </w:pPr>
    </w:lvl>
    <w:lvl w:ilvl="7" w:tplc="04150019">
      <w:start w:val="1"/>
      <w:numFmt w:val="lowerLetter"/>
      <w:lvlText w:val="%8."/>
      <w:lvlJc w:val="left"/>
      <w:pPr>
        <w:tabs>
          <w:tab w:val="num" w:pos="7380"/>
        </w:tabs>
        <w:ind w:left="7380" w:hanging="360"/>
      </w:pPr>
    </w:lvl>
    <w:lvl w:ilvl="8" w:tplc="0415001B">
      <w:start w:val="1"/>
      <w:numFmt w:val="lowerRoman"/>
      <w:lvlText w:val="%9."/>
      <w:lvlJc w:val="right"/>
      <w:pPr>
        <w:tabs>
          <w:tab w:val="num" w:pos="8100"/>
        </w:tabs>
        <w:ind w:left="8100" w:hanging="180"/>
      </w:pPr>
    </w:lvl>
  </w:abstractNum>
  <w:abstractNum w:abstractNumId="125" w15:restartNumberingAfterBreak="0">
    <w:nsid w:val="1C552821"/>
    <w:multiLevelType w:val="hybridMultilevel"/>
    <w:tmpl w:val="4404BB9C"/>
    <w:name w:val="WW8Num3122222222222"/>
    <w:lvl w:ilvl="0" w:tplc="0238832E">
      <w:start w:val="1"/>
      <w:numFmt w:val="bullet"/>
      <w:lvlText w:val="-"/>
      <w:lvlJc w:val="left"/>
      <w:pPr>
        <w:ind w:left="1260" w:hanging="360"/>
      </w:pPr>
      <w:rPr>
        <w:rFonts w:ascii="Courier New" w:hAnsi="Courier New" w:cs="Courier New" w:hint="default"/>
      </w:rPr>
    </w:lvl>
    <w:lvl w:ilvl="1" w:tplc="04150003">
      <w:start w:val="1"/>
      <w:numFmt w:val="bullet"/>
      <w:lvlText w:val="o"/>
      <w:lvlJc w:val="left"/>
      <w:pPr>
        <w:ind w:left="1980" w:hanging="360"/>
      </w:pPr>
      <w:rPr>
        <w:rFonts w:ascii="Courier New" w:hAnsi="Courier New" w:cs="Courier New" w:hint="default"/>
      </w:rPr>
    </w:lvl>
    <w:lvl w:ilvl="2" w:tplc="04150005">
      <w:start w:val="1"/>
      <w:numFmt w:val="bullet"/>
      <w:lvlText w:val=""/>
      <w:lvlJc w:val="left"/>
      <w:pPr>
        <w:ind w:left="2700" w:hanging="360"/>
      </w:pPr>
      <w:rPr>
        <w:rFonts w:ascii="Wingdings" w:hAnsi="Wingdings" w:cs="Wingdings" w:hint="default"/>
      </w:rPr>
    </w:lvl>
    <w:lvl w:ilvl="3" w:tplc="04150001">
      <w:start w:val="1"/>
      <w:numFmt w:val="bullet"/>
      <w:lvlText w:val=""/>
      <w:lvlJc w:val="left"/>
      <w:pPr>
        <w:ind w:left="3420" w:hanging="360"/>
      </w:pPr>
      <w:rPr>
        <w:rFonts w:ascii="Symbol" w:hAnsi="Symbol" w:cs="Symbol" w:hint="default"/>
      </w:rPr>
    </w:lvl>
    <w:lvl w:ilvl="4" w:tplc="04150003">
      <w:start w:val="1"/>
      <w:numFmt w:val="bullet"/>
      <w:lvlText w:val="o"/>
      <w:lvlJc w:val="left"/>
      <w:pPr>
        <w:ind w:left="4140" w:hanging="360"/>
      </w:pPr>
      <w:rPr>
        <w:rFonts w:ascii="Courier New" w:hAnsi="Courier New" w:cs="Courier New" w:hint="default"/>
      </w:rPr>
    </w:lvl>
    <w:lvl w:ilvl="5" w:tplc="04150005">
      <w:start w:val="1"/>
      <w:numFmt w:val="bullet"/>
      <w:lvlText w:val=""/>
      <w:lvlJc w:val="left"/>
      <w:pPr>
        <w:ind w:left="4860" w:hanging="360"/>
      </w:pPr>
      <w:rPr>
        <w:rFonts w:ascii="Wingdings" w:hAnsi="Wingdings" w:cs="Wingdings" w:hint="default"/>
      </w:rPr>
    </w:lvl>
    <w:lvl w:ilvl="6" w:tplc="04150001">
      <w:start w:val="1"/>
      <w:numFmt w:val="bullet"/>
      <w:lvlText w:val=""/>
      <w:lvlJc w:val="left"/>
      <w:pPr>
        <w:ind w:left="5580" w:hanging="360"/>
      </w:pPr>
      <w:rPr>
        <w:rFonts w:ascii="Symbol" w:hAnsi="Symbol" w:cs="Symbol" w:hint="default"/>
      </w:rPr>
    </w:lvl>
    <w:lvl w:ilvl="7" w:tplc="04150003">
      <w:start w:val="1"/>
      <w:numFmt w:val="bullet"/>
      <w:lvlText w:val="o"/>
      <w:lvlJc w:val="left"/>
      <w:pPr>
        <w:ind w:left="6300" w:hanging="360"/>
      </w:pPr>
      <w:rPr>
        <w:rFonts w:ascii="Courier New" w:hAnsi="Courier New" w:cs="Courier New" w:hint="default"/>
      </w:rPr>
    </w:lvl>
    <w:lvl w:ilvl="8" w:tplc="04150005">
      <w:start w:val="1"/>
      <w:numFmt w:val="bullet"/>
      <w:lvlText w:val=""/>
      <w:lvlJc w:val="left"/>
      <w:pPr>
        <w:ind w:left="7020" w:hanging="360"/>
      </w:pPr>
      <w:rPr>
        <w:rFonts w:ascii="Wingdings" w:hAnsi="Wingdings" w:cs="Wingdings" w:hint="default"/>
      </w:rPr>
    </w:lvl>
  </w:abstractNum>
  <w:abstractNum w:abstractNumId="126" w15:restartNumberingAfterBreak="0">
    <w:nsid w:val="1D806D01"/>
    <w:multiLevelType w:val="hybridMultilevel"/>
    <w:tmpl w:val="8AA416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1DC4184A"/>
    <w:multiLevelType w:val="multilevel"/>
    <w:tmpl w:val="3684C796"/>
    <w:lvl w:ilvl="0">
      <w:start w:val="1"/>
      <w:numFmt w:val="decimal"/>
      <w:lvlText w:val="%1)"/>
      <w:lvlJc w:val="left"/>
      <w:rPr>
        <w:rFonts w:ascii="Arial" w:eastAsia="Arial" w:hAnsi="Arial" w:cs="Arial"/>
        <w:b w:val="0"/>
        <w:bCs w:val="0"/>
        <w:i w:val="0"/>
        <w:iCs/>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E426FFE"/>
    <w:multiLevelType w:val="multilevel"/>
    <w:tmpl w:val="500AE1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9" w15:restartNumberingAfterBreak="0">
    <w:nsid w:val="21EF77F5"/>
    <w:multiLevelType w:val="hybridMultilevel"/>
    <w:tmpl w:val="7FFC566E"/>
    <w:name w:val="WW8Num3122222222222222"/>
    <w:lvl w:ilvl="0" w:tplc="0238832E">
      <w:start w:val="1"/>
      <w:numFmt w:val="bullet"/>
      <w:lvlText w:val="-"/>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0" w15:restartNumberingAfterBreak="0">
    <w:nsid w:val="22252455"/>
    <w:multiLevelType w:val="hybridMultilevel"/>
    <w:tmpl w:val="F940C708"/>
    <w:name w:val="WW8Num54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1" w15:restartNumberingAfterBreak="0">
    <w:nsid w:val="22780F9D"/>
    <w:multiLevelType w:val="multilevel"/>
    <w:tmpl w:val="2B269DE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3EE09E5"/>
    <w:multiLevelType w:val="multilevel"/>
    <w:tmpl w:val="9C2A87E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4806D3B"/>
    <w:multiLevelType w:val="hybridMultilevel"/>
    <w:tmpl w:val="695450B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4" w15:restartNumberingAfterBreak="0">
    <w:nsid w:val="258B03A0"/>
    <w:multiLevelType w:val="multilevel"/>
    <w:tmpl w:val="A716A25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5" w15:restartNumberingAfterBreak="0">
    <w:nsid w:val="27940FB1"/>
    <w:multiLevelType w:val="hybridMultilevel"/>
    <w:tmpl w:val="3E6295B4"/>
    <w:name w:val="WW8Num31222222222222"/>
    <w:lvl w:ilvl="0" w:tplc="0238832E">
      <w:start w:val="1"/>
      <w:numFmt w:val="bullet"/>
      <w:lvlText w:val="-"/>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6" w15:restartNumberingAfterBreak="0">
    <w:nsid w:val="287C59D1"/>
    <w:multiLevelType w:val="hybridMultilevel"/>
    <w:tmpl w:val="72DE1FD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7" w15:restartNumberingAfterBreak="0">
    <w:nsid w:val="290D1264"/>
    <w:multiLevelType w:val="multilevel"/>
    <w:tmpl w:val="8490E8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8" w15:restartNumberingAfterBreak="0">
    <w:nsid w:val="292932C1"/>
    <w:multiLevelType w:val="hybridMultilevel"/>
    <w:tmpl w:val="934AE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A912F42"/>
    <w:multiLevelType w:val="hybridMultilevel"/>
    <w:tmpl w:val="4D04F268"/>
    <w:lvl w:ilvl="0" w:tplc="7E6C8782">
      <w:start w:val="1"/>
      <w:numFmt w:val="bullet"/>
      <w:lvlText w:val="-"/>
      <w:lvlJc w:val="left"/>
      <w:pPr>
        <w:tabs>
          <w:tab w:val="num" w:pos="720"/>
        </w:tabs>
        <w:ind w:left="720" w:hanging="360"/>
      </w:pPr>
      <w:rPr>
        <w:rFonts w:ascii="Academy Engraved LET" w:hAnsi="Academy Engraved LET" w:cs="Academy Engraved LET" w:hint="default"/>
        <w:b/>
        <w:bCs/>
        <w:i w:val="0"/>
        <w:iCs w:val="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40" w15:restartNumberingAfterBreak="0">
    <w:nsid w:val="2BD36A61"/>
    <w:multiLevelType w:val="multilevel"/>
    <w:tmpl w:val="B414D5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1" w15:restartNumberingAfterBreak="0">
    <w:nsid w:val="2C0A39EC"/>
    <w:multiLevelType w:val="multilevel"/>
    <w:tmpl w:val="BF2A649E"/>
    <w:lvl w:ilvl="0">
      <w:start w:val="1"/>
      <w:numFmt w:val="decimal"/>
      <w:lvlText w:val="%1)"/>
      <w:lvlJc w:val="left"/>
      <w:rPr>
        <w:rFonts w:ascii="Arial" w:eastAsia="Arial" w:hAnsi="Arial" w:cs="Arial"/>
        <w:b w:val="0"/>
        <w:bCs w:val="0"/>
        <w:i w:val="0"/>
        <w:iCs/>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D7F1FEF"/>
    <w:multiLevelType w:val="hybridMultilevel"/>
    <w:tmpl w:val="9E0E11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E687780"/>
    <w:multiLevelType w:val="multilevel"/>
    <w:tmpl w:val="8C2C11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4" w15:restartNumberingAfterBreak="0">
    <w:nsid w:val="2EE00DE6"/>
    <w:multiLevelType w:val="hybridMultilevel"/>
    <w:tmpl w:val="C78A7FB0"/>
    <w:name w:val="WW8Num31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5" w15:restartNumberingAfterBreak="0">
    <w:nsid w:val="2EF53AB4"/>
    <w:multiLevelType w:val="hybridMultilevel"/>
    <w:tmpl w:val="90767ECA"/>
    <w:lvl w:ilvl="0" w:tplc="10EC9F9C">
      <w:start w:val="1"/>
      <w:numFmt w:val="bullet"/>
      <w:lvlText w:val="-"/>
      <w:lvlJc w:val="left"/>
      <w:pPr>
        <w:tabs>
          <w:tab w:val="num" w:pos="1080"/>
        </w:tabs>
        <w:ind w:left="1080" w:hanging="360"/>
      </w:pPr>
      <w:rPr>
        <w:rFonts w:ascii="Academy Engraved LET" w:hAnsi="Academy Engraved LET" w:hint="default"/>
        <w:b/>
        <w:i w:val="0"/>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6" w15:restartNumberingAfterBreak="0">
    <w:nsid w:val="2F5D418A"/>
    <w:multiLevelType w:val="hybridMultilevel"/>
    <w:tmpl w:val="9564B4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30641D70"/>
    <w:multiLevelType w:val="hybridMultilevel"/>
    <w:tmpl w:val="FE20C1EA"/>
    <w:lvl w:ilvl="0" w:tplc="0238832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0F568EC"/>
    <w:multiLevelType w:val="hybridMultilevel"/>
    <w:tmpl w:val="CC764F94"/>
    <w:lvl w:ilvl="0" w:tplc="10EC9F9C">
      <w:start w:val="1"/>
      <w:numFmt w:val="bullet"/>
      <w:lvlText w:val="-"/>
      <w:lvlJc w:val="left"/>
      <w:pPr>
        <w:ind w:left="1571" w:hanging="360"/>
      </w:pPr>
      <w:rPr>
        <w:rFonts w:ascii="Academy Engraved LET" w:hAnsi="Academy Engraved LET" w:hint="default"/>
        <w:b/>
        <w:i w:val="0"/>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49" w15:restartNumberingAfterBreak="0">
    <w:nsid w:val="321209A7"/>
    <w:multiLevelType w:val="hybridMultilevel"/>
    <w:tmpl w:val="E070DF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993D8F"/>
    <w:multiLevelType w:val="hybridMultilevel"/>
    <w:tmpl w:val="35E4E90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1" w15:restartNumberingAfterBreak="0">
    <w:nsid w:val="33AA4D10"/>
    <w:multiLevelType w:val="hybridMultilevel"/>
    <w:tmpl w:val="A8820DCA"/>
    <w:lvl w:ilvl="0" w:tplc="F594CA0C">
      <w:start w:val="1"/>
      <w:numFmt w:val="decimal"/>
      <w:lvlText w:val="%1."/>
      <w:lvlJc w:val="center"/>
      <w:pPr>
        <w:tabs>
          <w:tab w:val="num" w:pos="1418"/>
        </w:tabs>
        <w:ind w:left="1418" w:hanging="738"/>
      </w:pPr>
      <w:rPr>
        <w:rFonts w:hint="default"/>
      </w:rPr>
    </w:lvl>
    <w:lvl w:ilvl="1" w:tplc="10EC9F9C">
      <w:start w:val="1"/>
      <w:numFmt w:val="bullet"/>
      <w:lvlText w:val="-"/>
      <w:lvlJc w:val="left"/>
      <w:pPr>
        <w:tabs>
          <w:tab w:val="num" w:pos="1440"/>
        </w:tabs>
        <w:ind w:left="1440" w:hanging="360"/>
      </w:pPr>
      <w:rPr>
        <w:rFonts w:ascii="Academy Engraved LET" w:hAnsi="Academy Engraved LET" w:hint="default"/>
        <w:b/>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2" w15:restartNumberingAfterBreak="0">
    <w:nsid w:val="33E046E7"/>
    <w:multiLevelType w:val="hybridMultilevel"/>
    <w:tmpl w:val="3EEEA4E8"/>
    <w:lvl w:ilvl="0" w:tplc="201C2106">
      <w:start w:val="2"/>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53" w15:restartNumberingAfterBreak="0">
    <w:nsid w:val="344C09E2"/>
    <w:multiLevelType w:val="multilevel"/>
    <w:tmpl w:val="B4BE72F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5EA1C88"/>
    <w:multiLevelType w:val="hybridMultilevel"/>
    <w:tmpl w:val="A5229B4A"/>
    <w:name w:val="WW8Num312222222222222"/>
    <w:lvl w:ilvl="0" w:tplc="0238832E">
      <w:start w:val="1"/>
      <w:numFmt w:val="bullet"/>
      <w:lvlText w:val="-"/>
      <w:lvlJc w:val="left"/>
      <w:pPr>
        <w:ind w:left="862" w:hanging="360"/>
      </w:pPr>
      <w:rPr>
        <w:rFonts w:ascii="Courier New" w:hAnsi="Courier New" w:cs="Courier New"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cs="Wingdings" w:hint="default"/>
      </w:rPr>
    </w:lvl>
    <w:lvl w:ilvl="3" w:tplc="04150001">
      <w:start w:val="1"/>
      <w:numFmt w:val="bullet"/>
      <w:lvlText w:val=""/>
      <w:lvlJc w:val="left"/>
      <w:pPr>
        <w:ind w:left="3022" w:hanging="360"/>
      </w:pPr>
      <w:rPr>
        <w:rFonts w:ascii="Symbol" w:hAnsi="Symbol" w:cs="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cs="Wingdings" w:hint="default"/>
      </w:rPr>
    </w:lvl>
    <w:lvl w:ilvl="6" w:tplc="04150001">
      <w:start w:val="1"/>
      <w:numFmt w:val="bullet"/>
      <w:lvlText w:val=""/>
      <w:lvlJc w:val="left"/>
      <w:pPr>
        <w:ind w:left="5182" w:hanging="360"/>
      </w:pPr>
      <w:rPr>
        <w:rFonts w:ascii="Symbol" w:hAnsi="Symbol" w:cs="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cs="Wingdings" w:hint="default"/>
      </w:rPr>
    </w:lvl>
  </w:abstractNum>
  <w:abstractNum w:abstractNumId="155" w15:restartNumberingAfterBreak="0">
    <w:nsid w:val="36092DC8"/>
    <w:multiLevelType w:val="hybridMultilevel"/>
    <w:tmpl w:val="FD9CE3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36366544"/>
    <w:multiLevelType w:val="hybridMultilevel"/>
    <w:tmpl w:val="4796AFF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7" w15:restartNumberingAfterBreak="0">
    <w:nsid w:val="36F22CE6"/>
    <w:multiLevelType w:val="hybridMultilevel"/>
    <w:tmpl w:val="46DCCB00"/>
    <w:name w:val="WW8Num3122222"/>
    <w:lvl w:ilvl="0" w:tplc="0238832E">
      <w:start w:val="1"/>
      <w:numFmt w:val="bullet"/>
      <w:lvlText w:val="-"/>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8" w15:restartNumberingAfterBreak="0">
    <w:nsid w:val="38A84F28"/>
    <w:multiLevelType w:val="hybridMultilevel"/>
    <w:tmpl w:val="65B89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39065717"/>
    <w:multiLevelType w:val="multilevel"/>
    <w:tmpl w:val="98241AF6"/>
    <w:lvl w:ilvl="0">
      <w:start w:val="1"/>
      <w:numFmt w:val="bullet"/>
      <w:lvlText w:val="-"/>
      <w:lvlJc w:val="left"/>
      <w:rPr>
        <w:rFonts w:ascii="Academy Engraved LET" w:hAnsi="Academy Engraved LET" w:hint="default"/>
        <w:b/>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C831BFD"/>
    <w:multiLevelType w:val="multilevel"/>
    <w:tmpl w:val="DD6E5F2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EC308AF"/>
    <w:multiLevelType w:val="multilevel"/>
    <w:tmpl w:val="84B815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2" w15:restartNumberingAfterBreak="0">
    <w:nsid w:val="3F637551"/>
    <w:multiLevelType w:val="multilevel"/>
    <w:tmpl w:val="FA5C3936"/>
    <w:lvl w:ilvl="0">
      <w:start w:val="1"/>
      <w:numFmt w:val="decimal"/>
      <w:lvlText w:val="%1)"/>
      <w:lvlJc w:val="left"/>
      <w:rPr>
        <w:rFonts w:ascii="Arial" w:eastAsia="Arial" w:hAnsi="Arial" w:cs="Arial"/>
        <w:b w:val="0"/>
        <w:bCs w:val="0"/>
        <w:i/>
        <w:iCs/>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0246191"/>
    <w:multiLevelType w:val="multilevel"/>
    <w:tmpl w:val="52261286"/>
    <w:lvl w:ilvl="0">
      <w:start w:val="1"/>
      <w:numFmt w:val="decimal"/>
      <w:lvlText w:val="%1)"/>
      <w:lvlJc w:val="left"/>
      <w:rPr>
        <w:rFonts w:ascii="Arial" w:eastAsia="Arial" w:hAnsi="Arial" w:cs="Arial"/>
        <w:b w:val="0"/>
        <w:bCs w:val="0"/>
        <w:i w:val="0"/>
        <w:iCs/>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35712E1"/>
    <w:multiLevelType w:val="hybridMultilevel"/>
    <w:tmpl w:val="06FAEA9C"/>
    <w:name w:val="WW8Num542"/>
    <w:lvl w:ilvl="0" w:tplc="BEC890F8">
      <w:start w:val="7"/>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5" w15:restartNumberingAfterBreak="0">
    <w:nsid w:val="447E65FE"/>
    <w:multiLevelType w:val="hybridMultilevel"/>
    <w:tmpl w:val="208E3D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45353D08"/>
    <w:multiLevelType w:val="hybridMultilevel"/>
    <w:tmpl w:val="1862F170"/>
    <w:lvl w:ilvl="0" w:tplc="AB461498">
      <w:start w:val="1"/>
      <w:numFmt w:val="decimal"/>
      <w:lvlText w:val="%1."/>
      <w:lvlJc w:val="left"/>
      <w:pPr>
        <w:tabs>
          <w:tab w:val="num" w:pos="2846"/>
        </w:tabs>
        <w:ind w:left="2846" w:hanging="360"/>
      </w:pPr>
      <w:rPr>
        <w:rFonts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67" w15:restartNumberingAfterBreak="0">
    <w:nsid w:val="49C9625F"/>
    <w:multiLevelType w:val="hybridMultilevel"/>
    <w:tmpl w:val="3142FCFA"/>
    <w:lvl w:ilvl="0" w:tplc="4A3A292E">
      <w:start w:val="1"/>
      <w:numFmt w:val="bullet"/>
      <w:lvlText w:val=""/>
      <w:lvlJc w:val="left"/>
      <w:pPr>
        <w:tabs>
          <w:tab w:val="num" w:pos="454"/>
        </w:tabs>
        <w:ind w:left="454" w:hanging="454"/>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68" w15:restartNumberingAfterBreak="0">
    <w:nsid w:val="4A020540"/>
    <w:multiLevelType w:val="multilevel"/>
    <w:tmpl w:val="6B68E052"/>
    <w:lvl w:ilvl="0">
      <w:start w:val="1"/>
      <w:numFmt w:val="decimal"/>
      <w:pStyle w:val="StylStylt-teksttabeliTimesNewRomanDolewej"/>
      <w:suff w:val="space"/>
      <w:lvlText w:val="Tabela %1."/>
      <w:lvlJc w:val="left"/>
      <w:rPr>
        <w:rFonts w:ascii="Tahoma" w:hAnsi="Tahoma" w:cs="Times New Roman" w:hint="default"/>
        <w:b w:val="0"/>
        <w:color w:val="auto"/>
        <w:sz w:val="20"/>
        <w:szCs w:val="20"/>
      </w:rPr>
    </w:lvl>
    <w:lvl w:ilvl="1">
      <w:start w:val="1"/>
      <w:numFmt w:val="lowerLetter"/>
      <w:lvlText w:val="%2."/>
      <w:lvlJc w:val="left"/>
      <w:pPr>
        <w:tabs>
          <w:tab w:val="num" w:pos="1080"/>
        </w:tabs>
        <w:ind w:left="1080" w:hanging="360"/>
      </w:pPr>
      <w:rPr>
        <w:rFonts w:cs="Times New Roman" w:hint="default"/>
      </w:rPr>
    </w:lvl>
    <w:lvl w:ilvl="2">
      <w:start w:val="1"/>
      <w:numFmt w:val="decimal"/>
      <w:lvlText w:val="%3."/>
      <w:lvlJc w:val="left"/>
      <w:pPr>
        <w:tabs>
          <w:tab w:val="num" w:pos="1800"/>
        </w:tabs>
        <w:ind w:left="180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169" w15:restartNumberingAfterBreak="0">
    <w:nsid w:val="4AEC0445"/>
    <w:multiLevelType w:val="multilevel"/>
    <w:tmpl w:val="FCC6E6E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B594C01"/>
    <w:multiLevelType w:val="hybridMultilevel"/>
    <w:tmpl w:val="F28C8242"/>
    <w:lvl w:ilvl="0" w:tplc="04150005">
      <w:start w:val="1"/>
      <w:numFmt w:val="bullet"/>
      <w:lvlText w:val=""/>
      <w:lvlJc w:val="left"/>
      <w:pPr>
        <w:ind w:left="1571" w:hanging="360"/>
      </w:pPr>
      <w:rPr>
        <w:rFonts w:ascii="Wingdings" w:hAnsi="Wingdings" w:cs="Wingdings"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cs="Wingdings" w:hint="default"/>
      </w:rPr>
    </w:lvl>
    <w:lvl w:ilvl="3" w:tplc="04150001">
      <w:start w:val="1"/>
      <w:numFmt w:val="bullet"/>
      <w:lvlText w:val=""/>
      <w:lvlJc w:val="left"/>
      <w:pPr>
        <w:ind w:left="3731" w:hanging="360"/>
      </w:pPr>
      <w:rPr>
        <w:rFonts w:ascii="Symbol" w:hAnsi="Symbol" w:cs="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cs="Wingdings" w:hint="default"/>
      </w:rPr>
    </w:lvl>
    <w:lvl w:ilvl="6" w:tplc="04150001">
      <w:start w:val="1"/>
      <w:numFmt w:val="bullet"/>
      <w:lvlText w:val=""/>
      <w:lvlJc w:val="left"/>
      <w:pPr>
        <w:ind w:left="5891" w:hanging="360"/>
      </w:pPr>
      <w:rPr>
        <w:rFonts w:ascii="Symbol" w:hAnsi="Symbol" w:cs="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cs="Wingdings" w:hint="default"/>
      </w:rPr>
    </w:lvl>
  </w:abstractNum>
  <w:abstractNum w:abstractNumId="171" w15:restartNumberingAfterBreak="0">
    <w:nsid w:val="4CA1122A"/>
    <w:multiLevelType w:val="multilevel"/>
    <w:tmpl w:val="24BED3D0"/>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2" w15:restartNumberingAfterBreak="0">
    <w:nsid w:val="4E6D7145"/>
    <w:multiLevelType w:val="hybridMultilevel"/>
    <w:tmpl w:val="BBAC41DE"/>
    <w:lvl w:ilvl="0" w:tplc="4A3A292E">
      <w:start w:val="1"/>
      <w:numFmt w:val="bullet"/>
      <w:lvlText w:val=""/>
      <w:lvlJc w:val="left"/>
      <w:pPr>
        <w:ind w:left="720" w:hanging="360"/>
      </w:pPr>
      <w:rPr>
        <w:rFonts w:ascii="Wingdings" w:hAnsi="Wingdings" w:cs="Wingdings" w:hint="default"/>
        <w:sz w:val="20"/>
        <w:szCs w:val="20"/>
      </w:rPr>
    </w:lvl>
    <w:lvl w:ilvl="1" w:tplc="72B4E068">
      <w:numFmt w:val="bullet"/>
      <w:lvlText w:val="•"/>
      <w:lvlJc w:val="left"/>
      <w:pPr>
        <w:ind w:left="1440" w:hanging="360"/>
      </w:pPr>
      <w:rPr>
        <w:rFonts w:ascii="Calibri" w:eastAsia="Times New Roman" w:hAnsi="Calibri"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3" w15:restartNumberingAfterBreak="0">
    <w:nsid w:val="4EF01D0E"/>
    <w:multiLevelType w:val="hybridMultilevel"/>
    <w:tmpl w:val="A484DD38"/>
    <w:lvl w:ilvl="0" w:tplc="4A3A292E">
      <w:start w:val="1"/>
      <w:numFmt w:val="bullet"/>
      <w:lvlText w:val=""/>
      <w:lvlJc w:val="left"/>
      <w:pPr>
        <w:tabs>
          <w:tab w:val="num" w:pos="454"/>
        </w:tabs>
        <w:ind w:left="454" w:hanging="454"/>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74" w15:restartNumberingAfterBreak="0">
    <w:nsid w:val="4F1D6078"/>
    <w:multiLevelType w:val="hybridMultilevel"/>
    <w:tmpl w:val="5FF018A2"/>
    <w:lvl w:ilvl="0" w:tplc="58E473AE">
      <w:start w:val="1"/>
      <w:numFmt w:val="bullet"/>
      <w:lvlText w:val="-"/>
      <w:lvlJc w:val="left"/>
      <w:pPr>
        <w:ind w:left="918" w:hanging="360"/>
      </w:pPr>
      <w:rPr>
        <w:rFonts w:ascii="Academy Engraved LET" w:hAnsi="Academy Engraved LET" w:hint="default"/>
        <w:b/>
        <w:i w:val="0"/>
      </w:rPr>
    </w:lvl>
    <w:lvl w:ilvl="1" w:tplc="04150003" w:tentative="1">
      <w:start w:val="1"/>
      <w:numFmt w:val="bullet"/>
      <w:lvlText w:val="o"/>
      <w:lvlJc w:val="left"/>
      <w:pPr>
        <w:ind w:left="1638" w:hanging="360"/>
      </w:pPr>
      <w:rPr>
        <w:rFonts w:ascii="Courier New" w:hAnsi="Courier New" w:cs="Courier New" w:hint="default"/>
      </w:rPr>
    </w:lvl>
    <w:lvl w:ilvl="2" w:tplc="04150005" w:tentative="1">
      <w:start w:val="1"/>
      <w:numFmt w:val="bullet"/>
      <w:lvlText w:val=""/>
      <w:lvlJc w:val="left"/>
      <w:pPr>
        <w:ind w:left="2358" w:hanging="360"/>
      </w:pPr>
      <w:rPr>
        <w:rFonts w:ascii="Wingdings" w:hAnsi="Wingdings" w:hint="default"/>
      </w:rPr>
    </w:lvl>
    <w:lvl w:ilvl="3" w:tplc="04150001" w:tentative="1">
      <w:start w:val="1"/>
      <w:numFmt w:val="bullet"/>
      <w:lvlText w:val=""/>
      <w:lvlJc w:val="left"/>
      <w:pPr>
        <w:ind w:left="3078" w:hanging="360"/>
      </w:pPr>
      <w:rPr>
        <w:rFonts w:ascii="Symbol" w:hAnsi="Symbol" w:hint="default"/>
      </w:rPr>
    </w:lvl>
    <w:lvl w:ilvl="4" w:tplc="04150003" w:tentative="1">
      <w:start w:val="1"/>
      <w:numFmt w:val="bullet"/>
      <w:lvlText w:val="o"/>
      <w:lvlJc w:val="left"/>
      <w:pPr>
        <w:ind w:left="3798" w:hanging="360"/>
      </w:pPr>
      <w:rPr>
        <w:rFonts w:ascii="Courier New" w:hAnsi="Courier New" w:cs="Courier New" w:hint="default"/>
      </w:rPr>
    </w:lvl>
    <w:lvl w:ilvl="5" w:tplc="04150005" w:tentative="1">
      <w:start w:val="1"/>
      <w:numFmt w:val="bullet"/>
      <w:lvlText w:val=""/>
      <w:lvlJc w:val="left"/>
      <w:pPr>
        <w:ind w:left="4518" w:hanging="360"/>
      </w:pPr>
      <w:rPr>
        <w:rFonts w:ascii="Wingdings" w:hAnsi="Wingdings" w:hint="default"/>
      </w:rPr>
    </w:lvl>
    <w:lvl w:ilvl="6" w:tplc="04150001" w:tentative="1">
      <w:start w:val="1"/>
      <w:numFmt w:val="bullet"/>
      <w:lvlText w:val=""/>
      <w:lvlJc w:val="left"/>
      <w:pPr>
        <w:ind w:left="5238" w:hanging="360"/>
      </w:pPr>
      <w:rPr>
        <w:rFonts w:ascii="Symbol" w:hAnsi="Symbol" w:hint="default"/>
      </w:rPr>
    </w:lvl>
    <w:lvl w:ilvl="7" w:tplc="04150003" w:tentative="1">
      <w:start w:val="1"/>
      <w:numFmt w:val="bullet"/>
      <w:lvlText w:val="o"/>
      <w:lvlJc w:val="left"/>
      <w:pPr>
        <w:ind w:left="5958" w:hanging="360"/>
      </w:pPr>
      <w:rPr>
        <w:rFonts w:ascii="Courier New" w:hAnsi="Courier New" w:cs="Courier New" w:hint="default"/>
      </w:rPr>
    </w:lvl>
    <w:lvl w:ilvl="8" w:tplc="04150005" w:tentative="1">
      <w:start w:val="1"/>
      <w:numFmt w:val="bullet"/>
      <w:lvlText w:val=""/>
      <w:lvlJc w:val="left"/>
      <w:pPr>
        <w:ind w:left="6678" w:hanging="360"/>
      </w:pPr>
      <w:rPr>
        <w:rFonts w:ascii="Wingdings" w:hAnsi="Wingdings" w:hint="default"/>
      </w:rPr>
    </w:lvl>
  </w:abstractNum>
  <w:abstractNum w:abstractNumId="175" w15:restartNumberingAfterBreak="0">
    <w:nsid w:val="4FA06047"/>
    <w:multiLevelType w:val="hybridMultilevel"/>
    <w:tmpl w:val="861E9A08"/>
    <w:lvl w:ilvl="0" w:tplc="4A3A292E">
      <w:start w:val="1"/>
      <w:numFmt w:val="bullet"/>
      <w:lvlText w:val=""/>
      <w:lvlJc w:val="left"/>
      <w:pPr>
        <w:tabs>
          <w:tab w:val="num" w:pos="454"/>
        </w:tabs>
        <w:ind w:left="454" w:hanging="454"/>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76" w15:restartNumberingAfterBreak="0">
    <w:nsid w:val="50E365C7"/>
    <w:multiLevelType w:val="multilevel"/>
    <w:tmpl w:val="90A6D39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7" w15:restartNumberingAfterBreak="0">
    <w:nsid w:val="51724470"/>
    <w:multiLevelType w:val="hybridMultilevel"/>
    <w:tmpl w:val="5944DBD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8" w15:restartNumberingAfterBreak="0">
    <w:nsid w:val="5273419C"/>
    <w:multiLevelType w:val="hybridMultilevel"/>
    <w:tmpl w:val="7B22391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9" w15:restartNumberingAfterBreak="0">
    <w:nsid w:val="53094290"/>
    <w:multiLevelType w:val="hybridMultilevel"/>
    <w:tmpl w:val="8816587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0" w15:restartNumberingAfterBreak="0">
    <w:nsid w:val="53B518AC"/>
    <w:multiLevelType w:val="multilevel"/>
    <w:tmpl w:val="61FA51AC"/>
    <w:styleLink w:val="WWNum15"/>
    <w:lvl w:ilvl="0">
      <w:numFmt w:val="bullet"/>
      <w:lvlText w:val=""/>
      <w:lvlJc w:val="left"/>
      <w:pPr>
        <w:ind w:left="1440" w:hanging="360"/>
      </w:pPr>
      <w:rPr>
        <w:rFonts w:ascii="Symbol" w:hAnsi="Symbol" w:cs="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181" w15:restartNumberingAfterBreak="0">
    <w:nsid w:val="549650A7"/>
    <w:multiLevelType w:val="hybridMultilevel"/>
    <w:tmpl w:val="BC105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55601DB7"/>
    <w:multiLevelType w:val="multilevel"/>
    <w:tmpl w:val="4B103C4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6640111"/>
    <w:multiLevelType w:val="multilevel"/>
    <w:tmpl w:val="305207A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7675D81"/>
    <w:multiLevelType w:val="hybridMultilevel"/>
    <w:tmpl w:val="B9849A6A"/>
    <w:lvl w:ilvl="0" w:tplc="58E473AE">
      <w:start w:val="1"/>
      <w:numFmt w:val="bullet"/>
      <w:lvlText w:val="-"/>
      <w:lvlJc w:val="left"/>
      <w:pPr>
        <w:ind w:left="720" w:hanging="360"/>
      </w:pPr>
      <w:rPr>
        <w:rFonts w:ascii="Academy Engraved LET" w:hAnsi="Academy Engraved LET"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58AB6ADA"/>
    <w:multiLevelType w:val="multilevel"/>
    <w:tmpl w:val="FA2048A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9F2700A"/>
    <w:multiLevelType w:val="hybridMultilevel"/>
    <w:tmpl w:val="2360A350"/>
    <w:lvl w:ilvl="0" w:tplc="4DBEC41A">
      <w:start w:val="1"/>
      <w:numFmt w:val="decimal"/>
      <w:lvlText w:val="%1)"/>
      <w:lvlJc w:val="left"/>
      <w:pPr>
        <w:tabs>
          <w:tab w:val="num" w:pos="358"/>
        </w:tabs>
        <w:ind w:left="358" w:hanging="358"/>
      </w:pPr>
      <w:rPr>
        <w:rFonts w:hint="default"/>
      </w:rPr>
    </w:lvl>
    <w:lvl w:ilvl="1" w:tplc="04150019" w:tentative="1">
      <w:start w:val="1"/>
      <w:numFmt w:val="lowerLetter"/>
      <w:lvlText w:val="%2."/>
      <w:lvlJc w:val="left"/>
      <w:pPr>
        <w:tabs>
          <w:tab w:val="num" w:pos="1327"/>
        </w:tabs>
        <w:ind w:left="1327" w:hanging="360"/>
      </w:pPr>
    </w:lvl>
    <w:lvl w:ilvl="2" w:tplc="0415001B" w:tentative="1">
      <w:start w:val="1"/>
      <w:numFmt w:val="lowerRoman"/>
      <w:lvlText w:val="%3."/>
      <w:lvlJc w:val="right"/>
      <w:pPr>
        <w:tabs>
          <w:tab w:val="num" w:pos="2047"/>
        </w:tabs>
        <w:ind w:left="2047" w:hanging="180"/>
      </w:pPr>
    </w:lvl>
    <w:lvl w:ilvl="3" w:tplc="0415000F" w:tentative="1">
      <w:start w:val="1"/>
      <w:numFmt w:val="decimal"/>
      <w:lvlText w:val="%4."/>
      <w:lvlJc w:val="left"/>
      <w:pPr>
        <w:tabs>
          <w:tab w:val="num" w:pos="2767"/>
        </w:tabs>
        <w:ind w:left="2767" w:hanging="360"/>
      </w:pPr>
    </w:lvl>
    <w:lvl w:ilvl="4" w:tplc="04150019" w:tentative="1">
      <w:start w:val="1"/>
      <w:numFmt w:val="lowerLetter"/>
      <w:lvlText w:val="%5."/>
      <w:lvlJc w:val="left"/>
      <w:pPr>
        <w:tabs>
          <w:tab w:val="num" w:pos="3487"/>
        </w:tabs>
        <w:ind w:left="3487" w:hanging="360"/>
      </w:pPr>
    </w:lvl>
    <w:lvl w:ilvl="5" w:tplc="0415001B" w:tentative="1">
      <w:start w:val="1"/>
      <w:numFmt w:val="lowerRoman"/>
      <w:lvlText w:val="%6."/>
      <w:lvlJc w:val="right"/>
      <w:pPr>
        <w:tabs>
          <w:tab w:val="num" w:pos="4207"/>
        </w:tabs>
        <w:ind w:left="4207" w:hanging="180"/>
      </w:pPr>
    </w:lvl>
    <w:lvl w:ilvl="6" w:tplc="0415000F" w:tentative="1">
      <w:start w:val="1"/>
      <w:numFmt w:val="decimal"/>
      <w:lvlText w:val="%7."/>
      <w:lvlJc w:val="left"/>
      <w:pPr>
        <w:tabs>
          <w:tab w:val="num" w:pos="4927"/>
        </w:tabs>
        <w:ind w:left="4927" w:hanging="360"/>
      </w:pPr>
    </w:lvl>
    <w:lvl w:ilvl="7" w:tplc="04150019" w:tentative="1">
      <w:start w:val="1"/>
      <w:numFmt w:val="lowerLetter"/>
      <w:lvlText w:val="%8."/>
      <w:lvlJc w:val="left"/>
      <w:pPr>
        <w:tabs>
          <w:tab w:val="num" w:pos="5647"/>
        </w:tabs>
        <w:ind w:left="5647" w:hanging="360"/>
      </w:pPr>
    </w:lvl>
    <w:lvl w:ilvl="8" w:tplc="0415001B" w:tentative="1">
      <w:start w:val="1"/>
      <w:numFmt w:val="lowerRoman"/>
      <w:lvlText w:val="%9."/>
      <w:lvlJc w:val="right"/>
      <w:pPr>
        <w:tabs>
          <w:tab w:val="num" w:pos="6367"/>
        </w:tabs>
        <w:ind w:left="6367" w:hanging="180"/>
      </w:pPr>
    </w:lvl>
  </w:abstractNum>
  <w:abstractNum w:abstractNumId="187" w15:restartNumberingAfterBreak="0">
    <w:nsid w:val="5A681794"/>
    <w:multiLevelType w:val="multilevel"/>
    <w:tmpl w:val="561263E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D9E2F67"/>
    <w:multiLevelType w:val="hybridMultilevel"/>
    <w:tmpl w:val="6FA0E5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647E0ABE"/>
    <w:multiLevelType w:val="hybridMultilevel"/>
    <w:tmpl w:val="088054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65071AFE"/>
    <w:multiLevelType w:val="multilevel"/>
    <w:tmpl w:val="8A56AC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1" w15:restartNumberingAfterBreak="0">
    <w:nsid w:val="66F468D4"/>
    <w:multiLevelType w:val="multilevel"/>
    <w:tmpl w:val="D558295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7783054"/>
    <w:multiLevelType w:val="hybridMultilevel"/>
    <w:tmpl w:val="7F66E634"/>
    <w:name w:val="WW8Num5432"/>
    <w:lvl w:ilvl="0" w:tplc="710EA786">
      <w:start w:val="1"/>
      <w:numFmt w:val="bullet"/>
      <w:lvlText w:val="-"/>
      <w:lvlJc w:val="left"/>
      <w:pPr>
        <w:ind w:left="720" w:hanging="360"/>
      </w:pPr>
      <w:rPr>
        <w:rFonts w:ascii="Academy Engraved LET" w:hAnsi="Academy Engraved LET" w:cs="Academy Engraved LET" w:hint="default"/>
        <w:b/>
        <w:bCs/>
        <w:i w:val="0"/>
        <w:iCs w:val="0"/>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cs="Wingdings" w:hint="default"/>
      </w:rPr>
    </w:lvl>
    <w:lvl w:ilvl="3" w:tplc="0415000F">
      <w:start w:val="1"/>
      <w:numFmt w:val="bullet"/>
      <w:lvlText w:val=""/>
      <w:lvlJc w:val="left"/>
      <w:pPr>
        <w:ind w:left="2880" w:hanging="360"/>
      </w:pPr>
      <w:rPr>
        <w:rFonts w:ascii="Symbol" w:hAnsi="Symbol" w:cs="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cs="Wingdings" w:hint="default"/>
      </w:rPr>
    </w:lvl>
    <w:lvl w:ilvl="6" w:tplc="0415000F">
      <w:start w:val="1"/>
      <w:numFmt w:val="bullet"/>
      <w:lvlText w:val=""/>
      <w:lvlJc w:val="left"/>
      <w:pPr>
        <w:ind w:left="5040" w:hanging="360"/>
      </w:pPr>
      <w:rPr>
        <w:rFonts w:ascii="Symbol" w:hAnsi="Symbol" w:cs="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cs="Wingdings" w:hint="default"/>
      </w:rPr>
    </w:lvl>
  </w:abstractNum>
  <w:abstractNum w:abstractNumId="193" w15:restartNumberingAfterBreak="0">
    <w:nsid w:val="677B15E5"/>
    <w:multiLevelType w:val="multilevel"/>
    <w:tmpl w:val="30CEDC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4" w15:restartNumberingAfterBreak="0">
    <w:nsid w:val="683C0BF3"/>
    <w:multiLevelType w:val="multilevel"/>
    <w:tmpl w:val="551A4A1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83D36E5"/>
    <w:multiLevelType w:val="hybridMultilevel"/>
    <w:tmpl w:val="445845FC"/>
    <w:lvl w:ilvl="0" w:tplc="50ECE112">
      <w:start w:val="1"/>
      <w:numFmt w:val="bullet"/>
      <w:lvlText w:val=""/>
      <w:lvlJc w:val="left"/>
      <w:pPr>
        <w:ind w:left="720" w:hanging="360"/>
      </w:pPr>
      <w:rPr>
        <w:rFonts w:ascii="Symbol" w:hAnsi="Symbol" w:cs="Symbol" w:hint="default"/>
        <w:b w:val="0"/>
        <w:bCs w:val="0"/>
        <w:i w:val="0"/>
        <w:iCs w:val="0"/>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69827FC8"/>
    <w:multiLevelType w:val="multilevel"/>
    <w:tmpl w:val="DF44F1B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C0D74E0"/>
    <w:multiLevelType w:val="hybridMultilevel"/>
    <w:tmpl w:val="D63E8A16"/>
    <w:lvl w:ilvl="0" w:tplc="D1CE612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6CAC5AE0"/>
    <w:multiLevelType w:val="hybridMultilevel"/>
    <w:tmpl w:val="02F258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6E242DC5"/>
    <w:multiLevelType w:val="multilevel"/>
    <w:tmpl w:val="492ECE0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EB56B68"/>
    <w:multiLevelType w:val="hybridMultilevel"/>
    <w:tmpl w:val="6406A57C"/>
    <w:name w:val="WW8Num31222222222222222"/>
    <w:lvl w:ilvl="0" w:tplc="0238832E">
      <w:start w:val="1"/>
      <w:numFmt w:val="bullet"/>
      <w:lvlText w:val="-"/>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1" w15:restartNumberingAfterBreak="0">
    <w:nsid w:val="71A067B7"/>
    <w:multiLevelType w:val="hybridMultilevel"/>
    <w:tmpl w:val="35EE64B6"/>
    <w:lvl w:ilvl="0" w:tplc="88D4C76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2" w15:restartNumberingAfterBreak="0">
    <w:nsid w:val="71DA0497"/>
    <w:multiLevelType w:val="hybridMultilevel"/>
    <w:tmpl w:val="9B52F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73750D59"/>
    <w:multiLevelType w:val="multilevel"/>
    <w:tmpl w:val="2B269DE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73BD715A"/>
    <w:multiLevelType w:val="multilevel"/>
    <w:tmpl w:val="B61AB1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5" w15:restartNumberingAfterBreak="0">
    <w:nsid w:val="758826B3"/>
    <w:multiLevelType w:val="hybridMultilevel"/>
    <w:tmpl w:val="AA808084"/>
    <w:lvl w:ilvl="0" w:tplc="0238832E">
      <w:start w:val="1"/>
      <w:numFmt w:val="bullet"/>
      <w:lvlText w:val=""/>
      <w:lvlJc w:val="left"/>
      <w:pPr>
        <w:tabs>
          <w:tab w:val="num" w:pos="1305"/>
        </w:tabs>
        <w:ind w:left="1305" w:hanging="454"/>
      </w:pPr>
      <w:rPr>
        <w:rFonts w:ascii="Wingdings" w:hAnsi="Wingdings" w:cs="Wingdings" w:hint="default"/>
      </w:rPr>
    </w:lvl>
    <w:lvl w:ilvl="1" w:tplc="04150003">
      <w:start w:val="1"/>
      <w:numFmt w:val="bullet"/>
      <w:lvlText w:val="o"/>
      <w:lvlJc w:val="left"/>
      <w:pPr>
        <w:tabs>
          <w:tab w:val="num" w:pos="2291"/>
        </w:tabs>
        <w:ind w:left="2291" w:hanging="360"/>
      </w:pPr>
      <w:rPr>
        <w:rFonts w:ascii="Courier New" w:hAnsi="Courier New" w:cs="Courier New" w:hint="default"/>
      </w:rPr>
    </w:lvl>
    <w:lvl w:ilvl="2" w:tplc="04150005">
      <w:start w:val="1"/>
      <w:numFmt w:val="bullet"/>
      <w:lvlText w:val=""/>
      <w:lvlJc w:val="left"/>
      <w:pPr>
        <w:tabs>
          <w:tab w:val="num" w:pos="3011"/>
        </w:tabs>
        <w:ind w:left="3011" w:hanging="360"/>
      </w:pPr>
      <w:rPr>
        <w:rFonts w:ascii="Wingdings" w:hAnsi="Wingdings" w:cs="Wingdings" w:hint="default"/>
      </w:rPr>
    </w:lvl>
    <w:lvl w:ilvl="3" w:tplc="04150001">
      <w:start w:val="1"/>
      <w:numFmt w:val="bullet"/>
      <w:lvlText w:val=""/>
      <w:lvlJc w:val="left"/>
      <w:pPr>
        <w:tabs>
          <w:tab w:val="num" w:pos="3731"/>
        </w:tabs>
        <w:ind w:left="3731" w:hanging="360"/>
      </w:pPr>
      <w:rPr>
        <w:rFonts w:ascii="Symbol" w:hAnsi="Symbol" w:cs="Symbol" w:hint="default"/>
      </w:rPr>
    </w:lvl>
    <w:lvl w:ilvl="4" w:tplc="04150003">
      <w:start w:val="1"/>
      <w:numFmt w:val="bullet"/>
      <w:lvlText w:val="o"/>
      <w:lvlJc w:val="left"/>
      <w:pPr>
        <w:tabs>
          <w:tab w:val="num" w:pos="4451"/>
        </w:tabs>
        <w:ind w:left="4451" w:hanging="360"/>
      </w:pPr>
      <w:rPr>
        <w:rFonts w:ascii="Courier New" w:hAnsi="Courier New" w:cs="Courier New" w:hint="default"/>
      </w:rPr>
    </w:lvl>
    <w:lvl w:ilvl="5" w:tplc="04150005">
      <w:start w:val="1"/>
      <w:numFmt w:val="bullet"/>
      <w:lvlText w:val=""/>
      <w:lvlJc w:val="left"/>
      <w:pPr>
        <w:tabs>
          <w:tab w:val="num" w:pos="5171"/>
        </w:tabs>
        <w:ind w:left="5171" w:hanging="360"/>
      </w:pPr>
      <w:rPr>
        <w:rFonts w:ascii="Wingdings" w:hAnsi="Wingdings" w:cs="Wingdings" w:hint="default"/>
      </w:rPr>
    </w:lvl>
    <w:lvl w:ilvl="6" w:tplc="04150001">
      <w:start w:val="1"/>
      <w:numFmt w:val="bullet"/>
      <w:lvlText w:val=""/>
      <w:lvlJc w:val="left"/>
      <w:pPr>
        <w:tabs>
          <w:tab w:val="num" w:pos="5891"/>
        </w:tabs>
        <w:ind w:left="5891" w:hanging="360"/>
      </w:pPr>
      <w:rPr>
        <w:rFonts w:ascii="Symbol" w:hAnsi="Symbol" w:cs="Symbol" w:hint="default"/>
      </w:rPr>
    </w:lvl>
    <w:lvl w:ilvl="7" w:tplc="04150003">
      <w:start w:val="1"/>
      <w:numFmt w:val="bullet"/>
      <w:lvlText w:val="o"/>
      <w:lvlJc w:val="left"/>
      <w:pPr>
        <w:tabs>
          <w:tab w:val="num" w:pos="6611"/>
        </w:tabs>
        <w:ind w:left="6611" w:hanging="360"/>
      </w:pPr>
      <w:rPr>
        <w:rFonts w:ascii="Courier New" w:hAnsi="Courier New" w:cs="Courier New" w:hint="default"/>
      </w:rPr>
    </w:lvl>
    <w:lvl w:ilvl="8" w:tplc="04150005">
      <w:start w:val="1"/>
      <w:numFmt w:val="bullet"/>
      <w:lvlText w:val=""/>
      <w:lvlJc w:val="left"/>
      <w:pPr>
        <w:tabs>
          <w:tab w:val="num" w:pos="7331"/>
        </w:tabs>
        <w:ind w:left="7331" w:hanging="360"/>
      </w:pPr>
      <w:rPr>
        <w:rFonts w:ascii="Wingdings" w:hAnsi="Wingdings" w:cs="Wingdings" w:hint="default"/>
      </w:rPr>
    </w:lvl>
  </w:abstractNum>
  <w:abstractNum w:abstractNumId="206" w15:restartNumberingAfterBreak="0">
    <w:nsid w:val="75883335"/>
    <w:multiLevelType w:val="hybridMultilevel"/>
    <w:tmpl w:val="8B12C072"/>
    <w:lvl w:ilvl="0" w:tplc="10EC9F9C">
      <w:start w:val="1"/>
      <w:numFmt w:val="bullet"/>
      <w:lvlText w:val="-"/>
      <w:lvlJc w:val="left"/>
      <w:pPr>
        <w:ind w:left="1571" w:hanging="360"/>
      </w:pPr>
      <w:rPr>
        <w:rFonts w:ascii="Academy Engraved LET" w:hAnsi="Academy Engraved LET" w:hint="default"/>
        <w:b/>
        <w:i w:val="0"/>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07" w15:restartNumberingAfterBreak="0">
    <w:nsid w:val="75965882"/>
    <w:multiLevelType w:val="hybridMultilevel"/>
    <w:tmpl w:val="9B8E194C"/>
    <w:lvl w:ilvl="0" w:tplc="0415000F">
      <w:start w:val="1"/>
      <w:numFmt w:val="bullet"/>
      <w:lvlText w:val="-"/>
      <w:lvlJc w:val="left"/>
      <w:pPr>
        <w:tabs>
          <w:tab w:val="num" w:pos="2098"/>
        </w:tabs>
        <w:ind w:left="2041" w:hanging="406"/>
      </w:pPr>
      <w:rPr>
        <w:rFonts w:ascii="Academy Engraved LET" w:hAnsi="Academy Engraved LET" w:cs="Academy Engraved LET" w:hint="default"/>
        <w:b/>
        <w:bCs/>
        <w:i w:val="0"/>
        <w:iCs w:val="0"/>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208" w15:restartNumberingAfterBreak="0">
    <w:nsid w:val="759D4761"/>
    <w:multiLevelType w:val="hybridMultilevel"/>
    <w:tmpl w:val="378663AE"/>
    <w:name w:val="WW8Num312222222"/>
    <w:lvl w:ilvl="0" w:tplc="0238832E">
      <w:start w:val="1"/>
      <w:numFmt w:val="bullet"/>
      <w:lvlText w:val="-"/>
      <w:lvlJc w:val="left"/>
      <w:pPr>
        <w:ind w:left="1004" w:hanging="360"/>
      </w:pPr>
      <w:rPr>
        <w:rFonts w:ascii="Courier New" w:hAnsi="Courier New" w:cs="Courier New"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209" w15:restartNumberingAfterBreak="0">
    <w:nsid w:val="761B28D0"/>
    <w:multiLevelType w:val="multilevel"/>
    <w:tmpl w:val="F9B2BF1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620752C"/>
    <w:multiLevelType w:val="hybridMultilevel"/>
    <w:tmpl w:val="B380D9A4"/>
    <w:lvl w:ilvl="0" w:tplc="2CC27202">
      <w:start w:val="1"/>
      <w:numFmt w:val="bullet"/>
      <w:lvlText w:val=""/>
      <w:lvlJc w:val="left"/>
      <w:pPr>
        <w:ind w:left="720" w:hanging="360"/>
      </w:pPr>
      <w:rPr>
        <w:rFonts w:ascii="Symbol" w:hAnsi="Symbol" w:cs="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cs="Wingdings" w:hint="default"/>
      </w:rPr>
    </w:lvl>
    <w:lvl w:ilvl="3" w:tplc="0415000F">
      <w:start w:val="1"/>
      <w:numFmt w:val="bullet"/>
      <w:lvlText w:val=""/>
      <w:lvlJc w:val="left"/>
      <w:pPr>
        <w:ind w:left="2880" w:hanging="360"/>
      </w:pPr>
      <w:rPr>
        <w:rFonts w:ascii="Symbol" w:hAnsi="Symbol" w:cs="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cs="Wingdings" w:hint="default"/>
      </w:rPr>
    </w:lvl>
    <w:lvl w:ilvl="6" w:tplc="0415000F">
      <w:start w:val="1"/>
      <w:numFmt w:val="bullet"/>
      <w:lvlText w:val=""/>
      <w:lvlJc w:val="left"/>
      <w:pPr>
        <w:ind w:left="5040" w:hanging="360"/>
      </w:pPr>
      <w:rPr>
        <w:rFonts w:ascii="Symbol" w:hAnsi="Symbol" w:cs="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cs="Wingdings" w:hint="default"/>
      </w:rPr>
    </w:lvl>
  </w:abstractNum>
  <w:abstractNum w:abstractNumId="211" w15:restartNumberingAfterBreak="0">
    <w:nsid w:val="764D30BE"/>
    <w:multiLevelType w:val="hybridMultilevel"/>
    <w:tmpl w:val="21DC7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78314854"/>
    <w:multiLevelType w:val="hybridMultilevel"/>
    <w:tmpl w:val="C83ACCF0"/>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213" w15:restartNumberingAfterBreak="0">
    <w:nsid w:val="78B16DD3"/>
    <w:multiLevelType w:val="multilevel"/>
    <w:tmpl w:val="1B665AB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9DE11FC"/>
    <w:multiLevelType w:val="multilevel"/>
    <w:tmpl w:val="295026C4"/>
    <w:styleLink w:val="WWNum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15:restartNumberingAfterBreak="0">
    <w:nsid w:val="7B00730D"/>
    <w:multiLevelType w:val="multilevel"/>
    <w:tmpl w:val="0E5C52C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6" w15:restartNumberingAfterBreak="0">
    <w:nsid w:val="7B6E104E"/>
    <w:multiLevelType w:val="hybridMultilevel"/>
    <w:tmpl w:val="68587486"/>
    <w:name w:val="WW8Num31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7" w15:restartNumberingAfterBreak="0">
    <w:nsid w:val="7B9549C2"/>
    <w:multiLevelType w:val="hybridMultilevel"/>
    <w:tmpl w:val="C97AE546"/>
    <w:lvl w:ilvl="0" w:tplc="4A3A292E">
      <w:start w:val="1"/>
      <w:numFmt w:val="bullet"/>
      <w:lvlText w:val="-"/>
      <w:lvlJc w:val="left"/>
      <w:pPr>
        <w:tabs>
          <w:tab w:val="num" w:pos="720"/>
        </w:tabs>
        <w:ind w:left="720" w:hanging="360"/>
      </w:pPr>
      <w:rPr>
        <w:rFonts w:ascii="Academy Engraved LET" w:hAnsi="Academy Engraved LET" w:cs="Academy Engraved LET" w:hint="default"/>
        <w:b/>
        <w:bCs/>
        <w:i w:val="0"/>
        <w:iCs w:val="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18" w15:restartNumberingAfterBreak="0">
    <w:nsid w:val="7C0D5714"/>
    <w:multiLevelType w:val="multilevel"/>
    <w:tmpl w:val="B4861C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9" w15:restartNumberingAfterBreak="0">
    <w:nsid w:val="7CC032AA"/>
    <w:multiLevelType w:val="multilevel"/>
    <w:tmpl w:val="71CC01F0"/>
    <w:lvl w:ilvl="0">
      <w:start w:val="1"/>
      <w:numFmt w:val="decimal"/>
      <w:lvlText w:val="%1)"/>
      <w:lvlJc w:val="left"/>
      <w:rPr>
        <w:rFonts w:ascii="Arial" w:eastAsia="Arial" w:hAnsi="Arial" w:cs="Arial"/>
        <w:b w:val="0"/>
        <w:bCs w:val="0"/>
        <w:i w:val="0"/>
        <w:iCs/>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D352F2F"/>
    <w:multiLevelType w:val="hybridMultilevel"/>
    <w:tmpl w:val="AA48FE18"/>
    <w:lvl w:ilvl="0" w:tplc="04150005">
      <w:start w:val="1"/>
      <w:numFmt w:val="bullet"/>
      <w:lvlText w:val=""/>
      <w:lvlJc w:val="left"/>
      <w:pPr>
        <w:ind w:left="1571" w:hanging="360"/>
      </w:pPr>
      <w:rPr>
        <w:rFonts w:ascii="Wingdings" w:hAnsi="Wingdings" w:cs="Wingdings"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cs="Wingdings" w:hint="default"/>
      </w:rPr>
    </w:lvl>
    <w:lvl w:ilvl="3" w:tplc="04150001">
      <w:start w:val="1"/>
      <w:numFmt w:val="bullet"/>
      <w:lvlText w:val=""/>
      <w:lvlJc w:val="left"/>
      <w:pPr>
        <w:ind w:left="3731" w:hanging="360"/>
      </w:pPr>
      <w:rPr>
        <w:rFonts w:ascii="Symbol" w:hAnsi="Symbol" w:cs="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cs="Wingdings" w:hint="default"/>
      </w:rPr>
    </w:lvl>
    <w:lvl w:ilvl="6" w:tplc="04150001">
      <w:start w:val="1"/>
      <w:numFmt w:val="bullet"/>
      <w:lvlText w:val=""/>
      <w:lvlJc w:val="left"/>
      <w:pPr>
        <w:ind w:left="5891" w:hanging="360"/>
      </w:pPr>
      <w:rPr>
        <w:rFonts w:ascii="Symbol" w:hAnsi="Symbol" w:cs="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cs="Wingdings" w:hint="default"/>
      </w:rPr>
    </w:lvl>
  </w:abstractNum>
  <w:abstractNum w:abstractNumId="221" w15:restartNumberingAfterBreak="0">
    <w:nsid w:val="7D6A0E62"/>
    <w:multiLevelType w:val="hybridMultilevel"/>
    <w:tmpl w:val="159C46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34"/>
  </w:num>
  <w:num w:numId="4">
    <w:abstractNumId w:val="39"/>
  </w:num>
  <w:num w:numId="5">
    <w:abstractNumId w:val="56"/>
  </w:num>
  <w:num w:numId="6">
    <w:abstractNumId w:val="115"/>
  </w:num>
  <w:num w:numId="7">
    <w:abstractNumId w:val="167"/>
  </w:num>
  <w:num w:numId="8">
    <w:abstractNumId w:val="173"/>
  </w:num>
  <w:num w:numId="9">
    <w:abstractNumId w:val="172"/>
  </w:num>
  <w:num w:numId="10">
    <w:abstractNumId w:val="192"/>
  </w:num>
  <w:num w:numId="11">
    <w:abstractNumId w:val="170"/>
  </w:num>
  <w:num w:numId="12">
    <w:abstractNumId w:val="117"/>
  </w:num>
  <w:num w:numId="13">
    <w:abstractNumId w:val="220"/>
  </w:num>
  <w:num w:numId="14">
    <w:abstractNumId w:val="205"/>
  </w:num>
  <w:num w:numId="15">
    <w:abstractNumId w:val="178"/>
  </w:num>
  <w:num w:numId="16">
    <w:abstractNumId w:val="201"/>
  </w:num>
  <w:num w:numId="17">
    <w:abstractNumId w:val="103"/>
  </w:num>
  <w:num w:numId="18">
    <w:abstractNumId w:val="175"/>
  </w:num>
  <w:num w:numId="19">
    <w:abstractNumId w:val="150"/>
  </w:num>
  <w:num w:numId="20">
    <w:abstractNumId w:val="217"/>
  </w:num>
  <w:num w:numId="21">
    <w:abstractNumId w:val="139"/>
  </w:num>
  <w:num w:numId="22">
    <w:abstractNumId w:val="156"/>
  </w:num>
  <w:num w:numId="23">
    <w:abstractNumId w:val="128"/>
  </w:num>
  <w:num w:numId="24">
    <w:abstractNumId w:val="143"/>
  </w:num>
  <w:num w:numId="25">
    <w:abstractNumId w:val="204"/>
  </w:num>
  <w:num w:numId="26">
    <w:abstractNumId w:val="161"/>
  </w:num>
  <w:num w:numId="27">
    <w:abstractNumId w:val="193"/>
  </w:num>
  <w:num w:numId="28">
    <w:abstractNumId w:val="215"/>
  </w:num>
  <w:num w:numId="29">
    <w:abstractNumId w:val="218"/>
  </w:num>
  <w:num w:numId="30">
    <w:abstractNumId w:val="134"/>
  </w:num>
  <w:num w:numId="31">
    <w:abstractNumId w:val="140"/>
  </w:num>
  <w:num w:numId="32">
    <w:abstractNumId w:val="190"/>
  </w:num>
  <w:num w:numId="33">
    <w:abstractNumId w:val="137"/>
  </w:num>
  <w:num w:numId="34">
    <w:abstractNumId w:val="118"/>
  </w:num>
  <w:num w:numId="35">
    <w:abstractNumId w:val="176"/>
  </w:num>
  <w:num w:numId="36">
    <w:abstractNumId w:val="207"/>
  </w:num>
  <w:num w:numId="37">
    <w:abstractNumId w:val="114"/>
  </w:num>
  <w:num w:numId="38">
    <w:abstractNumId w:val="177"/>
  </w:num>
  <w:num w:numId="39">
    <w:abstractNumId w:val="210"/>
  </w:num>
  <w:num w:numId="40">
    <w:abstractNumId w:val="133"/>
  </w:num>
  <w:num w:numId="41">
    <w:abstractNumId w:val="179"/>
  </w:num>
  <w:num w:numId="42">
    <w:abstractNumId w:val="129"/>
  </w:num>
  <w:num w:numId="43">
    <w:abstractNumId w:val="119"/>
  </w:num>
  <w:num w:numId="44">
    <w:abstractNumId w:val="120"/>
  </w:num>
  <w:num w:numId="45">
    <w:abstractNumId w:val="180"/>
  </w:num>
  <w:num w:numId="46">
    <w:abstractNumId w:val="214"/>
  </w:num>
  <w:num w:numId="47">
    <w:abstractNumId w:val="171"/>
  </w:num>
  <w:num w:numId="48">
    <w:abstractNumId w:val="98"/>
  </w:num>
  <w:num w:numId="49">
    <w:abstractNumId w:val="138"/>
  </w:num>
  <w:num w:numId="50">
    <w:abstractNumId w:val="198"/>
  </w:num>
  <w:num w:numId="51">
    <w:abstractNumId w:val="197"/>
  </w:num>
  <w:num w:numId="52">
    <w:abstractNumId w:val="211"/>
  </w:num>
  <w:num w:numId="53">
    <w:abstractNumId w:val="187"/>
  </w:num>
  <w:num w:numId="54">
    <w:abstractNumId w:val="113"/>
  </w:num>
  <w:num w:numId="55">
    <w:abstractNumId w:val="196"/>
  </w:num>
  <w:num w:numId="56">
    <w:abstractNumId w:val="199"/>
  </w:num>
  <w:num w:numId="57">
    <w:abstractNumId w:val="153"/>
  </w:num>
  <w:num w:numId="58">
    <w:abstractNumId w:val="183"/>
  </w:num>
  <w:num w:numId="59">
    <w:abstractNumId w:val="209"/>
  </w:num>
  <w:num w:numId="60">
    <w:abstractNumId w:val="185"/>
  </w:num>
  <w:num w:numId="61">
    <w:abstractNumId w:val="97"/>
  </w:num>
  <w:num w:numId="62">
    <w:abstractNumId w:val="105"/>
  </w:num>
  <w:num w:numId="63">
    <w:abstractNumId w:val="132"/>
  </w:num>
  <w:num w:numId="64">
    <w:abstractNumId w:val="160"/>
  </w:num>
  <w:num w:numId="65">
    <w:abstractNumId w:val="213"/>
  </w:num>
  <w:num w:numId="66">
    <w:abstractNumId w:val="182"/>
  </w:num>
  <w:num w:numId="67">
    <w:abstractNumId w:val="122"/>
  </w:num>
  <w:num w:numId="68">
    <w:abstractNumId w:val="194"/>
  </w:num>
  <w:num w:numId="69">
    <w:abstractNumId w:val="191"/>
  </w:num>
  <w:num w:numId="70">
    <w:abstractNumId w:val="169"/>
  </w:num>
  <w:num w:numId="71">
    <w:abstractNumId w:val="109"/>
  </w:num>
  <w:num w:numId="72">
    <w:abstractNumId w:val="163"/>
  </w:num>
  <w:num w:numId="73">
    <w:abstractNumId w:val="121"/>
  </w:num>
  <w:num w:numId="74">
    <w:abstractNumId w:val="141"/>
  </w:num>
  <w:num w:numId="75">
    <w:abstractNumId w:val="219"/>
  </w:num>
  <w:num w:numId="76">
    <w:abstractNumId w:val="162"/>
  </w:num>
  <w:num w:numId="77">
    <w:abstractNumId w:val="127"/>
  </w:num>
  <w:num w:numId="78">
    <w:abstractNumId w:val="131"/>
  </w:num>
  <w:num w:numId="79">
    <w:abstractNumId w:val="203"/>
  </w:num>
  <w:num w:numId="80">
    <w:abstractNumId w:val="184"/>
  </w:num>
  <w:num w:numId="81">
    <w:abstractNumId w:val="174"/>
  </w:num>
  <w:num w:numId="82">
    <w:abstractNumId w:val="159"/>
  </w:num>
  <w:num w:numId="83">
    <w:abstractNumId w:val="106"/>
  </w:num>
  <w:num w:numId="84">
    <w:abstractNumId w:val="166"/>
  </w:num>
  <w:num w:numId="85">
    <w:abstractNumId w:val="29"/>
  </w:num>
  <w:num w:numId="86">
    <w:abstractNumId w:val="40"/>
  </w:num>
  <w:num w:numId="87">
    <w:abstractNumId w:val="69"/>
  </w:num>
  <w:num w:numId="88">
    <w:abstractNumId w:val="111"/>
  </w:num>
  <w:num w:numId="89">
    <w:abstractNumId w:val="104"/>
  </w:num>
  <w:num w:numId="90">
    <w:abstractNumId w:val="168"/>
  </w:num>
  <w:num w:numId="91">
    <w:abstractNumId w:val="142"/>
  </w:num>
  <w:num w:numId="92">
    <w:abstractNumId w:val="181"/>
  </w:num>
  <w:num w:numId="93">
    <w:abstractNumId w:val="116"/>
  </w:num>
  <w:num w:numId="94">
    <w:abstractNumId w:val="202"/>
  </w:num>
  <w:num w:numId="95">
    <w:abstractNumId w:val="221"/>
  </w:num>
  <w:num w:numId="96">
    <w:abstractNumId w:val="155"/>
  </w:num>
  <w:num w:numId="97">
    <w:abstractNumId w:val="107"/>
  </w:num>
  <w:num w:numId="98">
    <w:abstractNumId w:val="148"/>
  </w:num>
  <w:num w:numId="99">
    <w:abstractNumId w:val="206"/>
  </w:num>
  <w:num w:numId="100">
    <w:abstractNumId w:val="151"/>
  </w:num>
  <w:num w:numId="101">
    <w:abstractNumId w:val="145"/>
  </w:num>
  <w:num w:numId="102">
    <w:abstractNumId w:val="126"/>
  </w:num>
  <w:num w:numId="103">
    <w:abstractNumId w:val="147"/>
  </w:num>
  <w:num w:numId="104">
    <w:abstractNumId w:val="212"/>
  </w:num>
  <w:num w:numId="105">
    <w:abstractNumId w:val="136"/>
  </w:num>
  <w:num w:numId="106">
    <w:abstractNumId w:val="186"/>
  </w:num>
  <w:num w:numId="107">
    <w:abstractNumId w:val="123"/>
  </w:num>
  <w:num w:numId="108">
    <w:abstractNumId w:val="100"/>
  </w:num>
  <w:num w:numId="109">
    <w:abstractNumId w:val="152"/>
  </w:num>
  <w:num w:numId="110">
    <w:abstractNumId w:val="110"/>
  </w:num>
  <w:num w:numId="1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4"/>
    </w:lvlOverride>
  </w:num>
  <w:num w:numId="112">
    <w:abstractNumId w:val="188"/>
  </w:num>
  <w:num w:numId="113">
    <w:abstractNumId w:val="165"/>
  </w:num>
  <w:num w:numId="114">
    <w:abstractNumId w:val="146"/>
  </w:num>
  <w:num w:numId="115">
    <w:abstractNumId w:val="158"/>
  </w:num>
  <w:num w:numId="116">
    <w:abstractNumId w:val="149"/>
  </w:num>
  <w:num w:numId="117">
    <w:abstractNumId w:val="195"/>
  </w:num>
  <w:num w:numId="118">
    <w:abstractNumId w:val="189"/>
  </w:num>
  <w:num w:numId="119">
    <w:abstractNumId w:val="101"/>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851"/>
  <w:hyphenationZone w:val="425"/>
  <w:doNotHyphenateCaps/>
  <w:drawingGridHorizontalSpacing w:val="12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34F"/>
    <w:rsid w:val="000005F0"/>
    <w:rsid w:val="00000C2E"/>
    <w:rsid w:val="00000DDE"/>
    <w:rsid w:val="00005231"/>
    <w:rsid w:val="0000536B"/>
    <w:rsid w:val="00005B72"/>
    <w:rsid w:val="00006567"/>
    <w:rsid w:val="000071B0"/>
    <w:rsid w:val="00007A88"/>
    <w:rsid w:val="00007C59"/>
    <w:rsid w:val="00007C9B"/>
    <w:rsid w:val="00007E95"/>
    <w:rsid w:val="000105D7"/>
    <w:rsid w:val="000116FC"/>
    <w:rsid w:val="000153D0"/>
    <w:rsid w:val="00015E0F"/>
    <w:rsid w:val="00017955"/>
    <w:rsid w:val="00020C84"/>
    <w:rsid w:val="000211D5"/>
    <w:rsid w:val="00021A79"/>
    <w:rsid w:val="00022A17"/>
    <w:rsid w:val="00024614"/>
    <w:rsid w:val="00025409"/>
    <w:rsid w:val="0002692A"/>
    <w:rsid w:val="000308C8"/>
    <w:rsid w:val="000323DB"/>
    <w:rsid w:val="00032C04"/>
    <w:rsid w:val="00032E0E"/>
    <w:rsid w:val="00032E96"/>
    <w:rsid w:val="0003310B"/>
    <w:rsid w:val="000331AB"/>
    <w:rsid w:val="00034861"/>
    <w:rsid w:val="000358BB"/>
    <w:rsid w:val="00036FF9"/>
    <w:rsid w:val="00037A2B"/>
    <w:rsid w:val="00037E26"/>
    <w:rsid w:val="00040022"/>
    <w:rsid w:val="0004013B"/>
    <w:rsid w:val="000403B9"/>
    <w:rsid w:val="00040897"/>
    <w:rsid w:val="000430C3"/>
    <w:rsid w:val="0004352C"/>
    <w:rsid w:val="00043DD7"/>
    <w:rsid w:val="00043E81"/>
    <w:rsid w:val="0004637F"/>
    <w:rsid w:val="00046642"/>
    <w:rsid w:val="0004711E"/>
    <w:rsid w:val="000473F9"/>
    <w:rsid w:val="000478DA"/>
    <w:rsid w:val="0004793C"/>
    <w:rsid w:val="00052A82"/>
    <w:rsid w:val="000535A2"/>
    <w:rsid w:val="00053AB7"/>
    <w:rsid w:val="0005448A"/>
    <w:rsid w:val="000546E7"/>
    <w:rsid w:val="000554CA"/>
    <w:rsid w:val="0005627D"/>
    <w:rsid w:val="00056A7C"/>
    <w:rsid w:val="00057C59"/>
    <w:rsid w:val="00060080"/>
    <w:rsid w:val="00060433"/>
    <w:rsid w:val="00061431"/>
    <w:rsid w:val="00061724"/>
    <w:rsid w:val="00061942"/>
    <w:rsid w:val="00061A88"/>
    <w:rsid w:val="000625C7"/>
    <w:rsid w:val="00062A9C"/>
    <w:rsid w:val="0006549B"/>
    <w:rsid w:val="000658F9"/>
    <w:rsid w:val="0006605A"/>
    <w:rsid w:val="000668A3"/>
    <w:rsid w:val="00066A89"/>
    <w:rsid w:val="0006735F"/>
    <w:rsid w:val="00067D7A"/>
    <w:rsid w:val="00070BFD"/>
    <w:rsid w:val="0007152C"/>
    <w:rsid w:val="00071731"/>
    <w:rsid w:val="00071A2B"/>
    <w:rsid w:val="000721EF"/>
    <w:rsid w:val="000723C5"/>
    <w:rsid w:val="00072D67"/>
    <w:rsid w:val="0007387D"/>
    <w:rsid w:val="00073971"/>
    <w:rsid w:val="00073EE5"/>
    <w:rsid w:val="000743D2"/>
    <w:rsid w:val="000748A0"/>
    <w:rsid w:val="000749CC"/>
    <w:rsid w:val="00074B41"/>
    <w:rsid w:val="00074D6D"/>
    <w:rsid w:val="000763F5"/>
    <w:rsid w:val="00076AF7"/>
    <w:rsid w:val="00077DA1"/>
    <w:rsid w:val="0008058D"/>
    <w:rsid w:val="00080D4E"/>
    <w:rsid w:val="00081918"/>
    <w:rsid w:val="0008290F"/>
    <w:rsid w:val="00082CC1"/>
    <w:rsid w:val="000834B2"/>
    <w:rsid w:val="00083CB9"/>
    <w:rsid w:val="00084CE9"/>
    <w:rsid w:val="00084FCA"/>
    <w:rsid w:val="00085281"/>
    <w:rsid w:val="00086DF3"/>
    <w:rsid w:val="0008724A"/>
    <w:rsid w:val="00087D4B"/>
    <w:rsid w:val="0009004B"/>
    <w:rsid w:val="00091181"/>
    <w:rsid w:val="00091893"/>
    <w:rsid w:val="00091D2E"/>
    <w:rsid w:val="00092562"/>
    <w:rsid w:val="00092634"/>
    <w:rsid w:val="00092825"/>
    <w:rsid w:val="00093668"/>
    <w:rsid w:val="00093D70"/>
    <w:rsid w:val="00094563"/>
    <w:rsid w:val="000945ED"/>
    <w:rsid w:val="00094908"/>
    <w:rsid w:val="00095292"/>
    <w:rsid w:val="000958A6"/>
    <w:rsid w:val="00096C19"/>
    <w:rsid w:val="000A0485"/>
    <w:rsid w:val="000A07E0"/>
    <w:rsid w:val="000A0E53"/>
    <w:rsid w:val="000A2ED3"/>
    <w:rsid w:val="000A3825"/>
    <w:rsid w:val="000A4625"/>
    <w:rsid w:val="000A5121"/>
    <w:rsid w:val="000A5203"/>
    <w:rsid w:val="000A653F"/>
    <w:rsid w:val="000A6CBE"/>
    <w:rsid w:val="000A73EA"/>
    <w:rsid w:val="000B039C"/>
    <w:rsid w:val="000B071C"/>
    <w:rsid w:val="000B2499"/>
    <w:rsid w:val="000B26DD"/>
    <w:rsid w:val="000B33D7"/>
    <w:rsid w:val="000B345B"/>
    <w:rsid w:val="000B46FB"/>
    <w:rsid w:val="000B54D2"/>
    <w:rsid w:val="000B656F"/>
    <w:rsid w:val="000B7143"/>
    <w:rsid w:val="000B7471"/>
    <w:rsid w:val="000B792C"/>
    <w:rsid w:val="000C16A8"/>
    <w:rsid w:val="000C22B5"/>
    <w:rsid w:val="000C2D2A"/>
    <w:rsid w:val="000C350C"/>
    <w:rsid w:val="000C38BC"/>
    <w:rsid w:val="000C3CF5"/>
    <w:rsid w:val="000C41DC"/>
    <w:rsid w:val="000C4AC8"/>
    <w:rsid w:val="000C4FAD"/>
    <w:rsid w:val="000C56C1"/>
    <w:rsid w:val="000C5B71"/>
    <w:rsid w:val="000C65D8"/>
    <w:rsid w:val="000D0AEC"/>
    <w:rsid w:val="000D332C"/>
    <w:rsid w:val="000D37E5"/>
    <w:rsid w:val="000D3C0C"/>
    <w:rsid w:val="000D4160"/>
    <w:rsid w:val="000D4194"/>
    <w:rsid w:val="000D5CB6"/>
    <w:rsid w:val="000D64B9"/>
    <w:rsid w:val="000D6951"/>
    <w:rsid w:val="000D7190"/>
    <w:rsid w:val="000D7CD9"/>
    <w:rsid w:val="000D7F01"/>
    <w:rsid w:val="000E29FA"/>
    <w:rsid w:val="000E3E4B"/>
    <w:rsid w:val="000E4B84"/>
    <w:rsid w:val="000E4BA3"/>
    <w:rsid w:val="000E613A"/>
    <w:rsid w:val="000E682C"/>
    <w:rsid w:val="000E69C7"/>
    <w:rsid w:val="000E70E3"/>
    <w:rsid w:val="000E77E3"/>
    <w:rsid w:val="000E7919"/>
    <w:rsid w:val="000F05B9"/>
    <w:rsid w:val="000F0B5D"/>
    <w:rsid w:val="000F0E50"/>
    <w:rsid w:val="000F1AD6"/>
    <w:rsid w:val="000F3E53"/>
    <w:rsid w:val="000F4987"/>
    <w:rsid w:val="000F594C"/>
    <w:rsid w:val="000F595D"/>
    <w:rsid w:val="000F7381"/>
    <w:rsid w:val="000F7872"/>
    <w:rsid w:val="000F7BB4"/>
    <w:rsid w:val="00100DA4"/>
    <w:rsid w:val="00100E33"/>
    <w:rsid w:val="00100E7B"/>
    <w:rsid w:val="001012D9"/>
    <w:rsid w:val="00102F04"/>
    <w:rsid w:val="00103146"/>
    <w:rsid w:val="00103B2C"/>
    <w:rsid w:val="0010497C"/>
    <w:rsid w:val="00105005"/>
    <w:rsid w:val="00106150"/>
    <w:rsid w:val="00106C48"/>
    <w:rsid w:val="00106ED9"/>
    <w:rsid w:val="00106FDF"/>
    <w:rsid w:val="00107194"/>
    <w:rsid w:val="001071CA"/>
    <w:rsid w:val="00107424"/>
    <w:rsid w:val="00110499"/>
    <w:rsid w:val="00111A93"/>
    <w:rsid w:val="00112FD9"/>
    <w:rsid w:val="001132E6"/>
    <w:rsid w:val="001132E9"/>
    <w:rsid w:val="00113FA9"/>
    <w:rsid w:val="001148F7"/>
    <w:rsid w:val="00114AF9"/>
    <w:rsid w:val="00114BAC"/>
    <w:rsid w:val="00115346"/>
    <w:rsid w:val="00115825"/>
    <w:rsid w:val="00115BCE"/>
    <w:rsid w:val="00116D29"/>
    <w:rsid w:val="00116ECF"/>
    <w:rsid w:val="00116ED6"/>
    <w:rsid w:val="001205D9"/>
    <w:rsid w:val="00120BE7"/>
    <w:rsid w:val="0012180A"/>
    <w:rsid w:val="0012180D"/>
    <w:rsid w:val="00121DEB"/>
    <w:rsid w:val="00123411"/>
    <w:rsid w:val="00123B3D"/>
    <w:rsid w:val="00126CAD"/>
    <w:rsid w:val="001309B4"/>
    <w:rsid w:val="00130DCC"/>
    <w:rsid w:val="001312C2"/>
    <w:rsid w:val="0013155F"/>
    <w:rsid w:val="001328AB"/>
    <w:rsid w:val="0013417A"/>
    <w:rsid w:val="0013436C"/>
    <w:rsid w:val="001353A3"/>
    <w:rsid w:val="0013614B"/>
    <w:rsid w:val="0013635E"/>
    <w:rsid w:val="0013684A"/>
    <w:rsid w:val="00137123"/>
    <w:rsid w:val="001400D5"/>
    <w:rsid w:val="001409A0"/>
    <w:rsid w:val="00141100"/>
    <w:rsid w:val="00141299"/>
    <w:rsid w:val="00141A63"/>
    <w:rsid w:val="001427C6"/>
    <w:rsid w:val="00142C69"/>
    <w:rsid w:val="001439DA"/>
    <w:rsid w:val="00144003"/>
    <w:rsid w:val="001442B0"/>
    <w:rsid w:val="001467CA"/>
    <w:rsid w:val="00147D19"/>
    <w:rsid w:val="00150C5B"/>
    <w:rsid w:val="00154BFC"/>
    <w:rsid w:val="00155559"/>
    <w:rsid w:val="001560A3"/>
    <w:rsid w:val="00156B4A"/>
    <w:rsid w:val="001570B2"/>
    <w:rsid w:val="00157466"/>
    <w:rsid w:val="001604BF"/>
    <w:rsid w:val="0016172F"/>
    <w:rsid w:val="00161953"/>
    <w:rsid w:val="00161FA3"/>
    <w:rsid w:val="00162F14"/>
    <w:rsid w:val="00164AA4"/>
    <w:rsid w:val="00164D24"/>
    <w:rsid w:val="001653A5"/>
    <w:rsid w:val="001654FA"/>
    <w:rsid w:val="00165FA3"/>
    <w:rsid w:val="00167E4C"/>
    <w:rsid w:val="001716C7"/>
    <w:rsid w:val="0017172F"/>
    <w:rsid w:val="00171BFD"/>
    <w:rsid w:val="00176015"/>
    <w:rsid w:val="00176AD9"/>
    <w:rsid w:val="00176BF6"/>
    <w:rsid w:val="00177283"/>
    <w:rsid w:val="0017753A"/>
    <w:rsid w:val="00177A8C"/>
    <w:rsid w:val="001813A5"/>
    <w:rsid w:val="00181404"/>
    <w:rsid w:val="0018168E"/>
    <w:rsid w:val="00181C4A"/>
    <w:rsid w:val="00182794"/>
    <w:rsid w:val="00182BDA"/>
    <w:rsid w:val="00182F74"/>
    <w:rsid w:val="00183490"/>
    <w:rsid w:val="001835E2"/>
    <w:rsid w:val="00183E7C"/>
    <w:rsid w:val="0018515B"/>
    <w:rsid w:val="0018540B"/>
    <w:rsid w:val="00185B69"/>
    <w:rsid w:val="00185FF0"/>
    <w:rsid w:val="00187029"/>
    <w:rsid w:val="00187DF9"/>
    <w:rsid w:val="00190740"/>
    <w:rsid w:val="00190D50"/>
    <w:rsid w:val="001911EA"/>
    <w:rsid w:val="00191D82"/>
    <w:rsid w:val="0019249C"/>
    <w:rsid w:val="001924D0"/>
    <w:rsid w:val="00192566"/>
    <w:rsid w:val="00192952"/>
    <w:rsid w:val="00193EC5"/>
    <w:rsid w:val="0019421C"/>
    <w:rsid w:val="001951D0"/>
    <w:rsid w:val="0019542C"/>
    <w:rsid w:val="0019593C"/>
    <w:rsid w:val="00195A62"/>
    <w:rsid w:val="00195ED6"/>
    <w:rsid w:val="00196503"/>
    <w:rsid w:val="00196805"/>
    <w:rsid w:val="00196A7B"/>
    <w:rsid w:val="00197306"/>
    <w:rsid w:val="001978A4"/>
    <w:rsid w:val="001A030D"/>
    <w:rsid w:val="001A0885"/>
    <w:rsid w:val="001A1314"/>
    <w:rsid w:val="001A3305"/>
    <w:rsid w:val="001A35D8"/>
    <w:rsid w:val="001A3618"/>
    <w:rsid w:val="001A3E57"/>
    <w:rsid w:val="001A3ECF"/>
    <w:rsid w:val="001A42D7"/>
    <w:rsid w:val="001A5B1E"/>
    <w:rsid w:val="001A7985"/>
    <w:rsid w:val="001B08E8"/>
    <w:rsid w:val="001B0BA5"/>
    <w:rsid w:val="001B1FE5"/>
    <w:rsid w:val="001B3525"/>
    <w:rsid w:val="001B4162"/>
    <w:rsid w:val="001B4A0D"/>
    <w:rsid w:val="001B5034"/>
    <w:rsid w:val="001B5963"/>
    <w:rsid w:val="001B6A3F"/>
    <w:rsid w:val="001B6E72"/>
    <w:rsid w:val="001C0972"/>
    <w:rsid w:val="001C140A"/>
    <w:rsid w:val="001C1BC2"/>
    <w:rsid w:val="001C331F"/>
    <w:rsid w:val="001C40EB"/>
    <w:rsid w:val="001C4329"/>
    <w:rsid w:val="001C49D0"/>
    <w:rsid w:val="001C4C0B"/>
    <w:rsid w:val="001C533A"/>
    <w:rsid w:val="001C5CBC"/>
    <w:rsid w:val="001C66E0"/>
    <w:rsid w:val="001C6C11"/>
    <w:rsid w:val="001C6FC8"/>
    <w:rsid w:val="001C74ED"/>
    <w:rsid w:val="001D11F3"/>
    <w:rsid w:val="001D2F83"/>
    <w:rsid w:val="001D394E"/>
    <w:rsid w:val="001D4BDB"/>
    <w:rsid w:val="001D54EB"/>
    <w:rsid w:val="001D5BC0"/>
    <w:rsid w:val="001D69F4"/>
    <w:rsid w:val="001D6D38"/>
    <w:rsid w:val="001D7A5A"/>
    <w:rsid w:val="001D7F10"/>
    <w:rsid w:val="001E1577"/>
    <w:rsid w:val="001E17F6"/>
    <w:rsid w:val="001E1A61"/>
    <w:rsid w:val="001E245E"/>
    <w:rsid w:val="001E25C2"/>
    <w:rsid w:val="001E2F94"/>
    <w:rsid w:val="001E366F"/>
    <w:rsid w:val="001E394B"/>
    <w:rsid w:val="001E4D70"/>
    <w:rsid w:val="001E4F3E"/>
    <w:rsid w:val="001E57C0"/>
    <w:rsid w:val="001E5E10"/>
    <w:rsid w:val="001E62EF"/>
    <w:rsid w:val="001E6B23"/>
    <w:rsid w:val="001E6F68"/>
    <w:rsid w:val="001F0267"/>
    <w:rsid w:val="001F2870"/>
    <w:rsid w:val="001F3562"/>
    <w:rsid w:val="001F3861"/>
    <w:rsid w:val="001F47AE"/>
    <w:rsid w:val="001F4C8F"/>
    <w:rsid w:val="001F5302"/>
    <w:rsid w:val="001F5467"/>
    <w:rsid w:val="001F558E"/>
    <w:rsid w:val="001F6B0C"/>
    <w:rsid w:val="001F6F92"/>
    <w:rsid w:val="001F7074"/>
    <w:rsid w:val="001F7080"/>
    <w:rsid w:val="001F74EC"/>
    <w:rsid w:val="001F786C"/>
    <w:rsid w:val="0020101D"/>
    <w:rsid w:val="002021B8"/>
    <w:rsid w:val="002023DE"/>
    <w:rsid w:val="00204A32"/>
    <w:rsid w:val="00206688"/>
    <w:rsid w:val="0020671A"/>
    <w:rsid w:val="00207031"/>
    <w:rsid w:val="00207238"/>
    <w:rsid w:val="002107EC"/>
    <w:rsid w:val="0021107D"/>
    <w:rsid w:val="002117CB"/>
    <w:rsid w:val="00211F06"/>
    <w:rsid w:val="00212AE6"/>
    <w:rsid w:val="0021365D"/>
    <w:rsid w:val="00213BCE"/>
    <w:rsid w:val="0021427E"/>
    <w:rsid w:val="0021640D"/>
    <w:rsid w:val="00220A5F"/>
    <w:rsid w:val="00220FC9"/>
    <w:rsid w:val="00221087"/>
    <w:rsid w:val="00222AD9"/>
    <w:rsid w:val="00224D94"/>
    <w:rsid w:val="00224EE0"/>
    <w:rsid w:val="002269A5"/>
    <w:rsid w:val="00226B02"/>
    <w:rsid w:val="00226CEF"/>
    <w:rsid w:val="002271CA"/>
    <w:rsid w:val="002272A9"/>
    <w:rsid w:val="00230047"/>
    <w:rsid w:val="002313E5"/>
    <w:rsid w:val="002316DB"/>
    <w:rsid w:val="002317AC"/>
    <w:rsid w:val="00231AAF"/>
    <w:rsid w:val="00232BFA"/>
    <w:rsid w:val="00232CD4"/>
    <w:rsid w:val="00232FD7"/>
    <w:rsid w:val="0023538F"/>
    <w:rsid w:val="0023586E"/>
    <w:rsid w:val="002366B4"/>
    <w:rsid w:val="00236D11"/>
    <w:rsid w:val="00236E7E"/>
    <w:rsid w:val="002407E1"/>
    <w:rsid w:val="00241D36"/>
    <w:rsid w:val="00241F06"/>
    <w:rsid w:val="00242B81"/>
    <w:rsid w:val="00243A5F"/>
    <w:rsid w:val="00244DB9"/>
    <w:rsid w:val="00245457"/>
    <w:rsid w:val="00246959"/>
    <w:rsid w:val="002477AE"/>
    <w:rsid w:val="00252F48"/>
    <w:rsid w:val="002530D0"/>
    <w:rsid w:val="00254E86"/>
    <w:rsid w:val="00256A3E"/>
    <w:rsid w:val="00256BF0"/>
    <w:rsid w:val="0026155F"/>
    <w:rsid w:val="00261693"/>
    <w:rsid w:val="0026188B"/>
    <w:rsid w:val="00262A3D"/>
    <w:rsid w:val="00262A72"/>
    <w:rsid w:val="00263A65"/>
    <w:rsid w:val="00264184"/>
    <w:rsid w:val="00264398"/>
    <w:rsid w:val="0026504B"/>
    <w:rsid w:val="00265891"/>
    <w:rsid w:val="00265941"/>
    <w:rsid w:val="0026601D"/>
    <w:rsid w:val="00266308"/>
    <w:rsid w:val="002706CC"/>
    <w:rsid w:val="002707B2"/>
    <w:rsid w:val="00270C26"/>
    <w:rsid w:val="00270E7F"/>
    <w:rsid w:val="002711F1"/>
    <w:rsid w:val="00271987"/>
    <w:rsid w:val="00271A75"/>
    <w:rsid w:val="00271EC9"/>
    <w:rsid w:val="002721FF"/>
    <w:rsid w:val="002729DE"/>
    <w:rsid w:val="00273524"/>
    <w:rsid w:val="002735DF"/>
    <w:rsid w:val="00274795"/>
    <w:rsid w:val="00274B51"/>
    <w:rsid w:val="00275330"/>
    <w:rsid w:val="0027540B"/>
    <w:rsid w:val="002762B4"/>
    <w:rsid w:val="00276313"/>
    <w:rsid w:val="0027641C"/>
    <w:rsid w:val="00276C40"/>
    <w:rsid w:val="002773BA"/>
    <w:rsid w:val="002776D6"/>
    <w:rsid w:val="002778DC"/>
    <w:rsid w:val="00277E0A"/>
    <w:rsid w:val="00280507"/>
    <w:rsid w:val="0028064C"/>
    <w:rsid w:val="002808CD"/>
    <w:rsid w:val="0028093E"/>
    <w:rsid w:val="00280FB7"/>
    <w:rsid w:val="0028101A"/>
    <w:rsid w:val="0028127F"/>
    <w:rsid w:val="002816BC"/>
    <w:rsid w:val="002816F5"/>
    <w:rsid w:val="00281713"/>
    <w:rsid w:val="00281A4D"/>
    <w:rsid w:val="002823CC"/>
    <w:rsid w:val="002837EB"/>
    <w:rsid w:val="002852D4"/>
    <w:rsid w:val="00285752"/>
    <w:rsid w:val="00286028"/>
    <w:rsid w:val="00286AB7"/>
    <w:rsid w:val="00287BAA"/>
    <w:rsid w:val="0029021B"/>
    <w:rsid w:val="002905B9"/>
    <w:rsid w:val="00290D85"/>
    <w:rsid w:val="002911A4"/>
    <w:rsid w:val="00291930"/>
    <w:rsid w:val="00293BBB"/>
    <w:rsid w:val="00293BE7"/>
    <w:rsid w:val="002956E1"/>
    <w:rsid w:val="002960C1"/>
    <w:rsid w:val="00296386"/>
    <w:rsid w:val="00297636"/>
    <w:rsid w:val="00297B4A"/>
    <w:rsid w:val="002A047A"/>
    <w:rsid w:val="002A0F0A"/>
    <w:rsid w:val="002A15D9"/>
    <w:rsid w:val="002A1B8D"/>
    <w:rsid w:val="002A1BDE"/>
    <w:rsid w:val="002A2365"/>
    <w:rsid w:val="002A2792"/>
    <w:rsid w:val="002A3A3C"/>
    <w:rsid w:val="002A3D93"/>
    <w:rsid w:val="002A3E65"/>
    <w:rsid w:val="002A4553"/>
    <w:rsid w:val="002A4F6C"/>
    <w:rsid w:val="002A53B6"/>
    <w:rsid w:val="002A64F9"/>
    <w:rsid w:val="002A6733"/>
    <w:rsid w:val="002A76DF"/>
    <w:rsid w:val="002A786A"/>
    <w:rsid w:val="002B01E1"/>
    <w:rsid w:val="002B289F"/>
    <w:rsid w:val="002B29A5"/>
    <w:rsid w:val="002B2DC7"/>
    <w:rsid w:val="002B3359"/>
    <w:rsid w:val="002B3620"/>
    <w:rsid w:val="002B4D53"/>
    <w:rsid w:val="002B50B2"/>
    <w:rsid w:val="002B5662"/>
    <w:rsid w:val="002B58B7"/>
    <w:rsid w:val="002B647E"/>
    <w:rsid w:val="002B7165"/>
    <w:rsid w:val="002B74F6"/>
    <w:rsid w:val="002B7F60"/>
    <w:rsid w:val="002C1BEA"/>
    <w:rsid w:val="002C1EB6"/>
    <w:rsid w:val="002C22D8"/>
    <w:rsid w:val="002C2447"/>
    <w:rsid w:val="002C3266"/>
    <w:rsid w:val="002C3F69"/>
    <w:rsid w:val="002C4739"/>
    <w:rsid w:val="002C4B91"/>
    <w:rsid w:val="002C6406"/>
    <w:rsid w:val="002C65EA"/>
    <w:rsid w:val="002C7D01"/>
    <w:rsid w:val="002D02E7"/>
    <w:rsid w:val="002D0313"/>
    <w:rsid w:val="002D05FF"/>
    <w:rsid w:val="002D1092"/>
    <w:rsid w:val="002D1DF0"/>
    <w:rsid w:val="002D1E08"/>
    <w:rsid w:val="002D2B0B"/>
    <w:rsid w:val="002D2DCD"/>
    <w:rsid w:val="002D2DF2"/>
    <w:rsid w:val="002D2E48"/>
    <w:rsid w:val="002D3CBF"/>
    <w:rsid w:val="002D479D"/>
    <w:rsid w:val="002D4974"/>
    <w:rsid w:val="002D4D1B"/>
    <w:rsid w:val="002D5B79"/>
    <w:rsid w:val="002D5ED2"/>
    <w:rsid w:val="002D74DA"/>
    <w:rsid w:val="002E1383"/>
    <w:rsid w:val="002E1605"/>
    <w:rsid w:val="002E17F9"/>
    <w:rsid w:val="002E1BCB"/>
    <w:rsid w:val="002E3E2A"/>
    <w:rsid w:val="002E4458"/>
    <w:rsid w:val="002E46DB"/>
    <w:rsid w:val="002E4CF1"/>
    <w:rsid w:val="002E578F"/>
    <w:rsid w:val="002E722A"/>
    <w:rsid w:val="002E732C"/>
    <w:rsid w:val="002F26DE"/>
    <w:rsid w:val="002F34EA"/>
    <w:rsid w:val="002F3801"/>
    <w:rsid w:val="002F428C"/>
    <w:rsid w:val="002F47DD"/>
    <w:rsid w:val="002F4A38"/>
    <w:rsid w:val="002F5319"/>
    <w:rsid w:val="002F75CB"/>
    <w:rsid w:val="002F78AB"/>
    <w:rsid w:val="002F7DBA"/>
    <w:rsid w:val="002F7F36"/>
    <w:rsid w:val="0030014F"/>
    <w:rsid w:val="00300918"/>
    <w:rsid w:val="00300BAE"/>
    <w:rsid w:val="00300D6C"/>
    <w:rsid w:val="00301DB1"/>
    <w:rsid w:val="00302633"/>
    <w:rsid w:val="003045E0"/>
    <w:rsid w:val="003046F0"/>
    <w:rsid w:val="00304AC0"/>
    <w:rsid w:val="0030570F"/>
    <w:rsid w:val="00305D38"/>
    <w:rsid w:val="00306102"/>
    <w:rsid w:val="00306270"/>
    <w:rsid w:val="00306FCF"/>
    <w:rsid w:val="00307021"/>
    <w:rsid w:val="003073B6"/>
    <w:rsid w:val="0030776C"/>
    <w:rsid w:val="00310DD2"/>
    <w:rsid w:val="0031296B"/>
    <w:rsid w:val="00312CAA"/>
    <w:rsid w:val="003134F6"/>
    <w:rsid w:val="00314D5C"/>
    <w:rsid w:val="0031535F"/>
    <w:rsid w:val="003167C8"/>
    <w:rsid w:val="00320099"/>
    <w:rsid w:val="003202E5"/>
    <w:rsid w:val="0032032C"/>
    <w:rsid w:val="00320BFB"/>
    <w:rsid w:val="00320D45"/>
    <w:rsid w:val="003210A0"/>
    <w:rsid w:val="00321526"/>
    <w:rsid w:val="00321EE5"/>
    <w:rsid w:val="00321F22"/>
    <w:rsid w:val="00322A49"/>
    <w:rsid w:val="00322CDE"/>
    <w:rsid w:val="00322FCF"/>
    <w:rsid w:val="00324765"/>
    <w:rsid w:val="00325A88"/>
    <w:rsid w:val="00327639"/>
    <w:rsid w:val="00327651"/>
    <w:rsid w:val="00327D97"/>
    <w:rsid w:val="00330AE8"/>
    <w:rsid w:val="00330B9E"/>
    <w:rsid w:val="00333DFE"/>
    <w:rsid w:val="003348A2"/>
    <w:rsid w:val="003351F1"/>
    <w:rsid w:val="00335709"/>
    <w:rsid w:val="003368BA"/>
    <w:rsid w:val="00336FBD"/>
    <w:rsid w:val="00337C53"/>
    <w:rsid w:val="00337C61"/>
    <w:rsid w:val="00340057"/>
    <w:rsid w:val="0034056B"/>
    <w:rsid w:val="00340C65"/>
    <w:rsid w:val="0034193C"/>
    <w:rsid w:val="00341CDD"/>
    <w:rsid w:val="00341CF3"/>
    <w:rsid w:val="00343186"/>
    <w:rsid w:val="003439C3"/>
    <w:rsid w:val="00345CEC"/>
    <w:rsid w:val="00346998"/>
    <w:rsid w:val="00347F84"/>
    <w:rsid w:val="00351466"/>
    <w:rsid w:val="00352B09"/>
    <w:rsid w:val="00352E8F"/>
    <w:rsid w:val="00352FA5"/>
    <w:rsid w:val="0035363C"/>
    <w:rsid w:val="00353F79"/>
    <w:rsid w:val="00354BC0"/>
    <w:rsid w:val="003552D4"/>
    <w:rsid w:val="0035548B"/>
    <w:rsid w:val="003558DA"/>
    <w:rsid w:val="00355C0A"/>
    <w:rsid w:val="00355FBA"/>
    <w:rsid w:val="00361613"/>
    <w:rsid w:val="003632E0"/>
    <w:rsid w:val="00363377"/>
    <w:rsid w:val="00364CE5"/>
    <w:rsid w:val="0036544D"/>
    <w:rsid w:val="00365DAB"/>
    <w:rsid w:val="00366239"/>
    <w:rsid w:val="00366352"/>
    <w:rsid w:val="003665E3"/>
    <w:rsid w:val="003668D0"/>
    <w:rsid w:val="003713DF"/>
    <w:rsid w:val="00373688"/>
    <w:rsid w:val="00374898"/>
    <w:rsid w:val="00376C81"/>
    <w:rsid w:val="00377250"/>
    <w:rsid w:val="003775E1"/>
    <w:rsid w:val="003821A0"/>
    <w:rsid w:val="003835F5"/>
    <w:rsid w:val="00385AB6"/>
    <w:rsid w:val="003865BB"/>
    <w:rsid w:val="003868E3"/>
    <w:rsid w:val="00391076"/>
    <w:rsid w:val="00391635"/>
    <w:rsid w:val="00391B62"/>
    <w:rsid w:val="00391CB1"/>
    <w:rsid w:val="0039272F"/>
    <w:rsid w:val="00393006"/>
    <w:rsid w:val="00394471"/>
    <w:rsid w:val="00394A5B"/>
    <w:rsid w:val="00397C7B"/>
    <w:rsid w:val="003A0157"/>
    <w:rsid w:val="003A05E9"/>
    <w:rsid w:val="003A1984"/>
    <w:rsid w:val="003A1B77"/>
    <w:rsid w:val="003A31F3"/>
    <w:rsid w:val="003A38AE"/>
    <w:rsid w:val="003A3B5F"/>
    <w:rsid w:val="003A3F52"/>
    <w:rsid w:val="003A533B"/>
    <w:rsid w:val="003A5B21"/>
    <w:rsid w:val="003B023F"/>
    <w:rsid w:val="003B03FC"/>
    <w:rsid w:val="003B099B"/>
    <w:rsid w:val="003B0DFA"/>
    <w:rsid w:val="003B168F"/>
    <w:rsid w:val="003B224D"/>
    <w:rsid w:val="003B24CD"/>
    <w:rsid w:val="003B2817"/>
    <w:rsid w:val="003B2EBE"/>
    <w:rsid w:val="003B3339"/>
    <w:rsid w:val="003B53C8"/>
    <w:rsid w:val="003B607D"/>
    <w:rsid w:val="003B73C4"/>
    <w:rsid w:val="003B7619"/>
    <w:rsid w:val="003B7FE8"/>
    <w:rsid w:val="003C344B"/>
    <w:rsid w:val="003C48E3"/>
    <w:rsid w:val="003C5F72"/>
    <w:rsid w:val="003C6A6C"/>
    <w:rsid w:val="003C6FF7"/>
    <w:rsid w:val="003C73D7"/>
    <w:rsid w:val="003C7E6D"/>
    <w:rsid w:val="003D12EA"/>
    <w:rsid w:val="003D1649"/>
    <w:rsid w:val="003D176F"/>
    <w:rsid w:val="003D1F30"/>
    <w:rsid w:val="003D2558"/>
    <w:rsid w:val="003D2D6D"/>
    <w:rsid w:val="003D342F"/>
    <w:rsid w:val="003D39EB"/>
    <w:rsid w:val="003D3B74"/>
    <w:rsid w:val="003D4467"/>
    <w:rsid w:val="003D5B52"/>
    <w:rsid w:val="003D60A2"/>
    <w:rsid w:val="003D624C"/>
    <w:rsid w:val="003D6AAA"/>
    <w:rsid w:val="003D6BBE"/>
    <w:rsid w:val="003D731F"/>
    <w:rsid w:val="003D73B3"/>
    <w:rsid w:val="003D73F8"/>
    <w:rsid w:val="003D7B8E"/>
    <w:rsid w:val="003E048A"/>
    <w:rsid w:val="003E075F"/>
    <w:rsid w:val="003E0BD3"/>
    <w:rsid w:val="003E1882"/>
    <w:rsid w:val="003E18CB"/>
    <w:rsid w:val="003E1D17"/>
    <w:rsid w:val="003E333F"/>
    <w:rsid w:val="003E33C4"/>
    <w:rsid w:val="003E343F"/>
    <w:rsid w:val="003E34A0"/>
    <w:rsid w:val="003E3F94"/>
    <w:rsid w:val="003E58CC"/>
    <w:rsid w:val="003E72DD"/>
    <w:rsid w:val="003F0342"/>
    <w:rsid w:val="003F04F8"/>
    <w:rsid w:val="003F162C"/>
    <w:rsid w:val="003F2012"/>
    <w:rsid w:val="003F3219"/>
    <w:rsid w:val="003F4060"/>
    <w:rsid w:val="003F45C6"/>
    <w:rsid w:val="003F59E0"/>
    <w:rsid w:val="003F5F49"/>
    <w:rsid w:val="003F65B2"/>
    <w:rsid w:val="003F6900"/>
    <w:rsid w:val="00400058"/>
    <w:rsid w:val="0040245E"/>
    <w:rsid w:val="0040429D"/>
    <w:rsid w:val="004064C6"/>
    <w:rsid w:val="004066FC"/>
    <w:rsid w:val="00407EBC"/>
    <w:rsid w:val="00411F6C"/>
    <w:rsid w:val="00412BA7"/>
    <w:rsid w:val="0041460B"/>
    <w:rsid w:val="004146E3"/>
    <w:rsid w:val="00414BF9"/>
    <w:rsid w:val="00417384"/>
    <w:rsid w:val="0041764B"/>
    <w:rsid w:val="00417B81"/>
    <w:rsid w:val="00420541"/>
    <w:rsid w:val="00420C91"/>
    <w:rsid w:val="0042160C"/>
    <w:rsid w:val="00422343"/>
    <w:rsid w:val="00422383"/>
    <w:rsid w:val="004224C4"/>
    <w:rsid w:val="004243E4"/>
    <w:rsid w:val="00424A50"/>
    <w:rsid w:val="00425DBB"/>
    <w:rsid w:val="00426130"/>
    <w:rsid w:val="00426E93"/>
    <w:rsid w:val="00427D22"/>
    <w:rsid w:val="00427F8B"/>
    <w:rsid w:val="0043067F"/>
    <w:rsid w:val="00430B73"/>
    <w:rsid w:val="0043150F"/>
    <w:rsid w:val="00431C84"/>
    <w:rsid w:val="0043264D"/>
    <w:rsid w:val="00432A26"/>
    <w:rsid w:val="00433255"/>
    <w:rsid w:val="004333D9"/>
    <w:rsid w:val="0043489F"/>
    <w:rsid w:val="004348E0"/>
    <w:rsid w:val="00435437"/>
    <w:rsid w:val="00435624"/>
    <w:rsid w:val="00435AA3"/>
    <w:rsid w:val="00435F32"/>
    <w:rsid w:val="00436863"/>
    <w:rsid w:val="00436F01"/>
    <w:rsid w:val="00436F4A"/>
    <w:rsid w:val="00436FD7"/>
    <w:rsid w:val="0043760F"/>
    <w:rsid w:val="0043773F"/>
    <w:rsid w:val="00441350"/>
    <w:rsid w:val="004416D9"/>
    <w:rsid w:val="00441DD1"/>
    <w:rsid w:val="004425D2"/>
    <w:rsid w:val="00442BC4"/>
    <w:rsid w:val="00442C4E"/>
    <w:rsid w:val="0044321C"/>
    <w:rsid w:val="0044327E"/>
    <w:rsid w:val="00443794"/>
    <w:rsid w:val="004441C2"/>
    <w:rsid w:val="0044496B"/>
    <w:rsid w:val="00445502"/>
    <w:rsid w:val="0044565B"/>
    <w:rsid w:val="00445B76"/>
    <w:rsid w:val="00445BB7"/>
    <w:rsid w:val="0044754A"/>
    <w:rsid w:val="00447D1D"/>
    <w:rsid w:val="004501D0"/>
    <w:rsid w:val="00450ABD"/>
    <w:rsid w:val="00451165"/>
    <w:rsid w:val="00451619"/>
    <w:rsid w:val="004518BB"/>
    <w:rsid w:val="00453887"/>
    <w:rsid w:val="00453D04"/>
    <w:rsid w:val="0045612F"/>
    <w:rsid w:val="00456C5D"/>
    <w:rsid w:val="00456EF6"/>
    <w:rsid w:val="00461A12"/>
    <w:rsid w:val="004620F6"/>
    <w:rsid w:val="0046224B"/>
    <w:rsid w:val="0046242F"/>
    <w:rsid w:val="00462E1F"/>
    <w:rsid w:val="00464ED1"/>
    <w:rsid w:val="0046510C"/>
    <w:rsid w:val="00466C3C"/>
    <w:rsid w:val="004709F1"/>
    <w:rsid w:val="00471E5E"/>
    <w:rsid w:val="00472208"/>
    <w:rsid w:val="0047222E"/>
    <w:rsid w:val="00472C4C"/>
    <w:rsid w:val="004744F0"/>
    <w:rsid w:val="00474A13"/>
    <w:rsid w:val="0047578B"/>
    <w:rsid w:val="004765FF"/>
    <w:rsid w:val="00476B24"/>
    <w:rsid w:val="00476C57"/>
    <w:rsid w:val="00476CC7"/>
    <w:rsid w:val="004771F0"/>
    <w:rsid w:val="00480532"/>
    <w:rsid w:val="00480B7E"/>
    <w:rsid w:val="004822CA"/>
    <w:rsid w:val="00484E88"/>
    <w:rsid w:val="0048520D"/>
    <w:rsid w:val="00485503"/>
    <w:rsid w:val="00487ED7"/>
    <w:rsid w:val="0049089E"/>
    <w:rsid w:val="00491C0B"/>
    <w:rsid w:val="00491C7F"/>
    <w:rsid w:val="00491F47"/>
    <w:rsid w:val="004931D3"/>
    <w:rsid w:val="0049403C"/>
    <w:rsid w:val="00494F40"/>
    <w:rsid w:val="00496A68"/>
    <w:rsid w:val="00496CA4"/>
    <w:rsid w:val="004970BA"/>
    <w:rsid w:val="00497A63"/>
    <w:rsid w:val="004A0879"/>
    <w:rsid w:val="004A1554"/>
    <w:rsid w:val="004A527C"/>
    <w:rsid w:val="004A5313"/>
    <w:rsid w:val="004A56E7"/>
    <w:rsid w:val="004A5785"/>
    <w:rsid w:val="004A6074"/>
    <w:rsid w:val="004B091D"/>
    <w:rsid w:val="004B1EC7"/>
    <w:rsid w:val="004B3258"/>
    <w:rsid w:val="004B3EB0"/>
    <w:rsid w:val="004B4112"/>
    <w:rsid w:val="004B4B00"/>
    <w:rsid w:val="004B4B19"/>
    <w:rsid w:val="004B5886"/>
    <w:rsid w:val="004B72FA"/>
    <w:rsid w:val="004B77C2"/>
    <w:rsid w:val="004C1D51"/>
    <w:rsid w:val="004C1D80"/>
    <w:rsid w:val="004C2B23"/>
    <w:rsid w:val="004C2BB7"/>
    <w:rsid w:val="004C35B6"/>
    <w:rsid w:val="004C38DA"/>
    <w:rsid w:val="004C3969"/>
    <w:rsid w:val="004C4C21"/>
    <w:rsid w:val="004C6888"/>
    <w:rsid w:val="004C6ADF"/>
    <w:rsid w:val="004C6BF6"/>
    <w:rsid w:val="004C784E"/>
    <w:rsid w:val="004D18B2"/>
    <w:rsid w:val="004D23EA"/>
    <w:rsid w:val="004D2648"/>
    <w:rsid w:val="004D3171"/>
    <w:rsid w:val="004D36FE"/>
    <w:rsid w:val="004D4A90"/>
    <w:rsid w:val="004D4C84"/>
    <w:rsid w:val="004D4E3A"/>
    <w:rsid w:val="004D56FD"/>
    <w:rsid w:val="004D61F1"/>
    <w:rsid w:val="004D6385"/>
    <w:rsid w:val="004D6E75"/>
    <w:rsid w:val="004D7B07"/>
    <w:rsid w:val="004E03BC"/>
    <w:rsid w:val="004E0F95"/>
    <w:rsid w:val="004E0FF2"/>
    <w:rsid w:val="004E11BD"/>
    <w:rsid w:val="004E1DA6"/>
    <w:rsid w:val="004E1E56"/>
    <w:rsid w:val="004E4474"/>
    <w:rsid w:val="004E5320"/>
    <w:rsid w:val="004E5468"/>
    <w:rsid w:val="004E6C38"/>
    <w:rsid w:val="004E71B5"/>
    <w:rsid w:val="004F0D2F"/>
    <w:rsid w:val="004F28A0"/>
    <w:rsid w:val="004F2C25"/>
    <w:rsid w:val="004F41DC"/>
    <w:rsid w:val="004F5643"/>
    <w:rsid w:val="004F5814"/>
    <w:rsid w:val="005010E8"/>
    <w:rsid w:val="005011F6"/>
    <w:rsid w:val="00501584"/>
    <w:rsid w:val="005018A2"/>
    <w:rsid w:val="00502629"/>
    <w:rsid w:val="00502FCA"/>
    <w:rsid w:val="00503748"/>
    <w:rsid w:val="00503C9D"/>
    <w:rsid w:val="00503D8C"/>
    <w:rsid w:val="00503E0A"/>
    <w:rsid w:val="00503F44"/>
    <w:rsid w:val="0050430B"/>
    <w:rsid w:val="0050444C"/>
    <w:rsid w:val="0050540F"/>
    <w:rsid w:val="00506C13"/>
    <w:rsid w:val="005079B3"/>
    <w:rsid w:val="0051030A"/>
    <w:rsid w:val="0051062F"/>
    <w:rsid w:val="0051244E"/>
    <w:rsid w:val="00512CD5"/>
    <w:rsid w:val="005130EF"/>
    <w:rsid w:val="00515340"/>
    <w:rsid w:val="00515610"/>
    <w:rsid w:val="00516C0E"/>
    <w:rsid w:val="005178DE"/>
    <w:rsid w:val="00517914"/>
    <w:rsid w:val="00517F30"/>
    <w:rsid w:val="00517F78"/>
    <w:rsid w:val="005210D1"/>
    <w:rsid w:val="00522776"/>
    <w:rsid w:val="00524DBF"/>
    <w:rsid w:val="00525A61"/>
    <w:rsid w:val="00525F1F"/>
    <w:rsid w:val="005275A3"/>
    <w:rsid w:val="00527BF4"/>
    <w:rsid w:val="00527CC8"/>
    <w:rsid w:val="00530CC1"/>
    <w:rsid w:val="00533F55"/>
    <w:rsid w:val="00534C3C"/>
    <w:rsid w:val="00535B2D"/>
    <w:rsid w:val="00535CCF"/>
    <w:rsid w:val="00536C7B"/>
    <w:rsid w:val="0053736A"/>
    <w:rsid w:val="00537911"/>
    <w:rsid w:val="00537BB7"/>
    <w:rsid w:val="00540421"/>
    <w:rsid w:val="00540CF1"/>
    <w:rsid w:val="00541ADC"/>
    <w:rsid w:val="005443FE"/>
    <w:rsid w:val="00545A87"/>
    <w:rsid w:val="00545AEE"/>
    <w:rsid w:val="00547011"/>
    <w:rsid w:val="00550A6F"/>
    <w:rsid w:val="005512E5"/>
    <w:rsid w:val="00551DA7"/>
    <w:rsid w:val="00552817"/>
    <w:rsid w:val="00554000"/>
    <w:rsid w:val="005548D8"/>
    <w:rsid w:val="0055527F"/>
    <w:rsid w:val="00556202"/>
    <w:rsid w:val="00556507"/>
    <w:rsid w:val="005567C4"/>
    <w:rsid w:val="00556907"/>
    <w:rsid w:val="00556DA9"/>
    <w:rsid w:val="005574BD"/>
    <w:rsid w:val="00560B1D"/>
    <w:rsid w:val="00560EB5"/>
    <w:rsid w:val="00560F6E"/>
    <w:rsid w:val="00561BCB"/>
    <w:rsid w:val="00562053"/>
    <w:rsid w:val="005625D6"/>
    <w:rsid w:val="00563124"/>
    <w:rsid w:val="005633E3"/>
    <w:rsid w:val="00564374"/>
    <w:rsid w:val="005644AC"/>
    <w:rsid w:val="0056456D"/>
    <w:rsid w:val="0056484D"/>
    <w:rsid w:val="00565120"/>
    <w:rsid w:val="00565376"/>
    <w:rsid w:val="00566DA1"/>
    <w:rsid w:val="00566E82"/>
    <w:rsid w:val="00567B1B"/>
    <w:rsid w:val="005706B7"/>
    <w:rsid w:val="00571656"/>
    <w:rsid w:val="00571C6D"/>
    <w:rsid w:val="00572B05"/>
    <w:rsid w:val="005737BA"/>
    <w:rsid w:val="005743F7"/>
    <w:rsid w:val="00574D53"/>
    <w:rsid w:val="00575F8A"/>
    <w:rsid w:val="00576896"/>
    <w:rsid w:val="005776FC"/>
    <w:rsid w:val="00577F38"/>
    <w:rsid w:val="00582D5C"/>
    <w:rsid w:val="00582F32"/>
    <w:rsid w:val="005830C1"/>
    <w:rsid w:val="005861EA"/>
    <w:rsid w:val="00586407"/>
    <w:rsid w:val="0059020B"/>
    <w:rsid w:val="005906AE"/>
    <w:rsid w:val="00592990"/>
    <w:rsid w:val="0059355F"/>
    <w:rsid w:val="005935AC"/>
    <w:rsid w:val="00594076"/>
    <w:rsid w:val="00594615"/>
    <w:rsid w:val="00594F14"/>
    <w:rsid w:val="00595A31"/>
    <w:rsid w:val="005967DF"/>
    <w:rsid w:val="005971F6"/>
    <w:rsid w:val="00597EF4"/>
    <w:rsid w:val="005A1EA3"/>
    <w:rsid w:val="005A2A40"/>
    <w:rsid w:val="005A2EAD"/>
    <w:rsid w:val="005A3070"/>
    <w:rsid w:val="005A383F"/>
    <w:rsid w:val="005A40CD"/>
    <w:rsid w:val="005A4C95"/>
    <w:rsid w:val="005A4F4D"/>
    <w:rsid w:val="005A6812"/>
    <w:rsid w:val="005A6BEE"/>
    <w:rsid w:val="005A7011"/>
    <w:rsid w:val="005A7249"/>
    <w:rsid w:val="005B2BDD"/>
    <w:rsid w:val="005B4983"/>
    <w:rsid w:val="005B49C5"/>
    <w:rsid w:val="005B5691"/>
    <w:rsid w:val="005B5861"/>
    <w:rsid w:val="005B6853"/>
    <w:rsid w:val="005B7C15"/>
    <w:rsid w:val="005B7D68"/>
    <w:rsid w:val="005C1290"/>
    <w:rsid w:val="005C165F"/>
    <w:rsid w:val="005C2D61"/>
    <w:rsid w:val="005C3B60"/>
    <w:rsid w:val="005C5DD0"/>
    <w:rsid w:val="005C5E17"/>
    <w:rsid w:val="005C6B9C"/>
    <w:rsid w:val="005C7D2A"/>
    <w:rsid w:val="005C7FD8"/>
    <w:rsid w:val="005D08F8"/>
    <w:rsid w:val="005D0A8F"/>
    <w:rsid w:val="005D0B9E"/>
    <w:rsid w:val="005D14F2"/>
    <w:rsid w:val="005D1BA5"/>
    <w:rsid w:val="005D1E45"/>
    <w:rsid w:val="005D1F1D"/>
    <w:rsid w:val="005D2685"/>
    <w:rsid w:val="005D271C"/>
    <w:rsid w:val="005D36DB"/>
    <w:rsid w:val="005D39E0"/>
    <w:rsid w:val="005D3C85"/>
    <w:rsid w:val="005D4851"/>
    <w:rsid w:val="005D58E3"/>
    <w:rsid w:val="005D5DFB"/>
    <w:rsid w:val="005D6B06"/>
    <w:rsid w:val="005D73D1"/>
    <w:rsid w:val="005D7C9F"/>
    <w:rsid w:val="005D7F23"/>
    <w:rsid w:val="005E06DD"/>
    <w:rsid w:val="005E0D0E"/>
    <w:rsid w:val="005E0EB9"/>
    <w:rsid w:val="005E188D"/>
    <w:rsid w:val="005E3DDE"/>
    <w:rsid w:val="005E40C2"/>
    <w:rsid w:val="005E4D84"/>
    <w:rsid w:val="005F077D"/>
    <w:rsid w:val="005F1001"/>
    <w:rsid w:val="005F17BB"/>
    <w:rsid w:val="005F1B61"/>
    <w:rsid w:val="005F1EC3"/>
    <w:rsid w:val="005F369A"/>
    <w:rsid w:val="005F48D2"/>
    <w:rsid w:val="005F53B3"/>
    <w:rsid w:val="005F5D58"/>
    <w:rsid w:val="005F6560"/>
    <w:rsid w:val="005F6577"/>
    <w:rsid w:val="005F66F5"/>
    <w:rsid w:val="005F6B05"/>
    <w:rsid w:val="00600AEF"/>
    <w:rsid w:val="00600B30"/>
    <w:rsid w:val="0060228E"/>
    <w:rsid w:val="00602A92"/>
    <w:rsid w:val="006057BD"/>
    <w:rsid w:val="006066F6"/>
    <w:rsid w:val="00606837"/>
    <w:rsid w:val="00607091"/>
    <w:rsid w:val="00607528"/>
    <w:rsid w:val="006077EB"/>
    <w:rsid w:val="00607F67"/>
    <w:rsid w:val="0061079D"/>
    <w:rsid w:val="006113AC"/>
    <w:rsid w:val="0061280E"/>
    <w:rsid w:val="00613057"/>
    <w:rsid w:val="00613832"/>
    <w:rsid w:val="00614376"/>
    <w:rsid w:val="006151E4"/>
    <w:rsid w:val="00615B2F"/>
    <w:rsid w:val="0061634F"/>
    <w:rsid w:val="00617122"/>
    <w:rsid w:val="0062042C"/>
    <w:rsid w:val="00620878"/>
    <w:rsid w:val="0062635B"/>
    <w:rsid w:val="006264F8"/>
    <w:rsid w:val="0062654A"/>
    <w:rsid w:val="00626F5F"/>
    <w:rsid w:val="006273F4"/>
    <w:rsid w:val="0062750D"/>
    <w:rsid w:val="006300AB"/>
    <w:rsid w:val="0063074F"/>
    <w:rsid w:val="00630D47"/>
    <w:rsid w:val="006319F1"/>
    <w:rsid w:val="00631B60"/>
    <w:rsid w:val="00631BDB"/>
    <w:rsid w:val="0063346F"/>
    <w:rsid w:val="00633959"/>
    <w:rsid w:val="00634277"/>
    <w:rsid w:val="006346C5"/>
    <w:rsid w:val="00636F83"/>
    <w:rsid w:val="006370FD"/>
    <w:rsid w:val="006371F9"/>
    <w:rsid w:val="00640990"/>
    <w:rsid w:val="00642185"/>
    <w:rsid w:val="00642AD1"/>
    <w:rsid w:val="006430D1"/>
    <w:rsid w:val="00643668"/>
    <w:rsid w:val="0064494D"/>
    <w:rsid w:val="00644A3C"/>
    <w:rsid w:val="00646337"/>
    <w:rsid w:val="00646CC7"/>
    <w:rsid w:val="00646F31"/>
    <w:rsid w:val="00647F55"/>
    <w:rsid w:val="00650D36"/>
    <w:rsid w:val="00650F01"/>
    <w:rsid w:val="00651098"/>
    <w:rsid w:val="00651179"/>
    <w:rsid w:val="00651BBF"/>
    <w:rsid w:val="0065266B"/>
    <w:rsid w:val="00652B20"/>
    <w:rsid w:val="00652B9E"/>
    <w:rsid w:val="006533ED"/>
    <w:rsid w:val="00653AD9"/>
    <w:rsid w:val="00654574"/>
    <w:rsid w:val="00654997"/>
    <w:rsid w:val="00654A56"/>
    <w:rsid w:val="006578D3"/>
    <w:rsid w:val="00662CCC"/>
    <w:rsid w:val="0066300D"/>
    <w:rsid w:val="006650F4"/>
    <w:rsid w:val="00665815"/>
    <w:rsid w:val="00665CC8"/>
    <w:rsid w:val="006663A5"/>
    <w:rsid w:val="00666D35"/>
    <w:rsid w:val="00667459"/>
    <w:rsid w:val="00667654"/>
    <w:rsid w:val="00667D1D"/>
    <w:rsid w:val="006703C9"/>
    <w:rsid w:val="006705AA"/>
    <w:rsid w:val="0067068D"/>
    <w:rsid w:val="0067090B"/>
    <w:rsid w:val="0067133D"/>
    <w:rsid w:val="006714E9"/>
    <w:rsid w:val="0067151B"/>
    <w:rsid w:val="006726FC"/>
    <w:rsid w:val="00672BA5"/>
    <w:rsid w:val="00672CE9"/>
    <w:rsid w:val="00673596"/>
    <w:rsid w:val="006741C3"/>
    <w:rsid w:val="00674536"/>
    <w:rsid w:val="00675A83"/>
    <w:rsid w:val="00676317"/>
    <w:rsid w:val="00676B8C"/>
    <w:rsid w:val="00676FD8"/>
    <w:rsid w:val="00677276"/>
    <w:rsid w:val="006775D4"/>
    <w:rsid w:val="00677C9F"/>
    <w:rsid w:val="00677E25"/>
    <w:rsid w:val="006816EE"/>
    <w:rsid w:val="00681A17"/>
    <w:rsid w:val="00682BD8"/>
    <w:rsid w:val="0068360E"/>
    <w:rsid w:val="006848B5"/>
    <w:rsid w:val="00686244"/>
    <w:rsid w:val="00686254"/>
    <w:rsid w:val="00686BB1"/>
    <w:rsid w:val="006879D2"/>
    <w:rsid w:val="00687BC4"/>
    <w:rsid w:val="00690465"/>
    <w:rsid w:val="00690C33"/>
    <w:rsid w:val="0069275F"/>
    <w:rsid w:val="00692C6D"/>
    <w:rsid w:val="00693109"/>
    <w:rsid w:val="006931D3"/>
    <w:rsid w:val="006946F2"/>
    <w:rsid w:val="00694862"/>
    <w:rsid w:val="00694F12"/>
    <w:rsid w:val="006951CB"/>
    <w:rsid w:val="00695FD3"/>
    <w:rsid w:val="00697DBA"/>
    <w:rsid w:val="006A021F"/>
    <w:rsid w:val="006A1867"/>
    <w:rsid w:val="006A3A24"/>
    <w:rsid w:val="006A3DC1"/>
    <w:rsid w:val="006A44F7"/>
    <w:rsid w:val="006A4FCF"/>
    <w:rsid w:val="006A51CC"/>
    <w:rsid w:val="006A5240"/>
    <w:rsid w:val="006A5290"/>
    <w:rsid w:val="006A5D50"/>
    <w:rsid w:val="006A63B2"/>
    <w:rsid w:val="006B05FF"/>
    <w:rsid w:val="006B09FC"/>
    <w:rsid w:val="006B111F"/>
    <w:rsid w:val="006B353B"/>
    <w:rsid w:val="006B3878"/>
    <w:rsid w:val="006B5563"/>
    <w:rsid w:val="006B5A6B"/>
    <w:rsid w:val="006B6B4C"/>
    <w:rsid w:val="006C12DD"/>
    <w:rsid w:val="006C3A6F"/>
    <w:rsid w:val="006C488E"/>
    <w:rsid w:val="006C578F"/>
    <w:rsid w:val="006C5A18"/>
    <w:rsid w:val="006C656E"/>
    <w:rsid w:val="006C6A91"/>
    <w:rsid w:val="006C7855"/>
    <w:rsid w:val="006D125B"/>
    <w:rsid w:val="006D1A45"/>
    <w:rsid w:val="006D2AF9"/>
    <w:rsid w:val="006D2B8E"/>
    <w:rsid w:val="006D3678"/>
    <w:rsid w:val="006D3909"/>
    <w:rsid w:val="006D4052"/>
    <w:rsid w:val="006D43BF"/>
    <w:rsid w:val="006D473A"/>
    <w:rsid w:val="006D490B"/>
    <w:rsid w:val="006D546C"/>
    <w:rsid w:val="006D5CF9"/>
    <w:rsid w:val="006D6FFF"/>
    <w:rsid w:val="006D74BF"/>
    <w:rsid w:val="006E0025"/>
    <w:rsid w:val="006E02F3"/>
    <w:rsid w:val="006E03CD"/>
    <w:rsid w:val="006E0966"/>
    <w:rsid w:val="006E0F63"/>
    <w:rsid w:val="006E17EA"/>
    <w:rsid w:val="006E1BEB"/>
    <w:rsid w:val="006E1EAA"/>
    <w:rsid w:val="006E2C25"/>
    <w:rsid w:val="006E2DA7"/>
    <w:rsid w:val="006E307C"/>
    <w:rsid w:val="006E3F05"/>
    <w:rsid w:val="006E48F2"/>
    <w:rsid w:val="006E4E59"/>
    <w:rsid w:val="006E53BF"/>
    <w:rsid w:val="006E541C"/>
    <w:rsid w:val="006E59BE"/>
    <w:rsid w:val="006E641D"/>
    <w:rsid w:val="006F0C49"/>
    <w:rsid w:val="006F1A2C"/>
    <w:rsid w:val="006F1B34"/>
    <w:rsid w:val="006F1C83"/>
    <w:rsid w:val="006F2A20"/>
    <w:rsid w:val="006F38A1"/>
    <w:rsid w:val="006F3AD9"/>
    <w:rsid w:val="006F59E2"/>
    <w:rsid w:val="006F6AE0"/>
    <w:rsid w:val="006F6C18"/>
    <w:rsid w:val="006F781D"/>
    <w:rsid w:val="007014D7"/>
    <w:rsid w:val="00702576"/>
    <w:rsid w:val="00703494"/>
    <w:rsid w:val="00704CA4"/>
    <w:rsid w:val="00705467"/>
    <w:rsid w:val="00706C25"/>
    <w:rsid w:val="0070717C"/>
    <w:rsid w:val="007106FE"/>
    <w:rsid w:val="00710CC1"/>
    <w:rsid w:val="00710DA6"/>
    <w:rsid w:val="00710DC4"/>
    <w:rsid w:val="007114BE"/>
    <w:rsid w:val="007115F4"/>
    <w:rsid w:val="0071178D"/>
    <w:rsid w:val="007154DA"/>
    <w:rsid w:val="007157DE"/>
    <w:rsid w:val="0071605F"/>
    <w:rsid w:val="00716ED6"/>
    <w:rsid w:val="00717BEB"/>
    <w:rsid w:val="007205A2"/>
    <w:rsid w:val="007212E4"/>
    <w:rsid w:val="00721BD9"/>
    <w:rsid w:val="00721C08"/>
    <w:rsid w:val="00722CF2"/>
    <w:rsid w:val="0072307F"/>
    <w:rsid w:val="00723FAC"/>
    <w:rsid w:val="007246F9"/>
    <w:rsid w:val="00725A36"/>
    <w:rsid w:val="0072617D"/>
    <w:rsid w:val="007262A3"/>
    <w:rsid w:val="00726910"/>
    <w:rsid w:val="00726EF8"/>
    <w:rsid w:val="00727346"/>
    <w:rsid w:val="00731010"/>
    <w:rsid w:val="00731ECC"/>
    <w:rsid w:val="00735D3C"/>
    <w:rsid w:val="00736123"/>
    <w:rsid w:val="0073696A"/>
    <w:rsid w:val="00736C41"/>
    <w:rsid w:val="00737B3F"/>
    <w:rsid w:val="00740403"/>
    <w:rsid w:val="007406B5"/>
    <w:rsid w:val="00741749"/>
    <w:rsid w:val="00742460"/>
    <w:rsid w:val="00742467"/>
    <w:rsid w:val="007429DB"/>
    <w:rsid w:val="00742DF4"/>
    <w:rsid w:val="007445C0"/>
    <w:rsid w:val="0074484D"/>
    <w:rsid w:val="00744DD4"/>
    <w:rsid w:val="007477C2"/>
    <w:rsid w:val="00747DBA"/>
    <w:rsid w:val="00747E56"/>
    <w:rsid w:val="00750D29"/>
    <w:rsid w:val="007511B2"/>
    <w:rsid w:val="0075364C"/>
    <w:rsid w:val="007537CE"/>
    <w:rsid w:val="00753953"/>
    <w:rsid w:val="00753A95"/>
    <w:rsid w:val="00753D47"/>
    <w:rsid w:val="00753D5A"/>
    <w:rsid w:val="007544C8"/>
    <w:rsid w:val="007568FE"/>
    <w:rsid w:val="007574C1"/>
    <w:rsid w:val="007576B2"/>
    <w:rsid w:val="00760404"/>
    <w:rsid w:val="007609F9"/>
    <w:rsid w:val="00760BB4"/>
    <w:rsid w:val="0076225F"/>
    <w:rsid w:val="00763672"/>
    <w:rsid w:val="00764781"/>
    <w:rsid w:val="00764BB1"/>
    <w:rsid w:val="00764D94"/>
    <w:rsid w:val="00765361"/>
    <w:rsid w:val="00767429"/>
    <w:rsid w:val="00767A96"/>
    <w:rsid w:val="007712A0"/>
    <w:rsid w:val="00771DA8"/>
    <w:rsid w:val="007723D2"/>
    <w:rsid w:val="00772603"/>
    <w:rsid w:val="00773BF6"/>
    <w:rsid w:val="00774B51"/>
    <w:rsid w:val="00774B98"/>
    <w:rsid w:val="00774BA8"/>
    <w:rsid w:val="00776414"/>
    <w:rsid w:val="0077696E"/>
    <w:rsid w:val="0077721E"/>
    <w:rsid w:val="00777C96"/>
    <w:rsid w:val="007803A6"/>
    <w:rsid w:val="00782A9B"/>
    <w:rsid w:val="00782D8B"/>
    <w:rsid w:val="007835FA"/>
    <w:rsid w:val="007839E8"/>
    <w:rsid w:val="00786751"/>
    <w:rsid w:val="00786ABC"/>
    <w:rsid w:val="007872D4"/>
    <w:rsid w:val="00790A6C"/>
    <w:rsid w:val="00791648"/>
    <w:rsid w:val="0079172D"/>
    <w:rsid w:val="0079214C"/>
    <w:rsid w:val="007930FB"/>
    <w:rsid w:val="0079383C"/>
    <w:rsid w:val="00795822"/>
    <w:rsid w:val="00796115"/>
    <w:rsid w:val="00796AC5"/>
    <w:rsid w:val="007977D1"/>
    <w:rsid w:val="007979DD"/>
    <w:rsid w:val="00797EE1"/>
    <w:rsid w:val="007A16A8"/>
    <w:rsid w:val="007A1D74"/>
    <w:rsid w:val="007A226E"/>
    <w:rsid w:val="007A258E"/>
    <w:rsid w:val="007A26FA"/>
    <w:rsid w:val="007A32E4"/>
    <w:rsid w:val="007A3E0B"/>
    <w:rsid w:val="007A5E61"/>
    <w:rsid w:val="007A7CA3"/>
    <w:rsid w:val="007B0A8E"/>
    <w:rsid w:val="007B0FF6"/>
    <w:rsid w:val="007B24C8"/>
    <w:rsid w:val="007B2F42"/>
    <w:rsid w:val="007B3D73"/>
    <w:rsid w:val="007B4EA9"/>
    <w:rsid w:val="007B5147"/>
    <w:rsid w:val="007B60A3"/>
    <w:rsid w:val="007B64ED"/>
    <w:rsid w:val="007B69D5"/>
    <w:rsid w:val="007B79B3"/>
    <w:rsid w:val="007B7E54"/>
    <w:rsid w:val="007C2806"/>
    <w:rsid w:val="007C2B46"/>
    <w:rsid w:val="007C322E"/>
    <w:rsid w:val="007C439A"/>
    <w:rsid w:val="007C4AC0"/>
    <w:rsid w:val="007C4C7F"/>
    <w:rsid w:val="007C5747"/>
    <w:rsid w:val="007C69D4"/>
    <w:rsid w:val="007C6C16"/>
    <w:rsid w:val="007C6F24"/>
    <w:rsid w:val="007C773C"/>
    <w:rsid w:val="007C77C2"/>
    <w:rsid w:val="007D00F5"/>
    <w:rsid w:val="007D0552"/>
    <w:rsid w:val="007D0E0F"/>
    <w:rsid w:val="007D210F"/>
    <w:rsid w:val="007D262F"/>
    <w:rsid w:val="007D34AA"/>
    <w:rsid w:val="007D3F8F"/>
    <w:rsid w:val="007D4D04"/>
    <w:rsid w:val="007D5E03"/>
    <w:rsid w:val="007D6766"/>
    <w:rsid w:val="007D7078"/>
    <w:rsid w:val="007D7D58"/>
    <w:rsid w:val="007E0058"/>
    <w:rsid w:val="007E0322"/>
    <w:rsid w:val="007E049D"/>
    <w:rsid w:val="007E052C"/>
    <w:rsid w:val="007E0959"/>
    <w:rsid w:val="007E197F"/>
    <w:rsid w:val="007E1B4D"/>
    <w:rsid w:val="007E2733"/>
    <w:rsid w:val="007E3A07"/>
    <w:rsid w:val="007E41CC"/>
    <w:rsid w:val="007E4D16"/>
    <w:rsid w:val="007E4D47"/>
    <w:rsid w:val="007E4DB8"/>
    <w:rsid w:val="007E6284"/>
    <w:rsid w:val="007E6CA3"/>
    <w:rsid w:val="007E7D15"/>
    <w:rsid w:val="007F1CCE"/>
    <w:rsid w:val="007F3183"/>
    <w:rsid w:val="007F3A6E"/>
    <w:rsid w:val="007F3AFD"/>
    <w:rsid w:val="007F3EC0"/>
    <w:rsid w:val="007F536A"/>
    <w:rsid w:val="007F5572"/>
    <w:rsid w:val="007F5B0E"/>
    <w:rsid w:val="007F6BB0"/>
    <w:rsid w:val="007F7244"/>
    <w:rsid w:val="00800625"/>
    <w:rsid w:val="00801024"/>
    <w:rsid w:val="00801779"/>
    <w:rsid w:val="00801D0A"/>
    <w:rsid w:val="00802BB5"/>
    <w:rsid w:val="00802C6C"/>
    <w:rsid w:val="008039E6"/>
    <w:rsid w:val="008039FF"/>
    <w:rsid w:val="00803C7B"/>
    <w:rsid w:val="00803E9B"/>
    <w:rsid w:val="008040C9"/>
    <w:rsid w:val="0080517B"/>
    <w:rsid w:val="008052DF"/>
    <w:rsid w:val="00805C4D"/>
    <w:rsid w:val="00806809"/>
    <w:rsid w:val="008069DB"/>
    <w:rsid w:val="00807512"/>
    <w:rsid w:val="00807950"/>
    <w:rsid w:val="00812F57"/>
    <w:rsid w:val="00814634"/>
    <w:rsid w:val="00815171"/>
    <w:rsid w:val="00815304"/>
    <w:rsid w:val="0081554B"/>
    <w:rsid w:val="00816C7B"/>
    <w:rsid w:val="00816CE4"/>
    <w:rsid w:val="0082039D"/>
    <w:rsid w:val="008205D7"/>
    <w:rsid w:val="00820BE4"/>
    <w:rsid w:val="00820FDC"/>
    <w:rsid w:val="0082124E"/>
    <w:rsid w:val="00821677"/>
    <w:rsid w:val="00821E59"/>
    <w:rsid w:val="00821F66"/>
    <w:rsid w:val="00822308"/>
    <w:rsid w:val="008223C4"/>
    <w:rsid w:val="0082247C"/>
    <w:rsid w:val="00823EA3"/>
    <w:rsid w:val="00824486"/>
    <w:rsid w:val="00824548"/>
    <w:rsid w:val="008245EE"/>
    <w:rsid w:val="00824B3D"/>
    <w:rsid w:val="00825746"/>
    <w:rsid w:val="00827604"/>
    <w:rsid w:val="00827F10"/>
    <w:rsid w:val="00830CF3"/>
    <w:rsid w:val="00831047"/>
    <w:rsid w:val="00833B2E"/>
    <w:rsid w:val="00833E42"/>
    <w:rsid w:val="0083574A"/>
    <w:rsid w:val="00835ACF"/>
    <w:rsid w:val="008369DC"/>
    <w:rsid w:val="00840157"/>
    <w:rsid w:val="008407B2"/>
    <w:rsid w:val="008413A0"/>
    <w:rsid w:val="00842F0C"/>
    <w:rsid w:val="00843345"/>
    <w:rsid w:val="008433FF"/>
    <w:rsid w:val="0084366C"/>
    <w:rsid w:val="00843C04"/>
    <w:rsid w:val="00844311"/>
    <w:rsid w:val="0084442B"/>
    <w:rsid w:val="00845CAC"/>
    <w:rsid w:val="008465A1"/>
    <w:rsid w:val="0084675E"/>
    <w:rsid w:val="00847127"/>
    <w:rsid w:val="0084752F"/>
    <w:rsid w:val="008501EB"/>
    <w:rsid w:val="00851412"/>
    <w:rsid w:val="008516C5"/>
    <w:rsid w:val="008537E0"/>
    <w:rsid w:val="008538D4"/>
    <w:rsid w:val="00854B56"/>
    <w:rsid w:val="00855132"/>
    <w:rsid w:val="008555BD"/>
    <w:rsid w:val="0086062A"/>
    <w:rsid w:val="00861B0C"/>
    <w:rsid w:val="0086254A"/>
    <w:rsid w:val="00863633"/>
    <w:rsid w:val="00865A29"/>
    <w:rsid w:val="008662CA"/>
    <w:rsid w:val="008676CB"/>
    <w:rsid w:val="00870888"/>
    <w:rsid w:val="008713EA"/>
    <w:rsid w:val="00871545"/>
    <w:rsid w:val="00874D42"/>
    <w:rsid w:val="008759F0"/>
    <w:rsid w:val="008760FD"/>
    <w:rsid w:val="0088008E"/>
    <w:rsid w:val="008804F0"/>
    <w:rsid w:val="00881C95"/>
    <w:rsid w:val="008822A7"/>
    <w:rsid w:val="00882365"/>
    <w:rsid w:val="00882B66"/>
    <w:rsid w:val="00882B6D"/>
    <w:rsid w:val="00882E4E"/>
    <w:rsid w:val="0088316F"/>
    <w:rsid w:val="008849F7"/>
    <w:rsid w:val="00885B80"/>
    <w:rsid w:val="0088702A"/>
    <w:rsid w:val="00891828"/>
    <w:rsid w:val="00891EAE"/>
    <w:rsid w:val="00892364"/>
    <w:rsid w:val="00892E2D"/>
    <w:rsid w:val="00893558"/>
    <w:rsid w:val="00894287"/>
    <w:rsid w:val="00894E9A"/>
    <w:rsid w:val="00896916"/>
    <w:rsid w:val="00896DAE"/>
    <w:rsid w:val="008A02DF"/>
    <w:rsid w:val="008A1EF6"/>
    <w:rsid w:val="008A23FD"/>
    <w:rsid w:val="008A264C"/>
    <w:rsid w:val="008A29D2"/>
    <w:rsid w:val="008A4CBB"/>
    <w:rsid w:val="008A68F3"/>
    <w:rsid w:val="008A6B79"/>
    <w:rsid w:val="008A73E5"/>
    <w:rsid w:val="008B137D"/>
    <w:rsid w:val="008B14AD"/>
    <w:rsid w:val="008B1DC9"/>
    <w:rsid w:val="008B22DB"/>
    <w:rsid w:val="008B2C53"/>
    <w:rsid w:val="008B3B78"/>
    <w:rsid w:val="008B5571"/>
    <w:rsid w:val="008B5B21"/>
    <w:rsid w:val="008B6C1C"/>
    <w:rsid w:val="008C0D1F"/>
    <w:rsid w:val="008C1118"/>
    <w:rsid w:val="008C19EE"/>
    <w:rsid w:val="008C1AA5"/>
    <w:rsid w:val="008C253A"/>
    <w:rsid w:val="008C2A02"/>
    <w:rsid w:val="008C3E0C"/>
    <w:rsid w:val="008C4668"/>
    <w:rsid w:val="008C5176"/>
    <w:rsid w:val="008C525D"/>
    <w:rsid w:val="008C6D27"/>
    <w:rsid w:val="008C74A7"/>
    <w:rsid w:val="008C7800"/>
    <w:rsid w:val="008D3A35"/>
    <w:rsid w:val="008D46B4"/>
    <w:rsid w:val="008D5F72"/>
    <w:rsid w:val="008D6324"/>
    <w:rsid w:val="008D64D9"/>
    <w:rsid w:val="008D6E29"/>
    <w:rsid w:val="008E1E11"/>
    <w:rsid w:val="008E216C"/>
    <w:rsid w:val="008E476C"/>
    <w:rsid w:val="008E4775"/>
    <w:rsid w:val="008E4A76"/>
    <w:rsid w:val="008E51D2"/>
    <w:rsid w:val="008E66C8"/>
    <w:rsid w:val="008E7157"/>
    <w:rsid w:val="008E7C81"/>
    <w:rsid w:val="008F13A4"/>
    <w:rsid w:val="008F2116"/>
    <w:rsid w:val="008F2335"/>
    <w:rsid w:val="008F2776"/>
    <w:rsid w:val="008F2937"/>
    <w:rsid w:val="008F3F67"/>
    <w:rsid w:val="008F4206"/>
    <w:rsid w:val="008F509C"/>
    <w:rsid w:val="008F5618"/>
    <w:rsid w:val="008F57EC"/>
    <w:rsid w:val="008F59CA"/>
    <w:rsid w:val="008F5B00"/>
    <w:rsid w:val="008F5BEE"/>
    <w:rsid w:val="008F6063"/>
    <w:rsid w:val="008F6F11"/>
    <w:rsid w:val="008F77A4"/>
    <w:rsid w:val="008F7BAD"/>
    <w:rsid w:val="009016A1"/>
    <w:rsid w:val="00903A3F"/>
    <w:rsid w:val="009043BD"/>
    <w:rsid w:val="00904860"/>
    <w:rsid w:val="00905394"/>
    <w:rsid w:val="0090549B"/>
    <w:rsid w:val="00905579"/>
    <w:rsid w:val="0090646C"/>
    <w:rsid w:val="00906E65"/>
    <w:rsid w:val="00907BC4"/>
    <w:rsid w:val="00910FAF"/>
    <w:rsid w:val="00913B55"/>
    <w:rsid w:val="00914C74"/>
    <w:rsid w:val="009168B1"/>
    <w:rsid w:val="0091732A"/>
    <w:rsid w:val="009174BE"/>
    <w:rsid w:val="0091756B"/>
    <w:rsid w:val="00917828"/>
    <w:rsid w:val="00917C3E"/>
    <w:rsid w:val="00922530"/>
    <w:rsid w:val="00925E95"/>
    <w:rsid w:val="00926E4E"/>
    <w:rsid w:val="009274B8"/>
    <w:rsid w:val="0092757E"/>
    <w:rsid w:val="00927882"/>
    <w:rsid w:val="00930A21"/>
    <w:rsid w:val="00931BAD"/>
    <w:rsid w:val="00932E3E"/>
    <w:rsid w:val="009336F4"/>
    <w:rsid w:val="0093393C"/>
    <w:rsid w:val="0093458E"/>
    <w:rsid w:val="00935861"/>
    <w:rsid w:val="009361F8"/>
    <w:rsid w:val="00936466"/>
    <w:rsid w:val="00937730"/>
    <w:rsid w:val="00941AB9"/>
    <w:rsid w:val="00943518"/>
    <w:rsid w:val="00944D08"/>
    <w:rsid w:val="00944ED8"/>
    <w:rsid w:val="00945045"/>
    <w:rsid w:val="00945087"/>
    <w:rsid w:val="00945E5A"/>
    <w:rsid w:val="00947367"/>
    <w:rsid w:val="00947700"/>
    <w:rsid w:val="00947C7B"/>
    <w:rsid w:val="009504C0"/>
    <w:rsid w:val="00950CC7"/>
    <w:rsid w:val="009517B7"/>
    <w:rsid w:val="009517E1"/>
    <w:rsid w:val="00951BCD"/>
    <w:rsid w:val="00952D74"/>
    <w:rsid w:val="0095322F"/>
    <w:rsid w:val="00953418"/>
    <w:rsid w:val="00953B65"/>
    <w:rsid w:val="009546BF"/>
    <w:rsid w:val="00954BA0"/>
    <w:rsid w:val="009552BB"/>
    <w:rsid w:val="00956662"/>
    <w:rsid w:val="00957162"/>
    <w:rsid w:val="00960200"/>
    <w:rsid w:val="00961042"/>
    <w:rsid w:val="009614A2"/>
    <w:rsid w:val="0096306C"/>
    <w:rsid w:val="009632A1"/>
    <w:rsid w:val="00963A46"/>
    <w:rsid w:val="0096479C"/>
    <w:rsid w:val="00966378"/>
    <w:rsid w:val="00966748"/>
    <w:rsid w:val="009676D7"/>
    <w:rsid w:val="0097059A"/>
    <w:rsid w:val="009705AA"/>
    <w:rsid w:val="00970828"/>
    <w:rsid w:val="00971B7B"/>
    <w:rsid w:val="009721DB"/>
    <w:rsid w:val="00972245"/>
    <w:rsid w:val="00972AA6"/>
    <w:rsid w:val="00973216"/>
    <w:rsid w:val="00975335"/>
    <w:rsid w:val="00977515"/>
    <w:rsid w:val="00977A67"/>
    <w:rsid w:val="00980973"/>
    <w:rsid w:val="009814D8"/>
    <w:rsid w:val="00983539"/>
    <w:rsid w:val="0098375F"/>
    <w:rsid w:val="0098484A"/>
    <w:rsid w:val="009849F3"/>
    <w:rsid w:val="00985CE9"/>
    <w:rsid w:val="0098654B"/>
    <w:rsid w:val="009900C0"/>
    <w:rsid w:val="00991C8E"/>
    <w:rsid w:val="009928A5"/>
    <w:rsid w:val="00992E83"/>
    <w:rsid w:val="009947A0"/>
    <w:rsid w:val="00997784"/>
    <w:rsid w:val="009A1F1C"/>
    <w:rsid w:val="009A3328"/>
    <w:rsid w:val="009A3633"/>
    <w:rsid w:val="009A4674"/>
    <w:rsid w:val="009A49C1"/>
    <w:rsid w:val="009A4A55"/>
    <w:rsid w:val="009A5A39"/>
    <w:rsid w:val="009A6050"/>
    <w:rsid w:val="009A6E90"/>
    <w:rsid w:val="009A6FCD"/>
    <w:rsid w:val="009B0DAB"/>
    <w:rsid w:val="009B1562"/>
    <w:rsid w:val="009B18DB"/>
    <w:rsid w:val="009B4D45"/>
    <w:rsid w:val="009B5DE8"/>
    <w:rsid w:val="009B5F60"/>
    <w:rsid w:val="009B74FB"/>
    <w:rsid w:val="009C044A"/>
    <w:rsid w:val="009C0661"/>
    <w:rsid w:val="009C17C0"/>
    <w:rsid w:val="009C21E4"/>
    <w:rsid w:val="009C2293"/>
    <w:rsid w:val="009C284D"/>
    <w:rsid w:val="009C3EE2"/>
    <w:rsid w:val="009C493E"/>
    <w:rsid w:val="009C4F0C"/>
    <w:rsid w:val="009D01A0"/>
    <w:rsid w:val="009D0FE0"/>
    <w:rsid w:val="009D1541"/>
    <w:rsid w:val="009D24A8"/>
    <w:rsid w:val="009D257C"/>
    <w:rsid w:val="009D399C"/>
    <w:rsid w:val="009D51D9"/>
    <w:rsid w:val="009D5934"/>
    <w:rsid w:val="009D6AFA"/>
    <w:rsid w:val="009D746C"/>
    <w:rsid w:val="009D766E"/>
    <w:rsid w:val="009D78CE"/>
    <w:rsid w:val="009D7FD0"/>
    <w:rsid w:val="009E01C1"/>
    <w:rsid w:val="009E058F"/>
    <w:rsid w:val="009E137A"/>
    <w:rsid w:val="009E14AC"/>
    <w:rsid w:val="009E18A0"/>
    <w:rsid w:val="009E1B2B"/>
    <w:rsid w:val="009E1E1D"/>
    <w:rsid w:val="009E27CD"/>
    <w:rsid w:val="009E320E"/>
    <w:rsid w:val="009E3D37"/>
    <w:rsid w:val="009E3EF9"/>
    <w:rsid w:val="009E420C"/>
    <w:rsid w:val="009E554C"/>
    <w:rsid w:val="009E5742"/>
    <w:rsid w:val="009E5D38"/>
    <w:rsid w:val="009E5D3A"/>
    <w:rsid w:val="009E6614"/>
    <w:rsid w:val="009E67BD"/>
    <w:rsid w:val="009E6D59"/>
    <w:rsid w:val="009E7228"/>
    <w:rsid w:val="009E7A7F"/>
    <w:rsid w:val="009E7D1F"/>
    <w:rsid w:val="009F0F6E"/>
    <w:rsid w:val="009F168D"/>
    <w:rsid w:val="009F2D66"/>
    <w:rsid w:val="009F30DB"/>
    <w:rsid w:val="009F36F2"/>
    <w:rsid w:val="009F41AB"/>
    <w:rsid w:val="009F41C2"/>
    <w:rsid w:val="009F4AFD"/>
    <w:rsid w:val="009F4D06"/>
    <w:rsid w:val="009F523E"/>
    <w:rsid w:val="009F5782"/>
    <w:rsid w:val="009F57E0"/>
    <w:rsid w:val="009F5D0F"/>
    <w:rsid w:val="009F6227"/>
    <w:rsid w:val="009F6473"/>
    <w:rsid w:val="009F7763"/>
    <w:rsid w:val="00A0038D"/>
    <w:rsid w:val="00A00C93"/>
    <w:rsid w:val="00A00E40"/>
    <w:rsid w:val="00A01335"/>
    <w:rsid w:val="00A0309E"/>
    <w:rsid w:val="00A03930"/>
    <w:rsid w:val="00A0465A"/>
    <w:rsid w:val="00A0483B"/>
    <w:rsid w:val="00A048ED"/>
    <w:rsid w:val="00A05185"/>
    <w:rsid w:val="00A0559E"/>
    <w:rsid w:val="00A05851"/>
    <w:rsid w:val="00A066ED"/>
    <w:rsid w:val="00A1060A"/>
    <w:rsid w:val="00A109E4"/>
    <w:rsid w:val="00A111F7"/>
    <w:rsid w:val="00A11716"/>
    <w:rsid w:val="00A11CDE"/>
    <w:rsid w:val="00A11CED"/>
    <w:rsid w:val="00A12702"/>
    <w:rsid w:val="00A13483"/>
    <w:rsid w:val="00A13BF3"/>
    <w:rsid w:val="00A14A8C"/>
    <w:rsid w:val="00A15390"/>
    <w:rsid w:val="00A15B12"/>
    <w:rsid w:val="00A15BCD"/>
    <w:rsid w:val="00A15EBB"/>
    <w:rsid w:val="00A167CD"/>
    <w:rsid w:val="00A16915"/>
    <w:rsid w:val="00A16D6B"/>
    <w:rsid w:val="00A21C34"/>
    <w:rsid w:val="00A22994"/>
    <w:rsid w:val="00A22A7B"/>
    <w:rsid w:val="00A23086"/>
    <w:rsid w:val="00A2312C"/>
    <w:rsid w:val="00A23B9B"/>
    <w:rsid w:val="00A26457"/>
    <w:rsid w:val="00A2778B"/>
    <w:rsid w:val="00A27F3A"/>
    <w:rsid w:val="00A30B28"/>
    <w:rsid w:val="00A311B3"/>
    <w:rsid w:val="00A324BE"/>
    <w:rsid w:val="00A3323A"/>
    <w:rsid w:val="00A33422"/>
    <w:rsid w:val="00A37777"/>
    <w:rsid w:val="00A40A82"/>
    <w:rsid w:val="00A41EA5"/>
    <w:rsid w:val="00A42797"/>
    <w:rsid w:val="00A437F9"/>
    <w:rsid w:val="00A43AFA"/>
    <w:rsid w:val="00A43E13"/>
    <w:rsid w:val="00A44094"/>
    <w:rsid w:val="00A44B93"/>
    <w:rsid w:val="00A456FD"/>
    <w:rsid w:val="00A45BD1"/>
    <w:rsid w:val="00A478FF"/>
    <w:rsid w:val="00A47C14"/>
    <w:rsid w:val="00A47ED9"/>
    <w:rsid w:val="00A50DB1"/>
    <w:rsid w:val="00A50FCA"/>
    <w:rsid w:val="00A52130"/>
    <w:rsid w:val="00A52190"/>
    <w:rsid w:val="00A52B15"/>
    <w:rsid w:val="00A52C2E"/>
    <w:rsid w:val="00A54819"/>
    <w:rsid w:val="00A5549E"/>
    <w:rsid w:val="00A56156"/>
    <w:rsid w:val="00A56253"/>
    <w:rsid w:val="00A562A7"/>
    <w:rsid w:val="00A56EF9"/>
    <w:rsid w:val="00A57974"/>
    <w:rsid w:val="00A612A5"/>
    <w:rsid w:val="00A62E50"/>
    <w:rsid w:val="00A63620"/>
    <w:rsid w:val="00A6381B"/>
    <w:rsid w:val="00A63BFB"/>
    <w:rsid w:val="00A645DB"/>
    <w:rsid w:val="00A64ED5"/>
    <w:rsid w:val="00A65A8C"/>
    <w:rsid w:val="00A65AF2"/>
    <w:rsid w:val="00A66AB6"/>
    <w:rsid w:val="00A676F1"/>
    <w:rsid w:val="00A705FB"/>
    <w:rsid w:val="00A70F20"/>
    <w:rsid w:val="00A7109C"/>
    <w:rsid w:val="00A71315"/>
    <w:rsid w:val="00A7173D"/>
    <w:rsid w:val="00A71B3D"/>
    <w:rsid w:val="00A71FEA"/>
    <w:rsid w:val="00A72072"/>
    <w:rsid w:val="00A730F5"/>
    <w:rsid w:val="00A7346D"/>
    <w:rsid w:val="00A737CA"/>
    <w:rsid w:val="00A73C94"/>
    <w:rsid w:val="00A7406E"/>
    <w:rsid w:val="00A75737"/>
    <w:rsid w:val="00A761BA"/>
    <w:rsid w:val="00A76C8A"/>
    <w:rsid w:val="00A76D98"/>
    <w:rsid w:val="00A778FA"/>
    <w:rsid w:val="00A806E5"/>
    <w:rsid w:val="00A81A3B"/>
    <w:rsid w:val="00A838A3"/>
    <w:rsid w:val="00A83E92"/>
    <w:rsid w:val="00A8410F"/>
    <w:rsid w:val="00A84B27"/>
    <w:rsid w:val="00A84D25"/>
    <w:rsid w:val="00A852BE"/>
    <w:rsid w:val="00A865EC"/>
    <w:rsid w:val="00A86F6B"/>
    <w:rsid w:val="00A87F2F"/>
    <w:rsid w:val="00A920CE"/>
    <w:rsid w:val="00A92E17"/>
    <w:rsid w:val="00A93D59"/>
    <w:rsid w:val="00A94530"/>
    <w:rsid w:val="00A94ABC"/>
    <w:rsid w:val="00A94C17"/>
    <w:rsid w:val="00A95314"/>
    <w:rsid w:val="00A9678A"/>
    <w:rsid w:val="00A96BF2"/>
    <w:rsid w:val="00A96E38"/>
    <w:rsid w:val="00A97DFA"/>
    <w:rsid w:val="00AA071D"/>
    <w:rsid w:val="00AA0EE8"/>
    <w:rsid w:val="00AA1E6B"/>
    <w:rsid w:val="00AA2F94"/>
    <w:rsid w:val="00AA38D2"/>
    <w:rsid w:val="00AA4437"/>
    <w:rsid w:val="00AA4482"/>
    <w:rsid w:val="00AA59EA"/>
    <w:rsid w:val="00AB05BF"/>
    <w:rsid w:val="00AB2201"/>
    <w:rsid w:val="00AB222F"/>
    <w:rsid w:val="00AB2F37"/>
    <w:rsid w:val="00AB34A2"/>
    <w:rsid w:val="00AB34BD"/>
    <w:rsid w:val="00AB367A"/>
    <w:rsid w:val="00AB6C73"/>
    <w:rsid w:val="00AB744A"/>
    <w:rsid w:val="00AB7776"/>
    <w:rsid w:val="00AC2853"/>
    <w:rsid w:val="00AC2B41"/>
    <w:rsid w:val="00AC3565"/>
    <w:rsid w:val="00AC49C5"/>
    <w:rsid w:val="00AC4A65"/>
    <w:rsid w:val="00AC4E04"/>
    <w:rsid w:val="00AC6CB5"/>
    <w:rsid w:val="00AC7987"/>
    <w:rsid w:val="00AD20E8"/>
    <w:rsid w:val="00AD3889"/>
    <w:rsid w:val="00AD4039"/>
    <w:rsid w:val="00AD596E"/>
    <w:rsid w:val="00AD6120"/>
    <w:rsid w:val="00AD61C9"/>
    <w:rsid w:val="00AD75FB"/>
    <w:rsid w:val="00AE229A"/>
    <w:rsid w:val="00AE2D7F"/>
    <w:rsid w:val="00AE3F30"/>
    <w:rsid w:val="00AE44F0"/>
    <w:rsid w:val="00AE468B"/>
    <w:rsid w:val="00AE48FE"/>
    <w:rsid w:val="00AE515B"/>
    <w:rsid w:val="00AE5742"/>
    <w:rsid w:val="00AE5A33"/>
    <w:rsid w:val="00AE6447"/>
    <w:rsid w:val="00AE688A"/>
    <w:rsid w:val="00AE6B77"/>
    <w:rsid w:val="00AE6BE1"/>
    <w:rsid w:val="00AE7029"/>
    <w:rsid w:val="00AF00D3"/>
    <w:rsid w:val="00AF03DA"/>
    <w:rsid w:val="00AF0A02"/>
    <w:rsid w:val="00AF1019"/>
    <w:rsid w:val="00AF2A7F"/>
    <w:rsid w:val="00AF54AE"/>
    <w:rsid w:val="00AF74F4"/>
    <w:rsid w:val="00B00243"/>
    <w:rsid w:val="00B01725"/>
    <w:rsid w:val="00B02394"/>
    <w:rsid w:val="00B033E5"/>
    <w:rsid w:val="00B03817"/>
    <w:rsid w:val="00B046D0"/>
    <w:rsid w:val="00B05524"/>
    <w:rsid w:val="00B055AC"/>
    <w:rsid w:val="00B057F9"/>
    <w:rsid w:val="00B05AFA"/>
    <w:rsid w:val="00B05EBD"/>
    <w:rsid w:val="00B0747D"/>
    <w:rsid w:val="00B07CA9"/>
    <w:rsid w:val="00B10C3F"/>
    <w:rsid w:val="00B10F86"/>
    <w:rsid w:val="00B1280B"/>
    <w:rsid w:val="00B12A75"/>
    <w:rsid w:val="00B13951"/>
    <w:rsid w:val="00B15282"/>
    <w:rsid w:val="00B16637"/>
    <w:rsid w:val="00B167ED"/>
    <w:rsid w:val="00B17170"/>
    <w:rsid w:val="00B2083D"/>
    <w:rsid w:val="00B218BC"/>
    <w:rsid w:val="00B22B59"/>
    <w:rsid w:val="00B22C2E"/>
    <w:rsid w:val="00B22EB5"/>
    <w:rsid w:val="00B22F03"/>
    <w:rsid w:val="00B239EC"/>
    <w:rsid w:val="00B23F89"/>
    <w:rsid w:val="00B240D0"/>
    <w:rsid w:val="00B2414D"/>
    <w:rsid w:val="00B24B2E"/>
    <w:rsid w:val="00B24F5F"/>
    <w:rsid w:val="00B26499"/>
    <w:rsid w:val="00B26ADF"/>
    <w:rsid w:val="00B30311"/>
    <w:rsid w:val="00B30767"/>
    <w:rsid w:val="00B30B55"/>
    <w:rsid w:val="00B30C32"/>
    <w:rsid w:val="00B315F8"/>
    <w:rsid w:val="00B31952"/>
    <w:rsid w:val="00B321A5"/>
    <w:rsid w:val="00B33AE0"/>
    <w:rsid w:val="00B34416"/>
    <w:rsid w:val="00B344A3"/>
    <w:rsid w:val="00B344E7"/>
    <w:rsid w:val="00B34B35"/>
    <w:rsid w:val="00B35343"/>
    <w:rsid w:val="00B360BD"/>
    <w:rsid w:val="00B40310"/>
    <w:rsid w:val="00B41480"/>
    <w:rsid w:val="00B4187C"/>
    <w:rsid w:val="00B41C8F"/>
    <w:rsid w:val="00B41E47"/>
    <w:rsid w:val="00B43014"/>
    <w:rsid w:val="00B444EE"/>
    <w:rsid w:val="00B44C28"/>
    <w:rsid w:val="00B44D08"/>
    <w:rsid w:val="00B45B07"/>
    <w:rsid w:val="00B478C4"/>
    <w:rsid w:val="00B501E1"/>
    <w:rsid w:val="00B504E8"/>
    <w:rsid w:val="00B50689"/>
    <w:rsid w:val="00B509F2"/>
    <w:rsid w:val="00B52872"/>
    <w:rsid w:val="00B52A64"/>
    <w:rsid w:val="00B52C99"/>
    <w:rsid w:val="00B53C1E"/>
    <w:rsid w:val="00B548BB"/>
    <w:rsid w:val="00B54AD7"/>
    <w:rsid w:val="00B553C7"/>
    <w:rsid w:val="00B55778"/>
    <w:rsid w:val="00B55FA1"/>
    <w:rsid w:val="00B57BAB"/>
    <w:rsid w:val="00B60184"/>
    <w:rsid w:val="00B60752"/>
    <w:rsid w:val="00B60972"/>
    <w:rsid w:val="00B60AF7"/>
    <w:rsid w:val="00B60FBF"/>
    <w:rsid w:val="00B61592"/>
    <w:rsid w:val="00B63992"/>
    <w:rsid w:val="00B63B5F"/>
    <w:rsid w:val="00B64DDD"/>
    <w:rsid w:val="00B65934"/>
    <w:rsid w:val="00B65DCF"/>
    <w:rsid w:val="00B661ED"/>
    <w:rsid w:val="00B66B04"/>
    <w:rsid w:val="00B677E0"/>
    <w:rsid w:val="00B67DE6"/>
    <w:rsid w:val="00B709EC"/>
    <w:rsid w:val="00B70BDD"/>
    <w:rsid w:val="00B72708"/>
    <w:rsid w:val="00B73CD4"/>
    <w:rsid w:val="00B741D3"/>
    <w:rsid w:val="00B743F6"/>
    <w:rsid w:val="00B74BEF"/>
    <w:rsid w:val="00B74CBF"/>
    <w:rsid w:val="00B76BEE"/>
    <w:rsid w:val="00B779BF"/>
    <w:rsid w:val="00B77AD2"/>
    <w:rsid w:val="00B77CDD"/>
    <w:rsid w:val="00B77E5C"/>
    <w:rsid w:val="00B77F91"/>
    <w:rsid w:val="00B80C88"/>
    <w:rsid w:val="00B80EBC"/>
    <w:rsid w:val="00B8227E"/>
    <w:rsid w:val="00B82A2F"/>
    <w:rsid w:val="00B82D8F"/>
    <w:rsid w:val="00B82DEE"/>
    <w:rsid w:val="00B83620"/>
    <w:rsid w:val="00B83AAC"/>
    <w:rsid w:val="00B84031"/>
    <w:rsid w:val="00B84C75"/>
    <w:rsid w:val="00B84E5E"/>
    <w:rsid w:val="00B84EF1"/>
    <w:rsid w:val="00B855ED"/>
    <w:rsid w:val="00B85AA4"/>
    <w:rsid w:val="00B85FB4"/>
    <w:rsid w:val="00B8620D"/>
    <w:rsid w:val="00B87451"/>
    <w:rsid w:val="00B87E19"/>
    <w:rsid w:val="00B9032F"/>
    <w:rsid w:val="00B90A72"/>
    <w:rsid w:val="00B90FC1"/>
    <w:rsid w:val="00B91293"/>
    <w:rsid w:val="00B91AA0"/>
    <w:rsid w:val="00B9259C"/>
    <w:rsid w:val="00B92820"/>
    <w:rsid w:val="00B93292"/>
    <w:rsid w:val="00B93863"/>
    <w:rsid w:val="00B94621"/>
    <w:rsid w:val="00B957B3"/>
    <w:rsid w:val="00B95FC7"/>
    <w:rsid w:val="00B965B2"/>
    <w:rsid w:val="00B971B9"/>
    <w:rsid w:val="00B977B1"/>
    <w:rsid w:val="00B97DEC"/>
    <w:rsid w:val="00BA058F"/>
    <w:rsid w:val="00BA0FF1"/>
    <w:rsid w:val="00BA1788"/>
    <w:rsid w:val="00BA36CB"/>
    <w:rsid w:val="00BA3726"/>
    <w:rsid w:val="00BA5C12"/>
    <w:rsid w:val="00BA7612"/>
    <w:rsid w:val="00BA7AF0"/>
    <w:rsid w:val="00BA7BE7"/>
    <w:rsid w:val="00BB0E04"/>
    <w:rsid w:val="00BB2E98"/>
    <w:rsid w:val="00BB3633"/>
    <w:rsid w:val="00BB3A13"/>
    <w:rsid w:val="00BB3A8A"/>
    <w:rsid w:val="00BB44A1"/>
    <w:rsid w:val="00BB4D5F"/>
    <w:rsid w:val="00BB53B0"/>
    <w:rsid w:val="00BB54F3"/>
    <w:rsid w:val="00BB597E"/>
    <w:rsid w:val="00BB5F76"/>
    <w:rsid w:val="00BB706C"/>
    <w:rsid w:val="00BB74F8"/>
    <w:rsid w:val="00BC190E"/>
    <w:rsid w:val="00BC1AB4"/>
    <w:rsid w:val="00BC295D"/>
    <w:rsid w:val="00BC3A9C"/>
    <w:rsid w:val="00BC48BD"/>
    <w:rsid w:val="00BC56B7"/>
    <w:rsid w:val="00BC5BF8"/>
    <w:rsid w:val="00BC6311"/>
    <w:rsid w:val="00BC7E31"/>
    <w:rsid w:val="00BD01E7"/>
    <w:rsid w:val="00BD05A1"/>
    <w:rsid w:val="00BD078B"/>
    <w:rsid w:val="00BD079E"/>
    <w:rsid w:val="00BD2267"/>
    <w:rsid w:val="00BD3437"/>
    <w:rsid w:val="00BD3C50"/>
    <w:rsid w:val="00BD3CCB"/>
    <w:rsid w:val="00BD4D7B"/>
    <w:rsid w:val="00BD4E41"/>
    <w:rsid w:val="00BD6E64"/>
    <w:rsid w:val="00BD7111"/>
    <w:rsid w:val="00BD7302"/>
    <w:rsid w:val="00BD784B"/>
    <w:rsid w:val="00BD7C18"/>
    <w:rsid w:val="00BE0AB6"/>
    <w:rsid w:val="00BE24D8"/>
    <w:rsid w:val="00BE2C89"/>
    <w:rsid w:val="00BE3B93"/>
    <w:rsid w:val="00BE432F"/>
    <w:rsid w:val="00BE5864"/>
    <w:rsid w:val="00BE5CE8"/>
    <w:rsid w:val="00BE6012"/>
    <w:rsid w:val="00BE664A"/>
    <w:rsid w:val="00BE7007"/>
    <w:rsid w:val="00BE7143"/>
    <w:rsid w:val="00BE7B53"/>
    <w:rsid w:val="00BF0095"/>
    <w:rsid w:val="00BF234A"/>
    <w:rsid w:val="00BF2D5B"/>
    <w:rsid w:val="00BF34EB"/>
    <w:rsid w:val="00BF38AF"/>
    <w:rsid w:val="00BF55F8"/>
    <w:rsid w:val="00BF6C3B"/>
    <w:rsid w:val="00BF7674"/>
    <w:rsid w:val="00C005CD"/>
    <w:rsid w:val="00C006AE"/>
    <w:rsid w:val="00C009CE"/>
    <w:rsid w:val="00C01669"/>
    <w:rsid w:val="00C02472"/>
    <w:rsid w:val="00C03116"/>
    <w:rsid w:val="00C03DFB"/>
    <w:rsid w:val="00C04567"/>
    <w:rsid w:val="00C05C8B"/>
    <w:rsid w:val="00C061D3"/>
    <w:rsid w:val="00C077C4"/>
    <w:rsid w:val="00C10BDD"/>
    <w:rsid w:val="00C10F5D"/>
    <w:rsid w:val="00C117E7"/>
    <w:rsid w:val="00C12F25"/>
    <w:rsid w:val="00C135C9"/>
    <w:rsid w:val="00C138F0"/>
    <w:rsid w:val="00C147E3"/>
    <w:rsid w:val="00C14995"/>
    <w:rsid w:val="00C152AA"/>
    <w:rsid w:val="00C15766"/>
    <w:rsid w:val="00C15809"/>
    <w:rsid w:val="00C167B7"/>
    <w:rsid w:val="00C16A40"/>
    <w:rsid w:val="00C16F15"/>
    <w:rsid w:val="00C16F51"/>
    <w:rsid w:val="00C17A1E"/>
    <w:rsid w:val="00C201E2"/>
    <w:rsid w:val="00C2051B"/>
    <w:rsid w:val="00C2155D"/>
    <w:rsid w:val="00C21A70"/>
    <w:rsid w:val="00C2248F"/>
    <w:rsid w:val="00C22D80"/>
    <w:rsid w:val="00C23DAF"/>
    <w:rsid w:val="00C246EB"/>
    <w:rsid w:val="00C24901"/>
    <w:rsid w:val="00C24B90"/>
    <w:rsid w:val="00C25B7D"/>
    <w:rsid w:val="00C2636B"/>
    <w:rsid w:val="00C26A06"/>
    <w:rsid w:val="00C26F80"/>
    <w:rsid w:val="00C26FE6"/>
    <w:rsid w:val="00C30448"/>
    <w:rsid w:val="00C32BA5"/>
    <w:rsid w:val="00C3362C"/>
    <w:rsid w:val="00C348A5"/>
    <w:rsid w:val="00C34FEE"/>
    <w:rsid w:val="00C369F6"/>
    <w:rsid w:val="00C37A7A"/>
    <w:rsid w:val="00C41378"/>
    <w:rsid w:val="00C41753"/>
    <w:rsid w:val="00C41D72"/>
    <w:rsid w:val="00C42AC5"/>
    <w:rsid w:val="00C43017"/>
    <w:rsid w:val="00C43BE6"/>
    <w:rsid w:val="00C4437A"/>
    <w:rsid w:val="00C44B3E"/>
    <w:rsid w:val="00C450E9"/>
    <w:rsid w:val="00C4598A"/>
    <w:rsid w:val="00C45EA8"/>
    <w:rsid w:val="00C46101"/>
    <w:rsid w:val="00C4619E"/>
    <w:rsid w:val="00C4679B"/>
    <w:rsid w:val="00C46A48"/>
    <w:rsid w:val="00C47256"/>
    <w:rsid w:val="00C47696"/>
    <w:rsid w:val="00C47A53"/>
    <w:rsid w:val="00C50514"/>
    <w:rsid w:val="00C50ADD"/>
    <w:rsid w:val="00C5133D"/>
    <w:rsid w:val="00C51E39"/>
    <w:rsid w:val="00C52E38"/>
    <w:rsid w:val="00C52ED3"/>
    <w:rsid w:val="00C535B8"/>
    <w:rsid w:val="00C53F24"/>
    <w:rsid w:val="00C54A9F"/>
    <w:rsid w:val="00C55032"/>
    <w:rsid w:val="00C5561F"/>
    <w:rsid w:val="00C55C46"/>
    <w:rsid w:val="00C55F91"/>
    <w:rsid w:val="00C561C7"/>
    <w:rsid w:val="00C56419"/>
    <w:rsid w:val="00C56945"/>
    <w:rsid w:val="00C60141"/>
    <w:rsid w:val="00C60578"/>
    <w:rsid w:val="00C60E83"/>
    <w:rsid w:val="00C61451"/>
    <w:rsid w:val="00C618DC"/>
    <w:rsid w:val="00C625AA"/>
    <w:rsid w:val="00C6266E"/>
    <w:rsid w:val="00C62E4D"/>
    <w:rsid w:val="00C64141"/>
    <w:rsid w:val="00C649F8"/>
    <w:rsid w:val="00C65E50"/>
    <w:rsid w:val="00C66047"/>
    <w:rsid w:val="00C670A8"/>
    <w:rsid w:val="00C67951"/>
    <w:rsid w:val="00C71191"/>
    <w:rsid w:val="00C71782"/>
    <w:rsid w:val="00C71C03"/>
    <w:rsid w:val="00C71C54"/>
    <w:rsid w:val="00C71CBA"/>
    <w:rsid w:val="00C76108"/>
    <w:rsid w:val="00C767F5"/>
    <w:rsid w:val="00C76A97"/>
    <w:rsid w:val="00C80365"/>
    <w:rsid w:val="00C80F42"/>
    <w:rsid w:val="00C81154"/>
    <w:rsid w:val="00C82572"/>
    <w:rsid w:val="00C8282B"/>
    <w:rsid w:val="00C83C38"/>
    <w:rsid w:val="00C84F5A"/>
    <w:rsid w:val="00C85463"/>
    <w:rsid w:val="00C85C71"/>
    <w:rsid w:val="00C90FF2"/>
    <w:rsid w:val="00C916D1"/>
    <w:rsid w:val="00C91E1F"/>
    <w:rsid w:val="00C92172"/>
    <w:rsid w:val="00C9232A"/>
    <w:rsid w:val="00C92632"/>
    <w:rsid w:val="00C930A3"/>
    <w:rsid w:val="00C9355B"/>
    <w:rsid w:val="00C935B0"/>
    <w:rsid w:val="00C9474A"/>
    <w:rsid w:val="00C94C0B"/>
    <w:rsid w:val="00C94D94"/>
    <w:rsid w:val="00C96DC8"/>
    <w:rsid w:val="00C97B5E"/>
    <w:rsid w:val="00CA012F"/>
    <w:rsid w:val="00CA3B31"/>
    <w:rsid w:val="00CA3DF6"/>
    <w:rsid w:val="00CA3E9F"/>
    <w:rsid w:val="00CA4782"/>
    <w:rsid w:val="00CA4977"/>
    <w:rsid w:val="00CA55ED"/>
    <w:rsid w:val="00CA569B"/>
    <w:rsid w:val="00CA58E3"/>
    <w:rsid w:val="00CA5B20"/>
    <w:rsid w:val="00CA6182"/>
    <w:rsid w:val="00CA7A6A"/>
    <w:rsid w:val="00CB055E"/>
    <w:rsid w:val="00CB0990"/>
    <w:rsid w:val="00CB0DC2"/>
    <w:rsid w:val="00CB1188"/>
    <w:rsid w:val="00CB2989"/>
    <w:rsid w:val="00CB2B14"/>
    <w:rsid w:val="00CB2CA3"/>
    <w:rsid w:val="00CB36C9"/>
    <w:rsid w:val="00CB7880"/>
    <w:rsid w:val="00CC1F86"/>
    <w:rsid w:val="00CC2C7E"/>
    <w:rsid w:val="00CC4C5D"/>
    <w:rsid w:val="00CC4EFD"/>
    <w:rsid w:val="00CC6136"/>
    <w:rsid w:val="00CC6142"/>
    <w:rsid w:val="00CC7911"/>
    <w:rsid w:val="00CD03EA"/>
    <w:rsid w:val="00CD0CEE"/>
    <w:rsid w:val="00CD0E00"/>
    <w:rsid w:val="00CD102E"/>
    <w:rsid w:val="00CD3175"/>
    <w:rsid w:val="00CD318C"/>
    <w:rsid w:val="00CD3AA2"/>
    <w:rsid w:val="00CD46A6"/>
    <w:rsid w:val="00CD4AD1"/>
    <w:rsid w:val="00CD4B0C"/>
    <w:rsid w:val="00CD50D6"/>
    <w:rsid w:val="00CD55CD"/>
    <w:rsid w:val="00CD5A24"/>
    <w:rsid w:val="00CD5A27"/>
    <w:rsid w:val="00CD669F"/>
    <w:rsid w:val="00CD69DE"/>
    <w:rsid w:val="00CD6A04"/>
    <w:rsid w:val="00CD6A2D"/>
    <w:rsid w:val="00CD6F21"/>
    <w:rsid w:val="00CE17AD"/>
    <w:rsid w:val="00CE1845"/>
    <w:rsid w:val="00CE22A9"/>
    <w:rsid w:val="00CE2CC2"/>
    <w:rsid w:val="00CE34B3"/>
    <w:rsid w:val="00CE4674"/>
    <w:rsid w:val="00CE4923"/>
    <w:rsid w:val="00CE58B6"/>
    <w:rsid w:val="00CE6558"/>
    <w:rsid w:val="00CE6EF2"/>
    <w:rsid w:val="00CE72D4"/>
    <w:rsid w:val="00CE79D5"/>
    <w:rsid w:val="00CE7A83"/>
    <w:rsid w:val="00CF0218"/>
    <w:rsid w:val="00CF078A"/>
    <w:rsid w:val="00CF0B3B"/>
    <w:rsid w:val="00CF1897"/>
    <w:rsid w:val="00CF23C7"/>
    <w:rsid w:val="00CF309E"/>
    <w:rsid w:val="00CF31B0"/>
    <w:rsid w:val="00CF3463"/>
    <w:rsid w:val="00CF3A8F"/>
    <w:rsid w:val="00CF3EC8"/>
    <w:rsid w:val="00CF5301"/>
    <w:rsid w:val="00CF5390"/>
    <w:rsid w:val="00CF595C"/>
    <w:rsid w:val="00CF5AEB"/>
    <w:rsid w:val="00CF63C5"/>
    <w:rsid w:val="00CF6876"/>
    <w:rsid w:val="00CF68BF"/>
    <w:rsid w:val="00CF6D59"/>
    <w:rsid w:val="00CF6E09"/>
    <w:rsid w:val="00CF78B1"/>
    <w:rsid w:val="00D00552"/>
    <w:rsid w:val="00D00566"/>
    <w:rsid w:val="00D01D16"/>
    <w:rsid w:val="00D02025"/>
    <w:rsid w:val="00D061C9"/>
    <w:rsid w:val="00D061FA"/>
    <w:rsid w:val="00D07200"/>
    <w:rsid w:val="00D10153"/>
    <w:rsid w:val="00D104F2"/>
    <w:rsid w:val="00D123F2"/>
    <w:rsid w:val="00D12DB0"/>
    <w:rsid w:val="00D13162"/>
    <w:rsid w:val="00D1357D"/>
    <w:rsid w:val="00D13796"/>
    <w:rsid w:val="00D13C03"/>
    <w:rsid w:val="00D142AD"/>
    <w:rsid w:val="00D16B6A"/>
    <w:rsid w:val="00D17089"/>
    <w:rsid w:val="00D1763F"/>
    <w:rsid w:val="00D17B90"/>
    <w:rsid w:val="00D206AC"/>
    <w:rsid w:val="00D219BB"/>
    <w:rsid w:val="00D21C1A"/>
    <w:rsid w:val="00D22E07"/>
    <w:rsid w:val="00D23142"/>
    <w:rsid w:val="00D23638"/>
    <w:rsid w:val="00D241F1"/>
    <w:rsid w:val="00D24A3C"/>
    <w:rsid w:val="00D24AF9"/>
    <w:rsid w:val="00D24F12"/>
    <w:rsid w:val="00D2507E"/>
    <w:rsid w:val="00D25409"/>
    <w:rsid w:val="00D30ADF"/>
    <w:rsid w:val="00D30FD4"/>
    <w:rsid w:val="00D31572"/>
    <w:rsid w:val="00D3163B"/>
    <w:rsid w:val="00D32293"/>
    <w:rsid w:val="00D3267A"/>
    <w:rsid w:val="00D32E24"/>
    <w:rsid w:val="00D34997"/>
    <w:rsid w:val="00D35398"/>
    <w:rsid w:val="00D35F0A"/>
    <w:rsid w:val="00D365DB"/>
    <w:rsid w:val="00D372F7"/>
    <w:rsid w:val="00D37848"/>
    <w:rsid w:val="00D37B58"/>
    <w:rsid w:val="00D415F7"/>
    <w:rsid w:val="00D42B91"/>
    <w:rsid w:val="00D433F9"/>
    <w:rsid w:val="00D43574"/>
    <w:rsid w:val="00D4487A"/>
    <w:rsid w:val="00D44AEE"/>
    <w:rsid w:val="00D508C1"/>
    <w:rsid w:val="00D50D85"/>
    <w:rsid w:val="00D51736"/>
    <w:rsid w:val="00D51D99"/>
    <w:rsid w:val="00D529F5"/>
    <w:rsid w:val="00D52F76"/>
    <w:rsid w:val="00D53653"/>
    <w:rsid w:val="00D53A48"/>
    <w:rsid w:val="00D53D95"/>
    <w:rsid w:val="00D5433E"/>
    <w:rsid w:val="00D54FF1"/>
    <w:rsid w:val="00D558AC"/>
    <w:rsid w:val="00D56D45"/>
    <w:rsid w:val="00D576BF"/>
    <w:rsid w:val="00D60392"/>
    <w:rsid w:val="00D603FD"/>
    <w:rsid w:val="00D6043C"/>
    <w:rsid w:val="00D6184F"/>
    <w:rsid w:val="00D63177"/>
    <w:rsid w:val="00D6462F"/>
    <w:rsid w:val="00D653FD"/>
    <w:rsid w:val="00D6623F"/>
    <w:rsid w:val="00D665A4"/>
    <w:rsid w:val="00D665D0"/>
    <w:rsid w:val="00D66FD5"/>
    <w:rsid w:val="00D67C12"/>
    <w:rsid w:val="00D67C2E"/>
    <w:rsid w:val="00D70EDE"/>
    <w:rsid w:val="00D7162E"/>
    <w:rsid w:val="00D71DA1"/>
    <w:rsid w:val="00D736C8"/>
    <w:rsid w:val="00D74CEE"/>
    <w:rsid w:val="00D7650E"/>
    <w:rsid w:val="00D7664C"/>
    <w:rsid w:val="00D766DA"/>
    <w:rsid w:val="00D76C37"/>
    <w:rsid w:val="00D77622"/>
    <w:rsid w:val="00D77852"/>
    <w:rsid w:val="00D778E4"/>
    <w:rsid w:val="00D801F6"/>
    <w:rsid w:val="00D80897"/>
    <w:rsid w:val="00D83DF1"/>
    <w:rsid w:val="00D84695"/>
    <w:rsid w:val="00D87601"/>
    <w:rsid w:val="00D8776F"/>
    <w:rsid w:val="00D905D7"/>
    <w:rsid w:val="00D910F8"/>
    <w:rsid w:val="00D91578"/>
    <w:rsid w:val="00D919E6"/>
    <w:rsid w:val="00D927E8"/>
    <w:rsid w:val="00D92C7E"/>
    <w:rsid w:val="00D935B3"/>
    <w:rsid w:val="00D9462D"/>
    <w:rsid w:val="00D94A6E"/>
    <w:rsid w:val="00D96ACB"/>
    <w:rsid w:val="00D97854"/>
    <w:rsid w:val="00DA0285"/>
    <w:rsid w:val="00DA09F2"/>
    <w:rsid w:val="00DA0AEF"/>
    <w:rsid w:val="00DA0D3D"/>
    <w:rsid w:val="00DA30B7"/>
    <w:rsid w:val="00DA5829"/>
    <w:rsid w:val="00DA5F01"/>
    <w:rsid w:val="00DA7EC3"/>
    <w:rsid w:val="00DB0411"/>
    <w:rsid w:val="00DB16BE"/>
    <w:rsid w:val="00DB1D1E"/>
    <w:rsid w:val="00DB270B"/>
    <w:rsid w:val="00DB2C25"/>
    <w:rsid w:val="00DB2DB0"/>
    <w:rsid w:val="00DB2F2F"/>
    <w:rsid w:val="00DB3494"/>
    <w:rsid w:val="00DB3E20"/>
    <w:rsid w:val="00DB50B4"/>
    <w:rsid w:val="00DB5F4D"/>
    <w:rsid w:val="00DB65E5"/>
    <w:rsid w:val="00DB7F40"/>
    <w:rsid w:val="00DC408C"/>
    <w:rsid w:val="00DC485E"/>
    <w:rsid w:val="00DC4F76"/>
    <w:rsid w:val="00DC5FEB"/>
    <w:rsid w:val="00DD04B6"/>
    <w:rsid w:val="00DD0E8C"/>
    <w:rsid w:val="00DD1016"/>
    <w:rsid w:val="00DD1166"/>
    <w:rsid w:val="00DD2392"/>
    <w:rsid w:val="00DD35E6"/>
    <w:rsid w:val="00DD4115"/>
    <w:rsid w:val="00DD44DA"/>
    <w:rsid w:val="00DD6534"/>
    <w:rsid w:val="00DD749C"/>
    <w:rsid w:val="00DD7584"/>
    <w:rsid w:val="00DE12AB"/>
    <w:rsid w:val="00DE17FA"/>
    <w:rsid w:val="00DE1E6D"/>
    <w:rsid w:val="00DE2035"/>
    <w:rsid w:val="00DE2B20"/>
    <w:rsid w:val="00DE3B37"/>
    <w:rsid w:val="00DE50A1"/>
    <w:rsid w:val="00DE54D1"/>
    <w:rsid w:val="00DE66D1"/>
    <w:rsid w:val="00DE6D0E"/>
    <w:rsid w:val="00DF05D7"/>
    <w:rsid w:val="00DF14D3"/>
    <w:rsid w:val="00DF1606"/>
    <w:rsid w:val="00DF179B"/>
    <w:rsid w:val="00DF1B2D"/>
    <w:rsid w:val="00DF1E32"/>
    <w:rsid w:val="00DF22DD"/>
    <w:rsid w:val="00DF3FE7"/>
    <w:rsid w:val="00DF4300"/>
    <w:rsid w:val="00DF45F6"/>
    <w:rsid w:val="00DF4658"/>
    <w:rsid w:val="00DF607C"/>
    <w:rsid w:val="00DF68D9"/>
    <w:rsid w:val="00DF7483"/>
    <w:rsid w:val="00DF76D1"/>
    <w:rsid w:val="00DF77A5"/>
    <w:rsid w:val="00DF7C30"/>
    <w:rsid w:val="00DF7F47"/>
    <w:rsid w:val="00E004C9"/>
    <w:rsid w:val="00E00B4B"/>
    <w:rsid w:val="00E0250E"/>
    <w:rsid w:val="00E0263A"/>
    <w:rsid w:val="00E02E51"/>
    <w:rsid w:val="00E03D48"/>
    <w:rsid w:val="00E040BD"/>
    <w:rsid w:val="00E0462B"/>
    <w:rsid w:val="00E04932"/>
    <w:rsid w:val="00E05607"/>
    <w:rsid w:val="00E05F8C"/>
    <w:rsid w:val="00E06051"/>
    <w:rsid w:val="00E138FC"/>
    <w:rsid w:val="00E13DDF"/>
    <w:rsid w:val="00E14082"/>
    <w:rsid w:val="00E140B3"/>
    <w:rsid w:val="00E14ACA"/>
    <w:rsid w:val="00E15DDF"/>
    <w:rsid w:val="00E16295"/>
    <w:rsid w:val="00E16E37"/>
    <w:rsid w:val="00E2055D"/>
    <w:rsid w:val="00E2442B"/>
    <w:rsid w:val="00E24583"/>
    <w:rsid w:val="00E24B70"/>
    <w:rsid w:val="00E254AE"/>
    <w:rsid w:val="00E254F8"/>
    <w:rsid w:val="00E26900"/>
    <w:rsid w:val="00E27173"/>
    <w:rsid w:val="00E2773F"/>
    <w:rsid w:val="00E30942"/>
    <w:rsid w:val="00E31C0A"/>
    <w:rsid w:val="00E31F0F"/>
    <w:rsid w:val="00E32D36"/>
    <w:rsid w:val="00E33383"/>
    <w:rsid w:val="00E334B8"/>
    <w:rsid w:val="00E33C1C"/>
    <w:rsid w:val="00E33DE7"/>
    <w:rsid w:val="00E340AD"/>
    <w:rsid w:val="00E35BF3"/>
    <w:rsid w:val="00E369B1"/>
    <w:rsid w:val="00E4000D"/>
    <w:rsid w:val="00E40221"/>
    <w:rsid w:val="00E408AB"/>
    <w:rsid w:val="00E419DC"/>
    <w:rsid w:val="00E426DD"/>
    <w:rsid w:val="00E42AB5"/>
    <w:rsid w:val="00E43995"/>
    <w:rsid w:val="00E43BF1"/>
    <w:rsid w:val="00E43FF0"/>
    <w:rsid w:val="00E443DC"/>
    <w:rsid w:val="00E44A6A"/>
    <w:rsid w:val="00E44CE1"/>
    <w:rsid w:val="00E458CA"/>
    <w:rsid w:val="00E4692D"/>
    <w:rsid w:val="00E46D54"/>
    <w:rsid w:val="00E506B4"/>
    <w:rsid w:val="00E5174A"/>
    <w:rsid w:val="00E51868"/>
    <w:rsid w:val="00E51BD3"/>
    <w:rsid w:val="00E52457"/>
    <w:rsid w:val="00E52A5E"/>
    <w:rsid w:val="00E536EE"/>
    <w:rsid w:val="00E53A2B"/>
    <w:rsid w:val="00E54C52"/>
    <w:rsid w:val="00E55282"/>
    <w:rsid w:val="00E55AFF"/>
    <w:rsid w:val="00E5680A"/>
    <w:rsid w:val="00E57324"/>
    <w:rsid w:val="00E57BE7"/>
    <w:rsid w:val="00E57FE9"/>
    <w:rsid w:val="00E60A66"/>
    <w:rsid w:val="00E6482E"/>
    <w:rsid w:val="00E65214"/>
    <w:rsid w:val="00E664E2"/>
    <w:rsid w:val="00E66745"/>
    <w:rsid w:val="00E67F1D"/>
    <w:rsid w:val="00E70B3C"/>
    <w:rsid w:val="00E7185B"/>
    <w:rsid w:val="00E723EB"/>
    <w:rsid w:val="00E72A28"/>
    <w:rsid w:val="00E72C86"/>
    <w:rsid w:val="00E72D7F"/>
    <w:rsid w:val="00E73B44"/>
    <w:rsid w:val="00E7449D"/>
    <w:rsid w:val="00E755EE"/>
    <w:rsid w:val="00E7598B"/>
    <w:rsid w:val="00E76332"/>
    <w:rsid w:val="00E765B1"/>
    <w:rsid w:val="00E765C8"/>
    <w:rsid w:val="00E80BAF"/>
    <w:rsid w:val="00E82CD0"/>
    <w:rsid w:val="00E82E5E"/>
    <w:rsid w:val="00E82F33"/>
    <w:rsid w:val="00E836FA"/>
    <w:rsid w:val="00E83F4D"/>
    <w:rsid w:val="00E84C7E"/>
    <w:rsid w:val="00E84DB2"/>
    <w:rsid w:val="00E85FBA"/>
    <w:rsid w:val="00E861CE"/>
    <w:rsid w:val="00E86506"/>
    <w:rsid w:val="00E86517"/>
    <w:rsid w:val="00E8664E"/>
    <w:rsid w:val="00E900B1"/>
    <w:rsid w:val="00E9039C"/>
    <w:rsid w:val="00E90A4E"/>
    <w:rsid w:val="00E91232"/>
    <w:rsid w:val="00E9193D"/>
    <w:rsid w:val="00E919FA"/>
    <w:rsid w:val="00E9267A"/>
    <w:rsid w:val="00E92B38"/>
    <w:rsid w:val="00E94CCB"/>
    <w:rsid w:val="00E9555E"/>
    <w:rsid w:val="00E95A80"/>
    <w:rsid w:val="00E95F18"/>
    <w:rsid w:val="00EA096B"/>
    <w:rsid w:val="00EA143D"/>
    <w:rsid w:val="00EA1456"/>
    <w:rsid w:val="00EA2D29"/>
    <w:rsid w:val="00EA311B"/>
    <w:rsid w:val="00EA314C"/>
    <w:rsid w:val="00EA35C0"/>
    <w:rsid w:val="00EA426C"/>
    <w:rsid w:val="00EA42DD"/>
    <w:rsid w:val="00EA5BEA"/>
    <w:rsid w:val="00EA5EB1"/>
    <w:rsid w:val="00EA7842"/>
    <w:rsid w:val="00EA79FC"/>
    <w:rsid w:val="00EB01AD"/>
    <w:rsid w:val="00EB0BDD"/>
    <w:rsid w:val="00EB0D97"/>
    <w:rsid w:val="00EB1975"/>
    <w:rsid w:val="00EB2AA8"/>
    <w:rsid w:val="00EB3B50"/>
    <w:rsid w:val="00EB3D2C"/>
    <w:rsid w:val="00EB45FD"/>
    <w:rsid w:val="00EB67DF"/>
    <w:rsid w:val="00EB6DA6"/>
    <w:rsid w:val="00EB702B"/>
    <w:rsid w:val="00EB74E2"/>
    <w:rsid w:val="00EB76C8"/>
    <w:rsid w:val="00EB7E6B"/>
    <w:rsid w:val="00EB7EEF"/>
    <w:rsid w:val="00EB7FFD"/>
    <w:rsid w:val="00EC0592"/>
    <w:rsid w:val="00EC0606"/>
    <w:rsid w:val="00EC1889"/>
    <w:rsid w:val="00EC1909"/>
    <w:rsid w:val="00EC1A28"/>
    <w:rsid w:val="00EC2545"/>
    <w:rsid w:val="00EC2AA9"/>
    <w:rsid w:val="00EC4A19"/>
    <w:rsid w:val="00EC55DB"/>
    <w:rsid w:val="00EC5A1E"/>
    <w:rsid w:val="00EC6E22"/>
    <w:rsid w:val="00EC74B7"/>
    <w:rsid w:val="00ED04FE"/>
    <w:rsid w:val="00ED09A3"/>
    <w:rsid w:val="00ED2193"/>
    <w:rsid w:val="00ED2935"/>
    <w:rsid w:val="00ED2FA9"/>
    <w:rsid w:val="00ED3C1C"/>
    <w:rsid w:val="00ED4986"/>
    <w:rsid w:val="00ED4F41"/>
    <w:rsid w:val="00ED6CA0"/>
    <w:rsid w:val="00ED7CCC"/>
    <w:rsid w:val="00ED7E51"/>
    <w:rsid w:val="00EE0AE8"/>
    <w:rsid w:val="00EE0B19"/>
    <w:rsid w:val="00EE0E37"/>
    <w:rsid w:val="00EE34DF"/>
    <w:rsid w:val="00EE59BD"/>
    <w:rsid w:val="00EE61C0"/>
    <w:rsid w:val="00EF000A"/>
    <w:rsid w:val="00EF035B"/>
    <w:rsid w:val="00EF03C5"/>
    <w:rsid w:val="00EF0C96"/>
    <w:rsid w:val="00EF3C71"/>
    <w:rsid w:val="00EF4CB2"/>
    <w:rsid w:val="00EF4D25"/>
    <w:rsid w:val="00EF6272"/>
    <w:rsid w:val="00F007BC"/>
    <w:rsid w:val="00F00ADF"/>
    <w:rsid w:val="00F01796"/>
    <w:rsid w:val="00F023D3"/>
    <w:rsid w:val="00F02501"/>
    <w:rsid w:val="00F02FA1"/>
    <w:rsid w:val="00F03ED7"/>
    <w:rsid w:val="00F047C9"/>
    <w:rsid w:val="00F05669"/>
    <w:rsid w:val="00F063CD"/>
    <w:rsid w:val="00F065A2"/>
    <w:rsid w:val="00F06798"/>
    <w:rsid w:val="00F06C5D"/>
    <w:rsid w:val="00F10227"/>
    <w:rsid w:val="00F10EBB"/>
    <w:rsid w:val="00F11365"/>
    <w:rsid w:val="00F11646"/>
    <w:rsid w:val="00F1169D"/>
    <w:rsid w:val="00F11947"/>
    <w:rsid w:val="00F143B6"/>
    <w:rsid w:val="00F1476D"/>
    <w:rsid w:val="00F14F49"/>
    <w:rsid w:val="00F15015"/>
    <w:rsid w:val="00F15156"/>
    <w:rsid w:val="00F1586A"/>
    <w:rsid w:val="00F16473"/>
    <w:rsid w:val="00F172D3"/>
    <w:rsid w:val="00F17EBC"/>
    <w:rsid w:val="00F20387"/>
    <w:rsid w:val="00F21376"/>
    <w:rsid w:val="00F21C80"/>
    <w:rsid w:val="00F22CCE"/>
    <w:rsid w:val="00F23837"/>
    <w:rsid w:val="00F23A52"/>
    <w:rsid w:val="00F244CF"/>
    <w:rsid w:val="00F25BBE"/>
    <w:rsid w:val="00F26B66"/>
    <w:rsid w:val="00F2772D"/>
    <w:rsid w:val="00F304C0"/>
    <w:rsid w:val="00F30688"/>
    <w:rsid w:val="00F30D01"/>
    <w:rsid w:val="00F313C5"/>
    <w:rsid w:val="00F31728"/>
    <w:rsid w:val="00F31E5E"/>
    <w:rsid w:val="00F32684"/>
    <w:rsid w:val="00F32DCF"/>
    <w:rsid w:val="00F3480B"/>
    <w:rsid w:val="00F34FCC"/>
    <w:rsid w:val="00F3592C"/>
    <w:rsid w:val="00F35C7B"/>
    <w:rsid w:val="00F35E00"/>
    <w:rsid w:val="00F36443"/>
    <w:rsid w:val="00F3678E"/>
    <w:rsid w:val="00F36C43"/>
    <w:rsid w:val="00F40119"/>
    <w:rsid w:val="00F404B6"/>
    <w:rsid w:val="00F40776"/>
    <w:rsid w:val="00F416BC"/>
    <w:rsid w:val="00F41E15"/>
    <w:rsid w:val="00F42D23"/>
    <w:rsid w:val="00F4405F"/>
    <w:rsid w:val="00F45715"/>
    <w:rsid w:val="00F45FD6"/>
    <w:rsid w:val="00F46B41"/>
    <w:rsid w:val="00F47470"/>
    <w:rsid w:val="00F476E7"/>
    <w:rsid w:val="00F478F5"/>
    <w:rsid w:val="00F47E76"/>
    <w:rsid w:val="00F501EE"/>
    <w:rsid w:val="00F50474"/>
    <w:rsid w:val="00F53808"/>
    <w:rsid w:val="00F5447C"/>
    <w:rsid w:val="00F5477E"/>
    <w:rsid w:val="00F54CBE"/>
    <w:rsid w:val="00F551B1"/>
    <w:rsid w:val="00F56A7A"/>
    <w:rsid w:val="00F56F20"/>
    <w:rsid w:val="00F570FF"/>
    <w:rsid w:val="00F604AD"/>
    <w:rsid w:val="00F60E7F"/>
    <w:rsid w:val="00F611B7"/>
    <w:rsid w:val="00F6151F"/>
    <w:rsid w:val="00F61726"/>
    <w:rsid w:val="00F6259E"/>
    <w:rsid w:val="00F62841"/>
    <w:rsid w:val="00F62FDD"/>
    <w:rsid w:val="00F6373C"/>
    <w:rsid w:val="00F63C34"/>
    <w:rsid w:val="00F64199"/>
    <w:rsid w:val="00F64C34"/>
    <w:rsid w:val="00F65418"/>
    <w:rsid w:val="00F708D1"/>
    <w:rsid w:val="00F70EED"/>
    <w:rsid w:val="00F70F10"/>
    <w:rsid w:val="00F718EB"/>
    <w:rsid w:val="00F719AB"/>
    <w:rsid w:val="00F71C22"/>
    <w:rsid w:val="00F72E25"/>
    <w:rsid w:val="00F72F0E"/>
    <w:rsid w:val="00F73139"/>
    <w:rsid w:val="00F734E9"/>
    <w:rsid w:val="00F7457A"/>
    <w:rsid w:val="00F75226"/>
    <w:rsid w:val="00F7536C"/>
    <w:rsid w:val="00F75948"/>
    <w:rsid w:val="00F768EB"/>
    <w:rsid w:val="00F76AD8"/>
    <w:rsid w:val="00F77DE0"/>
    <w:rsid w:val="00F77E54"/>
    <w:rsid w:val="00F82017"/>
    <w:rsid w:val="00F83B8A"/>
    <w:rsid w:val="00F83E4A"/>
    <w:rsid w:val="00F84488"/>
    <w:rsid w:val="00F868A3"/>
    <w:rsid w:val="00F9143E"/>
    <w:rsid w:val="00F91607"/>
    <w:rsid w:val="00F91B4B"/>
    <w:rsid w:val="00F93C1A"/>
    <w:rsid w:val="00F961D4"/>
    <w:rsid w:val="00F96782"/>
    <w:rsid w:val="00F979A8"/>
    <w:rsid w:val="00FA10FC"/>
    <w:rsid w:val="00FA146C"/>
    <w:rsid w:val="00FA1EC3"/>
    <w:rsid w:val="00FA1FD7"/>
    <w:rsid w:val="00FA210D"/>
    <w:rsid w:val="00FA3282"/>
    <w:rsid w:val="00FA4A8E"/>
    <w:rsid w:val="00FA537C"/>
    <w:rsid w:val="00FA585E"/>
    <w:rsid w:val="00FA65E0"/>
    <w:rsid w:val="00FA7319"/>
    <w:rsid w:val="00FB0B39"/>
    <w:rsid w:val="00FB24B7"/>
    <w:rsid w:val="00FB2606"/>
    <w:rsid w:val="00FB32C4"/>
    <w:rsid w:val="00FB4061"/>
    <w:rsid w:val="00FB4D9B"/>
    <w:rsid w:val="00FB50C5"/>
    <w:rsid w:val="00FB510A"/>
    <w:rsid w:val="00FB5542"/>
    <w:rsid w:val="00FB5915"/>
    <w:rsid w:val="00FB591F"/>
    <w:rsid w:val="00FB6828"/>
    <w:rsid w:val="00FB6A47"/>
    <w:rsid w:val="00FC0CFF"/>
    <w:rsid w:val="00FC0DE0"/>
    <w:rsid w:val="00FC1069"/>
    <w:rsid w:val="00FC10F9"/>
    <w:rsid w:val="00FC1D4D"/>
    <w:rsid w:val="00FC1F84"/>
    <w:rsid w:val="00FC2B53"/>
    <w:rsid w:val="00FC3CF3"/>
    <w:rsid w:val="00FC5B50"/>
    <w:rsid w:val="00FC5EDD"/>
    <w:rsid w:val="00FC6526"/>
    <w:rsid w:val="00FC6A8C"/>
    <w:rsid w:val="00FC6DB2"/>
    <w:rsid w:val="00FC70FE"/>
    <w:rsid w:val="00FC7587"/>
    <w:rsid w:val="00FC7D3D"/>
    <w:rsid w:val="00FD0EAB"/>
    <w:rsid w:val="00FD285D"/>
    <w:rsid w:val="00FD2AB6"/>
    <w:rsid w:val="00FD2E6F"/>
    <w:rsid w:val="00FD3D4F"/>
    <w:rsid w:val="00FD3E2A"/>
    <w:rsid w:val="00FD6203"/>
    <w:rsid w:val="00FD6473"/>
    <w:rsid w:val="00FD6D8A"/>
    <w:rsid w:val="00FE1387"/>
    <w:rsid w:val="00FE1B2E"/>
    <w:rsid w:val="00FE24FB"/>
    <w:rsid w:val="00FE33EE"/>
    <w:rsid w:val="00FE3D3E"/>
    <w:rsid w:val="00FE3DB0"/>
    <w:rsid w:val="00FE4A5C"/>
    <w:rsid w:val="00FE5170"/>
    <w:rsid w:val="00FE6520"/>
    <w:rsid w:val="00FE6A0A"/>
    <w:rsid w:val="00FF1ED3"/>
    <w:rsid w:val="00FF23A5"/>
    <w:rsid w:val="00FF2532"/>
    <w:rsid w:val="00FF432F"/>
    <w:rsid w:val="00FF4B3C"/>
    <w:rsid w:val="00FF4C27"/>
    <w:rsid w:val="00FF4E68"/>
    <w:rsid w:val="00FF4E9F"/>
    <w:rsid w:val="00FF4F47"/>
    <w:rsid w:val="00FF5739"/>
    <w:rsid w:val="00FF5DA2"/>
    <w:rsid w:val="00FF69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7F7F9AF4-C056-45E6-9BF5-4744A9259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iPriority="0" w:unhideWhenUsed="1"/>
    <w:lsdException w:name="index 2" w:locked="1" w:semiHidden="1" w:uiPriority="0" w:unhideWhenUsed="1"/>
    <w:lsdException w:name="index 3" w:locked="1" w:semiHidden="1" w:uiPriority="0"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iPriority="0" w:unhideWhenUsed="1"/>
    <w:lsdException w:name="caption" w:locked="1" w:qFormat="1"/>
    <w:lsdException w:name="table of figures" w:locked="1" w:semiHidden="1" w:unhideWhenUsed="1"/>
    <w:lsdException w:name="envelope address" w:locked="1" w:semiHidden="1" w:uiPriority="0" w:unhideWhenUsed="1"/>
    <w:lsdException w:name="envelope return" w:locked="1" w:semiHidden="1" w:uiPriority="0"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iPriority="0"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iPriority="0"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iPriority="0"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nhideWhenUsed="1"/>
    <w:lsdException w:name="Table 3D effects 3" w:locked="1" w:semiHidden="1" w:unhideWhenUsed="1"/>
    <w:lsdException w:name="Table Contemporary" w:locked="1" w:semiHidden="1" w:uiPriority="0" w:unhideWhenUsed="1"/>
    <w:lsdException w:name="Table Elegant" w:locked="1" w:semiHidden="1" w:unhideWhenUsed="1"/>
    <w:lsdException w:name="Table Professional" w:locked="1" w:semiHidden="1" w:unhideWhenUsed="1"/>
    <w:lsdException w:name="Table Subtle 1" w:locked="1" w:semiHidden="1" w:uiPriority="0"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80507"/>
    <w:pPr>
      <w:suppressAutoHyphens/>
    </w:pPr>
    <w:rPr>
      <w:sz w:val="24"/>
      <w:szCs w:val="24"/>
      <w:lang w:eastAsia="ar-SA"/>
    </w:rPr>
  </w:style>
  <w:style w:type="paragraph" w:styleId="Nagwek1">
    <w:name w:val="heading 1"/>
    <w:basedOn w:val="Normalny"/>
    <w:next w:val="Normalny"/>
    <w:link w:val="Nagwek1Znak"/>
    <w:qFormat/>
    <w:rsid w:val="00E44CE1"/>
    <w:pPr>
      <w:numPr>
        <w:numId w:val="1"/>
      </w:numPr>
      <w:overflowPunct w:val="0"/>
      <w:autoSpaceDE w:val="0"/>
      <w:textAlignment w:val="baseline"/>
      <w:outlineLvl w:val="0"/>
    </w:pPr>
    <w:rPr>
      <w:sz w:val="20"/>
      <w:szCs w:val="20"/>
    </w:rPr>
  </w:style>
  <w:style w:type="paragraph" w:styleId="Nagwek2">
    <w:name w:val="heading 2"/>
    <w:basedOn w:val="Normalny"/>
    <w:next w:val="Normalny"/>
    <w:link w:val="Nagwek2Znak"/>
    <w:qFormat/>
    <w:rsid w:val="00E44CE1"/>
    <w:pPr>
      <w:numPr>
        <w:ilvl w:val="1"/>
        <w:numId w:val="1"/>
      </w:numPr>
      <w:overflowPunct w:val="0"/>
      <w:autoSpaceDE w:val="0"/>
      <w:textAlignment w:val="baseline"/>
      <w:outlineLvl w:val="1"/>
    </w:pPr>
    <w:rPr>
      <w:sz w:val="20"/>
      <w:szCs w:val="20"/>
    </w:rPr>
  </w:style>
  <w:style w:type="paragraph" w:styleId="Nagwek3">
    <w:name w:val="heading 3"/>
    <w:basedOn w:val="Normalny"/>
    <w:next w:val="Normalny"/>
    <w:link w:val="Nagwek3Znak"/>
    <w:qFormat/>
    <w:rsid w:val="00E44CE1"/>
    <w:pPr>
      <w:numPr>
        <w:ilvl w:val="2"/>
        <w:numId w:val="1"/>
      </w:numPr>
      <w:overflowPunct w:val="0"/>
      <w:autoSpaceDE w:val="0"/>
      <w:textAlignment w:val="baseline"/>
      <w:outlineLvl w:val="2"/>
    </w:pPr>
    <w:rPr>
      <w:sz w:val="20"/>
      <w:szCs w:val="20"/>
    </w:rPr>
  </w:style>
  <w:style w:type="paragraph" w:styleId="Nagwek4">
    <w:name w:val="heading 4"/>
    <w:basedOn w:val="Normalny"/>
    <w:next w:val="Normalny"/>
    <w:link w:val="Nagwek4Znak"/>
    <w:qFormat/>
    <w:rsid w:val="00E44CE1"/>
    <w:pPr>
      <w:numPr>
        <w:ilvl w:val="3"/>
        <w:numId w:val="1"/>
      </w:numPr>
      <w:overflowPunct w:val="0"/>
      <w:autoSpaceDE w:val="0"/>
      <w:textAlignment w:val="baseline"/>
      <w:outlineLvl w:val="3"/>
    </w:pPr>
    <w:rPr>
      <w:sz w:val="20"/>
      <w:szCs w:val="20"/>
    </w:rPr>
  </w:style>
  <w:style w:type="paragraph" w:styleId="Nagwek5">
    <w:name w:val="heading 5"/>
    <w:basedOn w:val="Normalny"/>
    <w:next w:val="Normalny"/>
    <w:link w:val="Nagwek5Znak"/>
    <w:qFormat/>
    <w:rsid w:val="00E44CE1"/>
    <w:pPr>
      <w:numPr>
        <w:ilvl w:val="4"/>
        <w:numId w:val="1"/>
      </w:numPr>
      <w:overflowPunct w:val="0"/>
      <w:autoSpaceDE w:val="0"/>
      <w:textAlignment w:val="baseline"/>
      <w:outlineLvl w:val="4"/>
    </w:pPr>
    <w:rPr>
      <w:sz w:val="20"/>
      <w:szCs w:val="20"/>
    </w:rPr>
  </w:style>
  <w:style w:type="paragraph" w:styleId="Nagwek6">
    <w:name w:val="heading 6"/>
    <w:basedOn w:val="Normalny"/>
    <w:next w:val="Normalny"/>
    <w:link w:val="Nagwek6Znak"/>
    <w:qFormat/>
    <w:rsid w:val="00E44CE1"/>
    <w:pPr>
      <w:numPr>
        <w:ilvl w:val="5"/>
        <w:numId w:val="1"/>
      </w:numPr>
      <w:overflowPunct w:val="0"/>
      <w:autoSpaceDE w:val="0"/>
      <w:textAlignment w:val="baseline"/>
      <w:outlineLvl w:val="5"/>
    </w:pPr>
    <w:rPr>
      <w:sz w:val="20"/>
      <w:szCs w:val="20"/>
    </w:rPr>
  </w:style>
  <w:style w:type="paragraph" w:styleId="Nagwek7">
    <w:name w:val="heading 7"/>
    <w:basedOn w:val="Normalny"/>
    <w:next w:val="Normalny"/>
    <w:link w:val="Nagwek7Znak"/>
    <w:qFormat/>
    <w:rsid w:val="00E44CE1"/>
    <w:pPr>
      <w:numPr>
        <w:ilvl w:val="6"/>
        <w:numId w:val="1"/>
      </w:numPr>
      <w:overflowPunct w:val="0"/>
      <w:autoSpaceDE w:val="0"/>
      <w:textAlignment w:val="baseline"/>
      <w:outlineLvl w:val="6"/>
    </w:pPr>
    <w:rPr>
      <w:sz w:val="20"/>
      <w:szCs w:val="20"/>
    </w:rPr>
  </w:style>
  <w:style w:type="paragraph" w:styleId="Nagwek8">
    <w:name w:val="heading 8"/>
    <w:basedOn w:val="Normalny"/>
    <w:next w:val="Normalny"/>
    <w:link w:val="Nagwek8Znak"/>
    <w:qFormat/>
    <w:rsid w:val="00E44CE1"/>
    <w:pPr>
      <w:numPr>
        <w:ilvl w:val="7"/>
        <w:numId w:val="1"/>
      </w:numPr>
      <w:overflowPunct w:val="0"/>
      <w:autoSpaceDE w:val="0"/>
      <w:textAlignment w:val="baseline"/>
      <w:outlineLvl w:val="7"/>
    </w:pPr>
    <w:rPr>
      <w:sz w:val="20"/>
      <w:szCs w:val="20"/>
    </w:rPr>
  </w:style>
  <w:style w:type="paragraph" w:styleId="Nagwek9">
    <w:name w:val="heading 9"/>
    <w:basedOn w:val="Normalny"/>
    <w:next w:val="Normalny"/>
    <w:link w:val="Nagwek9Znak"/>
    <w:qFormat/>
    <w:rsid w:val="00E44CE1"/>
    <w:pPr>
      <w:numPr>
        <w:ilvl w:val="8"/>
        <w:numId w:val="1"/>
      </w:numPr>
      <w:overflowPunct w:val="0"/>
      <w:autoSpaceDE w:val="0"/>
      <w:textAlignment w:val="baseline"/>
      <w:outlineLvl w:val="8"/>
    </w:pPr>
    <w:rPr>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sid w:val="002021B8"/>
    <w:rPr>
      <w:sz w:val="20"/>
      <w:szCs w:val="20"/>
      <w:lang w:eastAsia="ar-SA"/>
    </w:rPr>
  </w:style>
  <w:style w:type="character" w:customStyle="1" w:styleId="Nagwek2Znak">
    <w:name w:val="Nagłówek 2 Znak"/>
    <w:basedOn w:val="Domylnaczcionkaakapitu"/>
    <w:link w:val="Nagwek2"/>
    <w:locked/>
    <w:rsid w:val="002021B8"/>
    <w:rPr>
      <w:sz w:val="20"/>
      <w:szCs w:val="20"/>
      <w:lang w:eastAsia="ar-SA"/>
    </w:rPr>
  </w:style>
  <w:style w:type="character" w:customStyle="1" w:styleId="Nagwek3Znak">
    <w:name w:val="Nagłówek 3 Znak"/>
    <w:basedOn w:val="Domylnaczcionkaakapitu"/>
    <w:link w:val="Nagwek3"/>
    <w:locked/>
    <w:rsid w:val="002021B8"/>
    <w:rPr>
      <w:sz w:val="20"/>
      <w:szCs w:val="20"/>
      <w:lang w:eastAsia="ar-SA"/>
    </w:rPr>
  </w:style>
  <w:style w:type="character" w:customStyle="1" w:styleId="Nagwek4Znak">
    <w:name w:val="Nagłówek 4 Znak"/>
    <w:basedOn w:val="Domylnaczcionkaakapitu"/>
    <w:link w:val="Nagwek4"/>
    <w:locked/>
    <w:rsid w:val="002021B8"/>
    <w:rPr>
      <w:sz w:val="20"/>
      <w:szCs w:val="20"/>
      <w:lang w:eastAsia="ar-SA"/>
    </w:rPr>
  </w:style>
  <w:style w:type="character" w:customStyle="1" w:styleId="Nagwek5Znak">
    <w:name w:val="Nagłówek 5 Znak"/>
    <w:basedOn w:val="Domylnaczcionkaakapitu"/>
    <w:link w:val="Nagwek5"/>
    <w:locked/>
    <w:rsid w:val="002021B8"/>
    <w:rPr>
      <w:sz w:val="20"/>
      <w:szCs w:val="20"/>
      <w:lang w:eastAsia="ar-SA"/>
    </w:rPr>
  </w:style>
  <w:style w:type="character" w:customStyle="1" w:styleId="Nagwek6Znak">
    <w:name w:val="Nagłówek 6 Znak"/>
    <w:basedOn w:val="Domylnaczcionkaakapitu"/>
    <w:link w:val="Nagwek6"/>
    <w:locked/>
    <w:rsid w:val="002021B8"/>
    <w:rPr>
      <w:sz w:val="20"/>
      <w:szCs w:val="20"/>
      <w:lang w:eastAsia="ar-SA"/>
    </w:rPr>
  </w:style>
  <w:style w:type="character" w:customStyle="1" w:styleId="Nagwek7Znak">
    <w:name w:val="Nagłówek 7 Znak"/>
    <w:basedOn w:val="Domylnaczcionkaakapitu"/>
    <w:link w:val="Nagwek7"/>
    <w:locked/>
    <w:rsid w:val="002021B8"/>
    <w:rPr>
      <w:sz w:val="20"/>
      <w:szCs w:val="20"/>
      <w:lang w:eastAsia="ar-SA"/>
    </w:rPr>
  </w:style>
  <w:style w:type="character" w:customStyle="1" w:styleId="Nagwek8Znak">
    <w:name w:val="Nagłówek 8 Znak"/>
    <w:basedOn w:val="Domylnaczcionkaakapitu"/>
    <w:link w:val="Nagwek8"/>
    <w:locked/>
    <w:rsid w:val="002021B8"/>
    <w:rPr>
      <w:sz w:val="20"/>
      <w:szCs w:val="20"/>
      <w:lang w:eastAsia="ar-SA"/>
    </w:rPr>
  </w:style>
  <w:style w:type="character" w:customStyle="1" w:styleId="Nagwek9Znak">
    <w:name w:val="Nagłówek 9 Znak"/>
    <w:basedOn w:val="Domylnaczcionkaakapitu"/>
    <w:link w:val="Nagwek9"/>
    <w:locked/>
    <w:rsid w:val="002021B8"/>
    <w:rPr>
      <w:sz w:val="20"/>
      <w:szCs w:val="20"/>
      <w:lang w:eastAsia="ar-SA"/>
    </w:rPr>
  </w:style>
  <w:style w:type="character" w:customStyle="1" w:styleId="WW8Num10z0">
    <w:name w:val="WW8Num10z0"/>
    <w:rsid w:val="00E44CE1"/>
    <w:rPr>
      <w:rFonts w:ascii="Symbol" w:hAnsi="Symbol" w:cs="Symbol"/>
    </w:rPr>
  </w:style>
  <w:style w:type="character" w:customStyle="1" w:styleId="WW8Num11z0">
    <w:name w:val="WW8Num11z0"/>
    <w:rsid w:val="00E44CE1"/>
    <w:rPr>
      <w:rFonts w:ascii="Symbol" w:hAnsi="Symbol" w:cs="Symbol"/>
    </w:rPr>
  </w:style>
  <w:style w:type="character" w:customStyle="1" w:styleId="WW8Num12z0">
    <w:name w:val="WW8Num12z0"/>
    <w:rsid w:val="00E44CE1"/>
    <w:rPr>
      <w:rFonts w:ascii="Symbol" w:hAnsi="Symbol" w:cs="Symbol"/>
    </w:rPr>
  </w:style>
  <w:style w:type="character" w:customStyle="1" w:styleId="WW8Num13z0">
    <w:name w:val="WW8Num13z0"/>
    <w:rsid w:val="00E44CE1"/>
    <w:rPr>
      <w:rFonts w:ascii="Symbol" w:hAnsi="Symbol" w:cs="Symbol"/>
    </w:rPr>
  </w:style>
  <w:style w:type="character" w:customStyle="1" w:styleId="WW8Num15z0">
    <w:name w:val="WW8Num15z0"/>
    <w:rsid w:val="00E44CE1"/>
    <w:rPr>
      <w:rFonts w:ascii="Symbol" w:hAnsi="Symbol" w:cs="Symbol"/>
    </w:rPr>
  </w:style>
  <w:style w:type="character" w:customStyle="1" w:styleId="WW8Num22z0">
    <w:name w:val="WW8Num22z0"/>
    <w:rsid w:val="00E44CE1"/>
    <w:rPr>
      <w:rFonts w:ascii="StarSymbol" w:hAnsi="StarSymbol" w:cs="StarSymbol"/>
    </w:rPr>
  </w:style>
  <w:style w:type="character" w:customStyle="1" w:styleId="WW8Num23z1">
    <w:name w:val="WW8Num23z1"/>
    <w:rsid w:val="00E44CE1"/>
    <w:rPr>
      <w:rFonts w:ascii="Times New Roman" w:hAnsi="Times New Roman" w:cs="Times New Roman"/>
    </w:rPr>
  </w:style>
  <w:style w:type="character" w:customStyle="1" w:styleId="WW8Num24z0">
    <w:name w:val="WW8Num24z0"/>
    <w:rsid w:val="00E44CE1"/>
    <w:rPr>
      <w:rFonts w:ascii="Symbol" w:hAnsi="Symbol" w:cs="Symbol"/>
      <w:color w:val="0000FF"/>
    </w:rPr>
  </w:style>
  <w:style w:type="character" w:customStyle="1" w:styleId="WW8Num26z0">
    <w:name w:val="WW8Num26z0"/>
    <w:rsid w:val="00E44CE1"/>
    <w:rPr>
      <w:rFonts w:ascii="Wingdings" w:hAnsi="Wingdings" w:cs="Wingdings"/>
    </w:rPr>
  </w:style>
  <w:style w:type="character" w:customStyle="1" w:styleId="WW8Num26z1">
    <w:name w:val="WW8Num26z1"/>
    <w:rsid w:val="00E44CE1"/>
    <w:rPr>
      <w:rFonts w:ascii="Courier New" w:hAnsi="Courier New" w:cs="Courier New"/>
    </w:rPr>
  </w:style>
  <w:style w:type="character" w:customStyle="1" w:styleId="WW8Num26z3">
    <w:name w:val="WW8Num26z3"/>
    <w:rsid w:val="00E44CE1"/>
    <w:rPr>
      <w:rFonts w:ascii="Symbol" w:hAnsi="Symbol" w:cs="Symbol"/>
    </w:rPr>
  </w:style>
  <w:style w:type="character" w:customStyle="1" w:styleId="WW8Num27z2">
    <w:name w:val="WW8Num27z2"/>
    <w:rsid w:val="00E44CE1"/>
    <w:rPr>
      <w:rFonts w:ascii="Wingdings" w:hAnsi="Wingdings" w:cs="Wingdings"/>
      <w:sz w:val="12"/>
      <w:szCs w:val="12"/>
    </w:rPr>
  </w:style>
  <w:style w:type="character" w:customStyle="1" w:styleId="WW8Num28z0">
    <w:name w:val="WW8Num28z0"/>
    <w:rsid w:val="00E44CE1"/>
    <w:rPr>
      <w:rFonts w:ascii="Symbol" w:hAnsi="Symbol" w:cs="Symbol"/>
    </w:rPr>
  </w:style>
  <w:style w:type="character" w:customStyle="1" w:styleId="WW8Num28z1">
    <w:name w:val="WW8Num28z1"/>
    <w:rsid w:val="00E44CE1"/>
    <w:rPr>
      <w:rFonts w:ascii="Courier New" w:hAnsi="Courier New" w:cs="Courier New"/>
    </w:rPr>
  </w:style>
  <w:style w:type="character" w:customStyle="1" w:styleId="WW8Num28z2">
    <w:name w:val="WW8Num28z2"/>
    <w:rsid w:val="00E44CE1"/>
    <w:rPr>
      <w:rFonts w:ascii="Wingdings" w:hAnsi="Wingdings" w:cs="Wingdings"/>
    </w:rPr>
  </w:style>
  <w:style w:type="character" w:customStyle="1" w:styleId="WW8Num29z0">
    <w:name w:val="WW8Num29z0"/>
    <w:rsid w:val="00E44CE1"/>
    <w:rPr>
      <w:rFonts w:ascii="Symbol" w:hAnsi="Symbol" w:cs="Symbol"/>
    </w:rPr>
  </w:style>
  <w:style w:type="character" w:customStyle="1" w:styleId="WW8Num30z0">
    <w:name w:val="WW8Num30z0"/>
    <w:rsid w:val="00E44CE1"/>
    <w:rPr>
      <w:rFonts w:ascii="Symbol" w:hAnsi="Symbol" w:cs="Symbol"/>
    </w:rPr>
  </w:style>
  <w:style w:type="character" w:customStyle="1" w:styleId="WW8Num32z1">
    <w:name w:val="WW8Num32z1"/>
    <w:rsid w:val="00E44CE1"/>
    <w:rPr>
      <w:rFonts w:ascii="Wingdings" w:hAnsi="Wingdings" w:cs="Wingdings"/>
    </w:rPr>
  </w:style>
  <w:style w:type="character" w:customStyle="1" w:styleId="WW8Num33z0">
    <w:name w:val="WW8Num33z0"/>
    <w:rsid w:val="00E44CE1"/>
    <w:rPr>
      <w:rFonts w:ascii="Symbol" w:hAnsi="Symbol" w:cs="Symbol"/>
      <w:sz w:val="20"/>
      <w:szCs w:val="20"/>
    </w:rPr>
  </w:style>
  <w:style w:type="character" w:customStyle="1" w:styleId="WW8Num33z1">
    <w:name w:val="WW8Num33z1"/>
    <w:rsid w:val="00E44CE1"/>
    <w:rPr>
      <w:rFonts w:ascii="Courier New" w:hAnsi="Courier New" w:cs="Courier New"/>
      <w:sz w:val="20"/>
      <w:szCs w:val="20"/>
    </w:rPr>
  </w:style>
  <w:style w:type="character" w:customStyle="1" w:styleId="WW8Num33z2">
    <w:name w:val="WW8Num33z2"/>
    <w:rsid w:val="00E44CE1"/>
    <w:rPr>
      <w:rFonts w:ascii="Wingdings" w:hAnsi="Wingdings" w:cs="Wingdings"/>
      <w:sz w:val="20"/>
      <w:szCs w:val="20"/>
    </w:rPr>
  </w:style>
  <w:style w:type="character" w:customStyle="1" w:styleId="WW8Num34z1">
    <w:name w:val="WW8Num34z1"/>
    <w:rsid w:val="00E44CE1"/>
    <w:rPr>
      <w:rFonts w:ascii="Courier New" w:hAnsi="Courier New" w:cs="Courier New"/>
    </w:rPr>
  </w:style>
  <w:style w:type="character" w:customStyle="1" w:styleId="WW8Num34z2">
    <w:name w:val="WW8Num34z2"/>
    <w:rsid w:val="00E44CE1"/>
    <w:rPr>
      <w:rFonts w:ascii="Wingdings" w:hAnsi="Wingdings" w:cs="Wingdings"/>
    </w:rPr>
  </w:style>
  <w:style w:type="character" w:customStyle="1" w:styleId="WW8Num34z3">
    <w:name w:val="WW8Num34z3"/>
    <w:rsid w:val="00E44CE1"/>
    <w:rPr>
      <w:rFonts w:ascii="Symbol" w:hAnsi="Symbol" w:cs="Symbol"/>
    </w:rPr>
  </w:style>
  <w:style w:type="character" w:customStyle="1" w:styleId="WW8Num36z0">
    <w:name w:val="WW8Num36z0"/>
    <w:rsid w:val="00E44CE1"/>
    <w:rPr>
      <w:rFonts w:ascii="Wingdings" w:hAnsi="Wingdings" w:cs="Wingdings"/>
    </w:rPr>
  </w:style>
  <w:style w:type="character" w:customStyle="1" w:styleId="WW8Num36z1">
    <w:name w:val="WW8Num36z1"/>
    <w:rsid w:val="00E44CE1"/>
    <w:rPr>
      <w:rFonts w:ascii="Courier New" w:hAnsi="Courier New" w:cs="Courier New"/>
    </w:rPr>
  </w:style>
  <w:style w:type="character" w:customStyle="1" w:styleId="WW8Num36z3">
    <w:name w:val="WW8Num36z3"/>
    <w:rsid w:val="00E44CE1"/>
    <w:rPr>
      <w:rFonts w:ascii="Symbol" w:hAnsi="Symbol" w:cs="Symbol"/>
    </w:rPr>
  </w:style>
  <w:style w:type="character" w:customStyle="1" w:styleId="WW8Num37z0">
    <w:name w:val="WW8Num37z0"/>
    <w:rsid w:val="00E44CE1"/>
    <w:rPr>
      <w:rFonts w:ascii="Symbol" w:hAnsi="Symbol" w:cs="Symbol"/>
      <w:sz w:val="20"/>
      <w:szCs w:val="20"/>
    </w:rPr>
  </w:style>
  <w:style w:type="character" w:customStyle="1" w:styleId="WW8Num37z1">
    <w:name w:val="WW8Num37z1"/>
    <w:rsid w:val="00E44CE1"/>
    <w:rPr>
      <w:rFonts w:ascii="Courier New" w:hAnsi="Courier New" w:cs="Courier New"/>
      <w:sz w:val="20"/>
      <w:szCs w:val="20"/>
    </w:rPr>
  </w:style>
  <w:style w:type="character" w:customStyle="1" w:styleId="WW8Num37z2">
    <w:name w:val="WW8Num37z2"/>
    <w:rsid w:val="00E44CE1"/>
    <w:rPr>
      <w:rFonts w:ascii="Wingdings" w:hAnsi="Wingdings" w:cs="Wingdings"/>
      <w:sz w:val="20"/>
      <w:szCs w:val="20"/>
    </w:rPr>
  </w:style>
  <w:style w:type="character" w:customStyle="1" w:styleId="WW8Num38z0">
    <w:name w:val="WW8Num38z0"/>
    <w:rsid w:val="00E44CE1"/>
    <w:rPr>
      <w:rFonts w:ascii="Times New Roman" w:hAnsi="Times New Roman" w:cs="Times New Roman"/>
    </w:rPr>
  </w:style>
  <w:style w:type="character" w:customStyle="1" w:styleId="WW8Num38z1">
    <w:name w:val="WW8Num38z1"/>
    <w:rsid w:val="00E44CE1"/>
    <w:rPr>
      <w:rFonts w:ascii="Courier New" w:hAnsi="Courier New" w:cs="Courier New"/>
    </w:rPr>
  </w:style>
  <w:style w:type="character" w:customStyle="1" w:styleId="WW8Num38z2">
    <w:name w:val="WW8Num38z2"/>
    <w:rsid w:val="00E44CE1"/>
    <w:rPr>
      <w:rFonts w:ascii="Wingdings" w:hAnsi="Wingdings" w:cs="Wingdings"/>
    </w:rPr>
  </w:style>
  <w:style w:type="character" w:customStyle="1" w:styleId="WW8Num38z3">
    <w:name w:val="WW8Num38z3"/>
    <w:rsid w:val="00E44CE1"/>
    <w:rPr>
      <w:rFonts w:ascii="Symbol" w:hAnsi="Symbol" w:cs="Symbol"/>
    </w:rPr>
  </w:style>
  <w:style w:type="character" w:customStyle="1" w:styleId="WW8Num39z0">
    <w:name w:val="WW8Num39z0"/>
    <w:rsid w:val="00E44CE1"/>
    <w:rPr>
      <w:rFonts w:ascii="Wingdings" w:hAnsi="Wingdings" w:cs="Wingdings"/>
    </w:rPr>
  </w:style>
  <w:style w:type="character" w:customStyle="1" w:styleId="WW8Num39z1">
    <w:name w:val="WW8Num39z1"/>
    <w:rsid w:val="00E44CE1"/>
    <w:rPr>
      <w:rFonts w:ascii="Courier New" w:hAnsi="Courier New" w:cs="Courier New"/>
    </w:rPr>
  </w:style>
  <w:style w:type="character" w:customStyle="1" w:styleId="WW8Num39z3">
    <w:name w:val="WW8Num39z3"/>
    <w:rsid w:val="00E44CE1"/>
    <w:rPr>
      <w:rFonts w:ascii="Symbol" w:hAnsi="Symbol" w:cs="Symbol"/>
    </w:rPr>
  </w:style>
  <w:style w:type="character" w:customStyle="1" w:styleId="WW8Num40z0">
    <w:name w:val="WW8Num40z0"/>
    <w:rsid w:val="00E44CE1"/>
    <w:rPr>
      <w:rFonts w:ascii="Symbol" w:hAnsi="Symbol" w:cs="Symbol"/>
      <w:color w:val="auto"/>
    </w:rPr>
  </w:style>
  <w:style w:type="character" w:customStyle="1" w:styleId="WW8Num40z4">
    <w:name w:val="WW8Num40z4"/>
    <w:rsid w:val="00E44CE1"/>
    <w:rPr>
      <w:rFonts w:ascii="Courier New" w:hAnsi="Courier New" w:cs="Courier New"/>
    </w:rPr>
  </w:style>
  <w:style w:type="character" w:customStyle="1" w:styleId="WW8Num40z5">
    <w:name w:val="WW8Num40z5"/>
    <w:rsid w:val="00E44CE1"/>
    <w:rPr>
      <w:rFonts w:ascii="Wingdings" w:hAnsi="Wingdings" w:cs="Wingdings"/>
    </w:rPr>
  </w:style>
  <w:style w:type="character" w:customStyle="1" w:styleId="WW8Num40z6">
    <w:name w:val="WW8Num40z6"/>
    <w:rsid w:val="00E44CE1"/>
    <w:rPr>
      <w:rFonts w:ascii="Symbol" w:hAnsi="Symbol" w:cs="Symbol"/>
    </w:rPr>
  </w:style>
  <w:style w:type="character" w:customStyle="1" w:styleId="WW8Num42z0">
    <w:name w:val="WW8Num42z0"/>
    <w:rsid w:val="00E44CE1"/>
    <w:rPr>
      <w:rFonts w:ascii="Wingdings" w:hAnsi="Wingdings" w:cs="Wingdings"/>
    </w:rPr>
  </w:style>
  <w:style w:type="character" w:customStyle="1" w:styleId="WW8Num44z0">
    <w:name w:val="WW8Num44z0"/>
    <w:rsid w:val="00E44CE1"/>
    <w:rPr>
      <w:rFonts w:ascii="Symbol" w:hAnsi="Symbol" w:cs="Symbol"/>
    </w:rPr>
  </w:style>
  <w:style w:type="character" w:customStyle="1" w:styleId="WW8Num44z1">
    <w:name w:val="WW8Num44z1"/>
    <w:rsid w:val="00E44CE1"/>
    <w:rPr>
      <w:rFonts w:ascii="Courier New" w:hAnsi="Courier New" w:cs="Courier New"/>
    </w:rPr>
  </w:style>
  <w:style w:type="character" w:customStyle="1" w:styleId="WW8Num44z2">
    <w:name w:val="WW8Num44z2"/>
    <w:rsid w:val="00E44CE1"/>
    <w:rPr>
      <w:rFonts w:ascii="Wingdings" w:hAnsi="Wingdings" w:cs="Wingdings"/>
    </w:rPr>
  </w:style>
  <w:style w:type="character" w:customStyle="1" w:styleId="WW8Num45z0">
    <w:name w:val="WW8Num45z0"/>
    <w:rsid w:val="00E44CE1"/>
    <w:rPr>
      <w:rFonts w:ascii="Symbol" w:hAnsi="Symbol" w:cs="Symbol"/>
      <w:color w:val="auto"/>
    </w:rPr>
  </w:style>
  <w:style w:type="character" w:customStyle="1" w:styleId="WW8Num45z1">
    <w:name w:val="WW8Num45z1"/>
    <w:rsid w:val="00E44CE1"/>
    <w:rPr>
      <w:rFonts w:ascii="Courier New" w:hAnsi="Courier New" w:cs="Courier New"/>
    </w:rPr>
  </w:style>
  <w:style w:type="character" w:customStyle="1" w:styleId="WW8Num45z2">
    <w:name w:val="WW8Num45z2"/>
    <w:rsid w:val="00E44CE1"/>
    <w:rPr>
      <w:rFonts w:ascii="Wingdings" w:hAnsi="Wingdings" w:cs="Wingdings"/>
    </w:rPr>
  </w:style>
  <w:style w:type="character" w:customStyle="1" w:styleId="WW8Num45z3">
    <w:name w:val="WW8Num45z3"/>
    <w:rsid w:val="00E44CE1"/>
    <w:rPr>
      <w:rFonts w:ascii="Symbol" w:hAnsi="Symbol" w:cs="Symbol"/>
    </w:rPr>
  </w:style>
  <w:style w:type="character" w:customStyle="1" w:styleId="WW8Num46z0">
    <w:name w:val="WW8Num46z0"/>
    <w:rsid w:val="00E44CE1"/>
    <w:rPr>
      <w:rFonts w:ascii="Symbol" w:hAnsi="Symbol" w:cs="Symbol"/>
      <w:color w:val="auto"/>
    </w:rPr>
  </w:style>
  <w:style w:type="character" w:customStyle="1" w:styleId="WW8Num46z1">
    <w:name w:val="WW8Num46z1"/>
    <w:rsid w:val="00E44CE1"/>
    <w:rPr>
      <w:rFonts w:ascii="Courier New" w:hAnsi="Courier New" w:cs="Courier New"/>
    </w:rPr>
  </w:style>
  <w:style w:type="character" w:customStyle="1" w:styleId="WW8Num46z2">
    <w:name w:val="WW8Num46z2"/>
    <w:rsid w:val="00E44CE1"/>
    <w:rPr>
      <w:rFonts w:ascii="Wingdings" w:hAnsi="Wingdings" w:cs="Wingdings"/>
    </w:rPr>
  </w:style>
  <w:style w:type="character" w:customStyle="1" w:styleId="WW8Num46z3">
    <w:name w:val="WW8Num46z3"/>
    <w:rsid w:val="00E44CE1"/>
    <w:rPr>
      <w:rFonts w:ascii="Symbol" w:hAnsi="Symbol" w:cs="Symbol"/>
    </w:rPr>
  </w:style>
  <w:style w:type="character" w:customStyle="1" w:styleId="WW8Num49z0">
    <w:name w:val="WW8Num49z0"/>
    <w:rsid w:val="00E44CE1"/>
    <w:rPr>
      <w:rFonts w:ascii="Symbol" w:hAnsi="Symbol" w:cs="Symbol"/>
      <w:sz w:val="20"/>
      <w:szCs w:val="20"/>
    </w:rPr>
  </w:style>
  <w:style w:type="character" w:customStyle="1" w:styleId="WW8Num49z1">
    <w:name w:val="WW8Num49z1"/>
    <w:rsid w:val="00E44CE1"/>
    <w:rPr>
      <w:rFonts w:ascii="Courier New" w:hAnsi="Courier New" w:cs="Courier New"/>
      <w:sz w:val="20"/>
      <w:szCs w:val="20"/>
    </w:rPr>
  </w:style>
  <w:style w:type="character" w:customStyle="1" w:styleId="WW8Num49z2">
    <w:name w:val="WW8Num49z2"/>
    <w:rsid w:val="00E44CE1"/>
    <w:rPr>
      <w:rFonts w:ascii="Wingdings" w:hAnsi="Wingdings" w:cs="Wingdings"/>
      <w:sz w:val="20"/>
      <w:szCs w:val="20"/>
    </w:rPr>
  </w:style>
  <w:style w:type="character" w:customStyle="1" w:styleId="WW8Num50z0">
    <w:name w:val="WW8Num50z0"/>
    <w:rsid w:val="00E44CE1"/>
    <w:rPr>
      <w:rFonts w:ascii="Times New Roman" w:hAnsi="Times New Roman" w:cs="Times New Roman"/>
    </w:rPr>
  </w:style>
  <w:style w:type="character" w:customStyle="1" w:styleId="WW8Num52z0">
    <w:name w:val="WW8Num52z0"/>
    <w:rsid w:val="00E44CE1"/>
    <w:rPr>
      <w:rFonts w:ascii="Symbol" w:hAnsi="Symbol" w:cs="Symbol"/>
    </w:rPr>
  </w:style>
  <w:style w:type="character" w:customStyle="1" w:styleId="WW8Num55z1">
    <w:name w:val="WW8Num55z1"/>
    <w:rsid w:val="00E44CE1"/>
    <w:rPr>
      <w:rFonts w:ascii="Symbol" w:hAnsi="Symbol" w:cs="Symbol"/>
      <w:color w:val="auto"/>
    </w:rPr>
  </w:style>
  <w:style w:type="character" w:customStyle="1" w:styleId="WW8Num57z1">
    <w:name w:val="WW8Num57z1"/>
    <w:rsid w:val="00E44CE1"/>
    <w:rPr>
      <w:rFonts w:ascii="Symbol" w:hAnsi="Symbol" w:cs="Symbol"/>
      <w:color w:val="auto"/>
    </w:rPr>
  </w:style>
  <w:style w:type="character" w:customStyle="1" w:styleId="WW8Num57z3">
    <w:name w:val="WW8Num57z3"/>
    <w:rsid w:val="00E44CE1"/>
    <w:rPr>
      <w:u w:val="none"/>
    </w:rPr>
  </w:style>
  <w:style w:type="character" w:customStyle="1" w:styleId="WW8Num58z0">
    <w:name w:val="WW8Num58z0"/>
    <w:rsid w:val="00E44CE1"/>
    <w:rPr>
      <w:rFonts w:ascii="Symbol" w:hAnsi="Symbol" w:cs="Symbol"/>
    </w:rPr>
  </w:style>
  <w:style w:type="character" w:customStyle="1" w:styleId="WW8Num59z0">
    <w:name w:val="WW8Num59z0"/>
    <w:rsid w:val="00E44CE1"/>
    <w:rPr>
      <w:rFonts w:ascii="Wingdings" w:hAnsi="Wingdings" w:cs="Wingdings"/>
    </w:rPr>
  </w:style>
  <w:style w:type="character" w:customStyle="1" w:styleId="WW8Num59z3">
    <w:name w:val="WW8Num59z3"/>
    <w:rsid w:val="00E44CE1"/>
    <w:rPr>
      <w:rFonts w:ascii="Symbol" w:hAnsi="Symbol" w:cs="Symbol"/>
    </w:rPr>
  </w:style>
  <w:style w:type="character" w:customStyle="1" w:styleId="WW8Num59z4">
    <w:name w:val="WW8Num59z4"/>
    <w:rsid w:val="00E44CE1"/>
    <w:rPr>
      <w:rFonts w:ascii="Courier New" w:hAnsi="Courier New" w:cs="Courier New"/>
    </w:rPr>
  </w:style>
  <w:style w:type="character" w:customStyle="1" w:styleId="WW8Num60z0">
    <w:name w:val="WW8Num60z0"/>
    <w:rsid w:val="00E44CE1"/>
    <w:rPr>
      <w:rFonts w:ascii="Wingdings" w:hAnsi="Wingdings" w:cs="Wingdings"/>
    </w:rPr>
  </w:style>
  <w:style w:type="character" w:customStyle="1" w:styleId="WW8Num60z1">
    <w:name w:val="WW8Num60z1"/>
    <w:rsid w:val="00E44CE1"/>
    <w:rPr>
      <w:rFonts w:ascii="Courier New" w:hAnsi="Courier New" w:cs="Courier New"/>
    </w:rPr>
  </w:style>
  <w:style w:type="character" w:customStyle="1" w:styleId="WW8Num60z3">
    <w:name w:val="WW8Num60z3"/>
    <w:rsid w:val="00E44CE1"/>
    <w:rPr>
      <w:rFonts w:ascii="Symbol" w:hAnsi="Symbol" w:cs="Symbol"/>
    </w:rPr>
  </w:style>
  <w:style w:type="character" w:customStyle="1" w:styleId="WW8Num61z0">
    <w:name w:val="WW8Num61z0"/>
    <w:rsid w:val="00E44CE1"/>
    <w:rPr>
      <w:rFonts w:ascii="Times New Roman" w:hAnsi="Times New Roman" w:cs="Times New Roman"/>
      <w:sz w:val="24"/>
      <w:szCs w:val="24"/>
    </w:rPr>
  </w:style>
  <w:style w:type="character" w:customStyle="1" w:styleId="WW8Num62z0">
    <w:name w:val="WW8Num62z0"/>
    <w:rsid w:val="00E44CE1"/>
    <w:rPr>
      <w:rFonts w:ascii="Symbol" w:hAnsi="Symbol" w:cs="Symbol"/>
    </w:rPr>
  </w:style>
  <w:style w:type="character" w:customStyle="1" w:styleId="WW8Num63z0">
    <w:name w:val="WW8Num63z0"/>
    <w:rsid w:val="00E44CE1"/>
    <w:rPr>
      <w:rFonts w:ascii="Symbol" w:hAnsi="Symbol" w:cs="Symbol"/>
      <w:sz w:val="20"/>
      <w:szCs w:val="20"/>
    </w:rPr>
  </w:style>
  <w:style w:type="character" w:customStyle="1" w:styleId="WW8Num63z1">
    <w:name w:val="WW8Num63z1"/>
    <w:rsid w:val="00E44CE1"/>
    <w:rPr>
      <w:rFonts w:ascii="Courier New" w:hAnsi="Courier New" w:cs="Courier New"/>
      <w:sz w:val="20"/>
      <w:szCs w:val="20"/>
    </w:rPr>
  </w:style>
  <w:style w:type="character" w:customStyle="1" w:styleId="WW8Num63z2">
    <w:name w:val="WW8Num63z2"/>
    <w:rsid w:val="00E44CE1"/>
    <w:rPr>
      <w:rFonts w:ascii="Wingdings" w:hAnsi="Wingdings" w:cs="Wingdings"/>
      <w:sz w:val="20"/>
      <w:szCs w:val="20"/>
    </w:rPr>
  </w:style>
  <w:style w:type="character" w:customStyle="1" w:styleId="WW8Num65z0">
    <w:name w:val="WW8Num65z0"/>
    <w:rsid w:val="00E44CE1"/>
    <w:rPr>
      <w:rFonts w:ascii="Symbol" w:hAnsi="Symbol" w:cs="Symbol"/>
    </w:rPr>
  </w:style>
  <w:style w:type="character" w:customStyle="1" w:styleId="WW8Num66z0">
    <w:name w:val="WW8Num66z0"/>
    <w:rsid w:val="00E44CE1"/>
  </w:style>
  <w:style w:type="character" w:customStyle="1" w:styleId="WW8Num67z0">
    <w:name w:val="WW8Num67z0"/>
    <w:rsid w:val="00E44CE1"/>
    <w:rPr>
      <w:rFonts w:ascii="Symbol" w:hAnsi="Symbol" w:cs="Symbol"/>
    </w:rPr>
  </w:style>
  <w:style w:type="character" w:customStyle="1" w:styleId="WW8Num68z0">
    <w:name w:val="WW8Num68z0"/>
    <w:rsid w:val="00E44CE1"/>
    <w:rPr>
      <w:rFonts w:ascii="Wingdings" w:hAnsi="Wingdings" w:cs="Wingdings"/>
    </w:rPr>
  </w:style>
  <w:style w:type="character" w:customStyle="1" w:styleId="WW8Num68z1">
    <w:name w:val="WW8Num68z1"/>
    <w:rsid w:val="00E44CE1"/>
    <w:rPr>
      <w:rFonts w:ascii="Courier New" w:hAnsi="Courier New" w:cs="Courier New"/>
    </w:rPr>
  </w:style>
  <w:style w:type="character" w:customStyle="1" w:styleId="WW8Num68z3">
    <w:name w:val="WW8Num68z3"/>
    <w:rsid w:val="00E44CE1"/>
    <w:rPr>
      <w:rFonts w:ascii="Symbol" w:hAnsi="Symbol" w:cs="Symbol"/>
    </w:rPr>
  </w:style>
  <w:style w:type="character" w:customStyle="1" w:styleId="WW8Num69z0">
    <w:name w:val="WW8Num69z0"/>
    <w:rsid w:val="00E44CE1"/>
    <w:rPr>
      <w:rFonts w:ascii="Symbol" w:hAnsi="Symbol" w:cs="Symbol"/>
      <w:color w:val="auto"/>
    </w:rPr>
  </w:style>
  <w:style w:type="character" w:customStyle="1" w:styleId="WW8Num69z1">
    <w:name w:val="WW8Num69z1"/>
    <w:rsid w:val="00E44CE1"/>
    <w:rPr>
      <w:rFonts w:ascii="Courier New" w:hAnsi="Courier New" w:cs="Courier New"/>
    </w:rPr>
  </w:style>
  <w:style w:type="character" w:customStyle="1" w:styleId="WW8Num69z2">
    <w:name w:val="WW8Num69z2"/>
    <w:rsid w:val="00E44CE1"/>
    <w:rPr>
      <w:rFonts w:ascii="Wingdings" w:hAnsi="Wingdings" w:cs="Wingdings"/>
    </w:rPr>
  </w:style>
  <w:style w:type="character" w:customStyle="1" w:styleId="WW8Num69z3">
    <w:name w:val="WW8Num69z3"/>
    <w:rsid w:val="00E44CE1"/>
    <w:rPr>
      <w:rFonts w:ascii="Symbol" w:hAnsi="Symbol" w:cs="Symbol"/>
    </w:rPr>
  </w:style>
  <w:style w:type="character" w:customStyle="1" w:styleId="WW8Num70z0">
    <w:name w:val="WW8Num70z0"/>
    <w:rsid w:val="00E44CE1"/>
    <w:rPr>
      <w:rFonts w:ascii="Symbol" w:hAnsi="Symbol" w:cs="Symbol"/>
    </w:rPr>
  </w:style>
  <w:style w:type="character" w:customStyle="1" w:styleId="WW8Num71z0">
    <w:name w:val="WW8Num71z0"/>
    <w:rsid w:val="00E44CE1"/>
    <w:rPr>
      <w:rFonts w:ascii="Symbol" w:hAnsi="Symbol" w:cs="Symbol"/>
    </w:rPr>
  </w:style>
  <w:style w:type="character" w:customStyle="1" w:styleId="WW8Num72z0">
    <w:name w:val="WW8Num72z0"/>
    <w:rsid w:val="00E44CE1"/>
    <w:rPr>
      <w:rFonts w:ascii="Symbol" w:hAnsi="Symbol" w:cs="Symbol"/>
    </w:rPr>
  </w:style>
  <w:style w:type="character" w:customStyle="1" w:styleId="WW8Num73z0">
    <w:name w:val="WW8Num73z0"/>
    <w:rsid w:val="00E44CE1"/>
    <w:rPr>
      <w:rFonts w:ascii="Times New Roman" w:hAnsi="Times New Roman" w:cs="Times New Roman"/>
      <w:sz w:val="24"/>
      <w:szCs w:val="24"/>
    </w:rPr>
  </w:style>
  <w:style w:type="character" w:customStyle="1" w:styleId="WW8Num74z0">
    <w:name w:val="WW8Num74z0"/>
    <w:rsid w:val="00E44CE1"/>
    <w:rPr>
      <w:rFonts w:ascii="Symbol" w:hAnsi="Symbol" w:cs="Symbol"/>
      <w:sz w:val="20"/>
      <w:szCs w:val="20"/>
    </w:rPr>
  </w:style>
  <w:style w:type="character" w:customStyle="1" w:styleId="WW8Num74z1">
    <w:name w:val="WW8Num74z1"/>
    <w:rsid w:val="00E44CE1"/>
    <w:rPr>
      <w:rFonts w:ascii="Courier New" w:hAnsi="Courier New" w:cs="Courier New"/>
      <w:sz w:val="20"/>
      <w:szCs w:val="20"/>
    </w:rPr>
  </w:style>
  <w:style w:type="character" w:customStyle="1" w:styleId="WW8Num74z2">
    <w:name w:val="WW8Num74z2"/>
    <w:rsid w:val="00E44CE1"/>
    <w:rPr>
      <w:rFonts w:ascii="Wingdings" w:hAnsi="Wingdings" w:cs="Wingdings"/>
      <w:sz w:val="20"/>
      <w:szCs w:val="20"/>
    </w:rPr>
  </w:style>
  <w:style w:type="character" w:customStyle="1" w:styleId="WW8Num75z0">
    <w:name w:val="WW8Num75z0"/>
    <w:rsid w:val="00E44CE1"/>
    <w:rPr>
      <w:rFonts w:ascii="Symbol" w:hAnsi="Symbol" w:cs="Symbol"/>
    </w:rPr>
  </w:style>
  <w:style w:type="character" w:customStyle="1" w:styleId="WW8Num76z0">
    <w:name w:val="WW8Num76z0"/>
    <w:rsid w:val="00E44CE1"/>
    <w:rPr>
      <w:rFonts w:ascii="Symbol" w:hAnsi="Symbol" w:cs="Symbol"/>
    </w:rPr>
  </w:style>
  <w:style w:type="character" w:customStyle="1" w:styleId="WW8Num77z0">
    <w:name w:val="WW8Num77z0"/>
    <w:rsid w:val="00E44CE1"/>
    <w:rPr>
      <w:rFonts w:ascii="Stencil" w:hAnsi="Stencil" w:cs="Stencil"/>
    </w:rPr>
  </w:style>
  <w:style w:type="character" w:customStyle="1" w:styleId="WW8Num77z1">
    <w:name w:val="WW8Num77z1"/>
    <w:rsid w:val="00E44CE1"/>
    <w:rPr>
      <w:rFonts w:ascii="Courier New" w:hAnsi="Courier New" w:cs="Courier New"/>
    </w:rPr>
  </w:style>
  <w:style w:type="character" w:customStyle="1" w:styleId="WW8Num77z2">
    <w:name w:val="WW8Num77z2"/>
    <w:rsid w:val="00E44CE1"/>
    <w:rPr>
      <w:rFonts w:ascii="Wingdings" w:hAnsi="Wingdings" w:cs="Wingdings"/>
    </w:rPr>
  </w:style>
  <w:style w:type="character" w:customStyle="1" w:styleId="WW8Num77z3">
    <w:name w:val="WW8Num77z3"/>
    <w:rsid w:val="00E44CE1"/>
    <w:rPr>
      <w:rFonts w:ascii="Symbol" w:hAnsi="Symbol" w:cs="Symbol"/>
    </w:rPr>
  </w:style>
  <w:style w:type="character" w:customStyle="1" w:styleId="WW8Num78z0">
    <w:name w:val="WW8Num78z0"/>
    <w:rsid w:val="00E44CE1"/>
    <w:rPr>
      <w:rFonts w:ascii="Symbol" w:hAnsi="Symbol" w:cs="Symbol"/>
    </w:rPr>
  </w:style>
  <w:style w:type="character" w:customStyle="1" w:styleId="WW8Num79z0">
    <w:name w:val="WW8Num79z0"/>
    <w:rsid w:val="00E44CE1"/>
    <w:rPr>
      <w:rFonts w:ascii="Symbol" w:hAnsi="Symbol" w:cs="Symbol"/>
    </w:rPr>
  </w:style>
  <w:style w:type="character" w:customStyle="1" w:styleId="WW8Num79z1">
    <w:name w:val="WW8Num79z1"/>
    <w:rsid w:val="00E44CE1"/>
    <w:rPr>
      <w:rFonts w:ascii="Courier New" w:hAnsi="Courier New" w:cs="Courier New"/>
    </w:rPr>
  </w:style>
  <w:style w:type="character" w:customStyle="1" w:styleId="WW8Num79z2">
    <w:name w:val="WW8Num79z2"/>
    <w:rsid w:val="00E44CE1"/>
    <w:rPr>
      <w:rFonts w:ascii="Wingdings" w:hAnsi="Wingdings" w:cs="Wingdings"/>
    </w:rPr>
  </w:style>
  <w:style w:type="character" w:customStyle="1" w:styleId="WW8Num80z1">
    <w:name w:val="WW8Num80z1"/>
    <w:rsid w:val="00E44CE1"/>
    <w:rPr>
      <w:rFonts w:ascii="Symbol" w:hAnsi="Symbol" w:cs="Symbol"/>
    </w:rPr>
  </w:style>
  <w:style w:type="character" w:customStyle="1" w:styleId="WW8Num81z1">
    <w:name w:val="WW8Num81z1"/>
    <w:rsid w:val="00E44CE1"/>
    <w:rPr>
      <w:rFonts w:ascii="Times New Roman" w:hAnsi="Times New Roman" w:cs="Times New Roman"/>
    </w:rPr>
  </w:style>
  <w:style w:type="character" w:customStyle="1" w:styleId="WW8Num82z0">
    <w:name w:val="WW8Num82z0"/>
    <w:rsid w:val="00E44CE1"/>
    <w:rPr>
      <w:rFonts w:ascii="Symbol" w:hAnsi="Symbol" w:cs="Symbol"/>
    </w:rPr>
  </w:style>
  <w:style w:type="character" w:customStyle="1" w:styleId="WW8Num83z0">
    <w:name w:val="WW8Num83z0"/>
    <w:rsid w:val="00E44CE1"/>
    <w:rPr>
      <w:rFonts w:ascii="Symbol" w:hAnsi="Symbol" w:cs="Symbol"/>
    </w:rPr>
  </w:style>
  <w:style w:type="character" w:customStyle="1" w:styleId="WW8Num84z0">
    <w:name w:val="WW8Num84z0"/>
    <w:rsid w:val="00E44CE1"/>
    <w:rPr>
      <w:rFonts w:ascii="Times New Roman" w:hAnsi="Times New Roman" w:cs="Times New Roman"/>
    </w:rPr>
  </w:style>
  <w:style w:type="character" w:customStyle="1" w:styleId="WW8Num84z1">
    <w:name w:val="WW8Num84z1"/>
    <w:rsid w:val="00E44CE1"/>
    <w:rPr>
      <w:rFonts w:ascii="Courier New" w:hAnsi="Courier New" w:cs="Courier New"/>
    </w:rPr>
  </w:style>
  <w:style w:type="character" w:customStyle="1" w:styleId="WW8Num84z2">
    <w:name w:val="WW8Num84z2"/>
    <w:rsid w:val="00E44CE1"/>
    <w:rPr>
      <w:rFonts w:ascii="Wingdings" w:hAnsi="Wingdings" w:cs="Wingdings"/>
    </w:rPr>
  </w:style>
  <w:style w:type="character" w:customStyle="1" w:styleId="WW8Num84z3">
    <w:name w:val="WW8Num84z3"/>
    <w:rsid w:val="00E44CE1"/>
    <w:rPr>
      <w:rFonts w:ascii="Symbol" w:hAnsi="Symbol" w:cs="Symbol"/>
    </w:rPr>
  </w:style>
  <w:style w:type="character" w:customStyle="1" w:styleId="WW8Num85z0">
    <w:name w:val="WW8Num85z0"/>
    <w:rsid w:val="00E44CE1"/>
    <w:rPr>
      <w:rFonts w:ascii="Symbol" w:hAnsi="Symbol" w:cs="Symbol"/>
    </w:rPr>
  </w:style>
  <w:style w:type="character" w:customStyle="1" w:styleId="WW8Num85z1">
    <w:name w:val="WW8Num85z1"/>
    <w:rsid w:val="00E44CE1"/>
    <w:rPr>
      <w:rFonts w:ascii="Courier New" w:hAnsi="Courier New" w:cs="Courier New"/>
    </w:rPr>
  </w:style>
  <w:style w:type="character" w:customStyle="1" w:styleId="WW8Num85z2">
    <w:name w:val="WW8Num85z2"/>
    <w:rsid w:val="00E44CE1"/>
    <w:rPr>
      <w:rFonts w:ascii="Wingdings" w:hAnsi="Wingdings" w:cs="Wingdings"/>
    </w:rPr>
  </w:style>
  <w:style w:type="character" w:customStyle="1" w:styleId="WW8Num87z1">
    <w:name w:val="WW8Num87z1"/>
    <w:rsid w:val="00E44CE1"/>
    <w:rPr>
      <w:color w:val="auto"/>
    </w:rPr>
  </w:style>
  <w:style w:type="character" w:customStyle="1" w:styleId="WW8Num88z0">
    <w:name w:val="WW8Num88z0"/>
    <w:rsid w:val="00E44CE1"/>
    <w:rPr>
      <w:rFonts w:ascii="Symbol" w:hAnsi="Symbol" w:cs="Symbol"/>
    </w:rPr>
  </w:style>
  <w:style w:type="character" w:customStyle="1" w:styleId="WW8Num89z0">
    <w:name w:val="WW8Num89z0"/>
    <w:rsid w:val="00E44CE1"/>
    <w:rPr>
      <w:rFonts w:ascii="Wingdings" w:hAnsi="Wingdings" w:cs="Wingdings"/>
    </w:rPr>
  </w:style>
  <w:style w:type="character" w:customStyle="1" w:styleId="WW8Num89z1">
    <w:name w:val="WW8Num89z1"/>
    <w:rsid w:val="00E44CE1"/>
    <w:rPr>
      <w:rFonts w:ascii="Times New Roman" w:hAnsi="Times New Roman" w:cs="Times New Roman"/>
    </w:rPr>
  </w:style>
  <w:style w:type="character" w:customStyle="1" w:styleId="WW8Num89z4">
    <w:name w:val="WW8Num89z4"/>
    <w:rsid w:val="00E44CE1"/>
    <w:rPr>
      <w:rFonts w:ascii="Courier New" w:hAnsi="Courier New" w:cs="Courier New"/>
    </w:rPr>
  </w:style>
  <w:style w:type="character" w:customStyle="1" w:styleId="WW8Num89z6">
    <w:name w:val="WW8Num89z6"/>
    <w:rsid w:val="00E44CE1"/>
    <w:rPr>
      <w:rFonts w:ascii="Symbol" w:hAnsi="Symbol" w:cs="Symbol"/>
    </w:rPr>
  </w:style>
  <w:style w:type="character" w:customStyle="1" w:styleId="WW8Num90z0">
    <w:name w:val="WW8Num90z0"/>
    <w:rsid w:val="00E44CE1"/>
    <w:rPr>
      <w:rFonts w:ascii="Symbol" w:hAnsi="Symbol" w:cs="Symbol"/>
      <w:sz w:val="20"/>
      <w:szCs w:val="20"/>
    </w:rPr>
  </w:style>
  <w:style w:type="character" w:customStyle="1" w:styleId="WW8Num90z1">
    <w:name w:val="WW8Num90z1"/>
    <w:rsid w:val="00E44CE1"/>
    <w:rPr>
      <w:rFonts w:ascii="Courier New" w:hAnsi="Courier New" w:cs="Courier New"/>
      <w:sz w:val="20"/>
      <w:szCs w:val="20"/>
    </w:rPr>
  </w:style>
  <w:style w:type="character" w:customStyle="1" w:styleId="WW8Num90z2">
    <w:name w:val="WW8Num90z2"/>
    <w:rsid w:val="00E44CE1"/>
    <w:rPr>
      <w:rFonts w:ascii="Wingdings" w:hAnsi="Wingdings" w:cs="Wingdings"/>
      <w:sz w:val="20"/>
      <w:szCs w:val="20"/>
    </w:rPr>
  </w:style>
  <w:style w:type="character" w:customStyle="1" w:styleId="WW8Num92z0">
    <w:name w:val="WW8Num92z0"/>
    <w:rsid w:val="00E44CE1"/>
    <w:rPr>
      <w:rFonts w:ascii="Symbol" w:hAnsi="Symbol" w:cs="Symbol"/>
    </w:rPr>
  </w:style>
  <w:style w:type="character" w:customStyle="1" w:styleId="WW8Num93z0">
    <w:name w:val="WW8Num93z0"/>
    <w:rsid w:val="00E44CE1"/>
    <w:rPr>
      <w:rFonts w:ascii="Wingdings" w:hAnsi="Wingdings" w:cs="Wingdings"/>
    </w:rPr>
  </w:style>
  <w:style w:type="character" w:customStyle="1" w:styleId="WW8Num93z1">
    <w:name w:val="WW8Num93z1"/>
    <w:rsid w:val="00E44CE1"/>
    <w:rPr>
      <w:rFonts w:ascii="Courier New" w:hAnsi="Courier New" w:cs="Courier New"/>
    </w:rPr>
  </w:style>
  <w:style w:type="character" w:customStyle="1" w:styleId="WW8Num93z3">
    <w:name w:val="WW8Num93z3"/>
    <w:rsid w:val="00E44CE1"/>
    <w:rPr>
      <w:rFonts w:ascii="Symbol" w:hAnsi="Symbol" w:cs="Symbol"/>
    </w:rPr>
  </w:style>
  <w:style w:type="character" w:customStyle="1" w:styleId="WW8Num94z0">
    <w:name w:val="WW8Num94z0"/>
    <w:rsid w:val="00E44CE1"/>
    <w:rPr>
      <w:rFonts w:ascii="Symbol" w:hAnsi="Symbol" w:cs="Symbol"/>
      <w:sz w:val="24"/>
      <w:szCs w:val="24"/>
    </w:rPr>
  </w:style>
  <w:style w:type="character" w:customStyle="1" w:styleId="WW8Num95z0">
    <w:name w:val="WW8Num95z0"/>
    <w:rsid w:val="00E44CE1"/>
    <w:rPr>
      <w:rFonts w:ascii="Symbol" w:hAnsi="Symbol" w:cs="Symbol"/>
    </w:rPr>
  </w:style>
  <w:style w:type="character" w:customStyle="1" w:styleId="WW8Num96z0">
    <w:name w:val="WW8Num96z0"/>
    <w:rsid w:val="00E44CE1"/>
    <w:rPr>
      <w:rFonts w:ascii="Symbol" w:hAnsi="Symbol" w:cs="Symbol"/>
    </w:rPr>
  </w:style>
  <w:style w:type="character" w:customStyle="1" w:styleId="WW8Num98z0">
    <w:name w:val="WW8Num98z0"/>
    <w:rsid w:val="00E44CE1"/>
    <w:rPr>
      <w:rFonts w:ascii="Symbol" w:hAnsi="Symbol" w:cs="Symbol"/>
      <w:color w:val="auto"/>
    </w:rPr>
  </w:style>
  <w:style w:type="character" w:customStyle="1" w:styleId="WW8Num98z1">
    <w:name w:val="WW8Num98z1"/>
    <w:rsid w:val="00E44CE1"/>
    <w:rPr>
      <w:rFonts w:ascii="Wingdings" w:hAnsi="Wingdings" w:cs="Wingdings"/>
      <w:color w:val="0000FF"/>
      <w:sz w:val="28"/>
      <w:szCs w:val="28"/>
    </w:rPr>
  </w:style>
  <w:style w:type="character" w:customStyle="1" w:styleId="WW8Num98z2">
    <w:name w:val="WW8Num98z2"/>
    <w:rsid w:val="00E44CE1"/>
    <w:rPr>
      <w:rFonts w:ascii="Wingdings" w:hAnsi="Wingdings" w:cs="Wingdings"/>
    </w:rPr>
  </w:style>
  <w:style w:type="character" w:customStyle="1" w:styleId="WW8Num98z3">
    <w:name w:val="WW8Num98z3"/>
    <w:rsid w:val="00E44CE1"/>
    <w:rPr>
      <w:rFonts w:ascii="Symbol" w:hAnsi="Symbol" w:cs="Symbol"/>
    </w:rPr>
  </w:style>
  <w:style w:type="character" w:customStyle="1" w:styleId="WW8Num98z4">
    <w:name w:val="WW8Num98z4"/>
    <w:rsid w:val="00E44CE1"/>
    <w:rPr>
      <w:rFonts w:ascii="Courier New" w:hAnsi="Courier New" w:cs="Courier New"/>
    </w:rPr>
  </w:style>
  <w:style w:type="character" w:customStyle="1" w:styleId="WW8Num99z0">
    <w:name w:val="WW8Num99z0"/>
    <w:rsid w:val="00E44CE1"/>
    <w:rPr>
      <w:rFonts w:ascii="Wingdings" w:hAnsi="Wingdings" w:cs="Wingdings"/>
      <w:sz w:val="12"/>
      <w:szCs w:val="12"/>
    </w:rPr>
  </w:style>
  <w:style w:type="character" w:customStyle="1" w:styleId="WW8Num99z1">
    <w:name w:val="WW8Num99z1"/>
    <w:rsid w:val="00E44CE1"/>
    <w:rPr>
      <w:rFonts w:ascii="Courier New" w:hAnsi="Courier New" w:cs="Courier New"/>
    </w:rPr>
  </w:style>
  <w:style w:type="character" w:customStyle="1" w:styleId="WW8Num99z2">
    <w:name w:val="WW8Num99z2"/>
    <w:rsid w:val="00E44CE1"/>
    <w:rPr>
      <w:rFonts w:ascii="Wingdings" w:hAnsi="Wingdings" w:cs="Wingdings"/>
    </w:rPr>
  </w:style>
  <w:style w:type="character" w:customStyle="1" w:styleId="WW8Num99z3">
    <w:name w:val="WW8Num99z3"/>
    <w:rsid w:val="00E44CE1"/>
    <w:rPr>
      <w:rFonts w:ascii="Symbol" w:hAnsi="Symbol" w:cs="Symbol"/>
    </w:rPr>
  </w:style>
  <w:style w:type="character" w:customStyle="1" w:styleId="WW8Num101z0">
    <w:name w:val="WW8Num101z0"/>
    <w:rsid w:val="00E44CE1"/>
    <w:rPr>
      <w:rFonts w:ascii="Times New Roman" w:hAnsi="Times New Roman" w:cs="Times New Roman"/>
      <w:sz w:val="24"/>
      <w:szCs w:val="24"/>
    </w:rPr>
  </w:style>
  <w:style w:type="character" w:customStyle="1" w:styleId="WW8Num103z0">
    <w:name w:val="WW8Num103z0"/>
    <w:rsid w:val="00E44CE1"/>
    <w:rPr>
      <w:rFonts w:ascii="Symbol" w:hAnsi="Symbol" w:cs="Symbol"/>
    </w:rPr>
  </w:style>
  <w:style w:type="character" w:customStyle="1" w:styleId="WW8Num105z0">
    <w:name w:val="WW8Num105z0"/>
    <w:rsid w:val="00E44CE1"/>
    <w:rPr>
      <w:rFonts w:ascii="Wingdings" w:hAnsi="Wingdings" w:cs="Wingdings"/>
      <w:color w:val="000000"/>
      <w:sz w:val="16"/>
      <w:szCs w:val="16"/>
    </w:rPr>
  </w:style>
  <w:style w:type="character" w:customStyle="1" w:styleId="WW8Num105z1">
    <w:name w:val="WW8Num105z1"/>
    <w:rsid w:val="00E44CE1"/>
    <w:rPr>
      <w:rFonts w:ascii="Courier New" w:hAnsi="Courier New" w:cs="Courier New"/>
    </w:rPr>
  </w:style>
  <w:style w:type="character" w:customStyle="1" w:styleId="WW8Num105z2">
    <w:name w:val="WW8Num105z2"/>
    <w:rsid w:val="00E44CE1"/>
    <w:rPr>
      <w:rFonts w:ascii="Wingdings" w:hAnsi="Wingdings" w:cs="Wingdings"/>
    </w:rPr>
  </w:style>
  <w:style w:type="character" w:customStyle="1" w:styleId="WW8Num105z3">
    <w:name w:val="WW8Num105z3"/>
    <w:rsid w:val="00E44CE1"/>
    <w:rPr>
      <w:rFonts w:ascii="Symbol" w:hAnsi="Symbol" w:cs="Symbol"/>
    </w:rPr>
  </w:style>
  <w:style w:type="character" w:customStyle="1" w:styleId="WW8Num106z0">
    <w:name w:val="WW8Num106z0"/>
    <w:rsid w:val="00E44CE1"/>
    <w:rPr>
      <w:rFonts w:ascii="Symbol" w:hAnsi="Symbol" w:cs="Symbol"/>
      <w:color w:val="auto"/>
    </w:rPr>
  </w:style>
  <w:style w:type="character" w:customStyle="1" w:styleId="WW8Num106z1">
    <w:name w:val="WW8Num106z1"/>
    <w:rsid w:val="00E44CE1"/>
    <w:rPr>
      <w:rFonts w:ascii="Courier New" w:hAnsi="Courier New" w:cs="Courier New"/>
    </w:rPr>
  </w:style>
  <w:style w:type="character" w:customStyle="1" w:styleId="WW8Num106z2">
    <w:name w:val="WW8Num106z2"/>
    <w:rsid w:val="00E44CE1"/>
    <w:rPr>
      <w:rFonts w:ascii="Wingdings" w:hAnsi="Wingdings" w:cs="Wingdings"/>
    </w:rPr>
  </w:style>
  <w:style w:type="character" w:customStyle="1" w:styleId="WW8Num106z3">
    <w:name w:val="WW8Num106z3"/>
    <w:rsid w:val="00E44CE1"/>
    <w:rPr>
      <w:rFonts w:ascii="Symbol" w:hAnsi="Symbol" w:cs="Symbol"/>
    </w:rPr>
  </w:style>
  <w:style w:type="character" w:customStyle="1" w:styleId="WW8Num107z0">
    <w:name w:val="WW8Num107z0"/>
    <w:rsid w:val="00E44CE1"/>
    <w:rPr>
      <w:rFonts w:ascii="Symbol" w:hAnsi="Symbol" w:cs="Symbol"/>
      <w:color w:val="auto"/>
    </w:rPr>
  </w:style>
  <w:style w:type="character" w:customStyle="1" w:styleId="WW8Num107z1">
    <w:name w:val="WW8Num107z1"/>
    <w:rsid w:val="00E44CE1"/>
    <w:rPr>
      <w:rFonts w:ascii="Courier New" w:hAnsi="Courier New" w:cs="Courier New"/>
    </w:rPr>
  </w:style>
  <w:style w:type="character" w:customStyle="1" w:styleId="WW8Num107z2">
    <w:name w:val="WW8Num107z2"/>
    <w:rsid w:val="00E44CE1"/>
    <w:rPr>
      <w:rFonts w:ascii="Wingdings" w:hAnsi="Wingdings" w:cs="Wingdings"/>
    </w:rPr>
  </w:style>
  <w:style w:type="character" w:customStyle="1" w:styleId="WW8Num107z3">
    <w:name w:val="WW8Num107z3"/>
    <w:rsid w:val="00E44CE1"/>
    <w:rPr>
      <w:rFonts w:ascii="Symbol" w:hAnsi="Symbol" w:cs="Symbol"/>
    </w:rPr>
  </w:style>
  <w:style w:type="character" w:customStyle="1" w:styleId="WW8Num108z0">
    <w:name w:val="WW8Num108z0"/>
    <w:rsid w:val="00E44CE1"/>
    <w:rPr>
      <w:rFonts w:ascii="Times New Roman" w:hAnsi="Times New Roman" w:cs="Times New Roman"/>
      <w:sz w:val="24"/>
      <w:szCs w:val="24"/>
    </w:rPr>
  </w:style>
  <w:style w:type="character" w:customStyle="1" w:styleId="WW8Num109z1">
    <w:name w:val="WW8Num109z1"/>
    <w:rsid w:val="00E44CE1"/>
    <w:rPr>
      <w:rFonts w:ascii="Symbol" w:hAnsi="Symbol" w:cs="Symbol"/>
    </w:rPr>
  </w:style>
  <w:style w:type="character" w:customStyle="1" w:styleId="WW8Num111z0">
    <w:name w:val="WW8Num111z0"/>
    <w:rsid w:val="00E44CE1"/>
    <w:rPr>
      <w:rFonts w:ascii="Symbol" w:hAnsi="Symbol" w:cs="Symbol"/>
      <w:sz w:val="20"/>
      <w:szCs w:val="20"/>
    </w:rPr>
  </w:style>
  <w:style w:type="character" w:customStyle="1" w:styleId="WW8Num111z1">
    <w:name w:val="WW8Num111z1"/>
    <w:rsid w:val="00E44CE1"/>
    <w:rPr>
      <w:rFonts w:ascii="Courier New" w:hAnsi="Courier New" w:cs="Courier New"/>
      <w:sz w:val="20"/>
      <w:szCs w:val="20"/>
    </w:rPr>
  </w:style>
  <w:style w:type="character" w:customStyle="1" w:styleId="WW8Num111z2">
    <w:name w:val="WW8Num111z2"/>
    <w:rsid w:val="00E44CE1"/>
    <w:rPr>
      <w:rFonts w:ascii="Wingdings" w:hAnsi="Wingdings" w:cs="Wingdings"/>
      <w:sz w:val="20"/>
      <w:szCs w:val="20"/>
    </w:rPr>
  </w:style>
  <w:style w:type="character" w:customStyle="1" w:styleId="Domylnaczcionkaakapitu1">
    <w:name w:val="Domyślna czcionka akapitu1"/>
    <w:rsid w:val="00E44CE1"/>
  </w:style>
  <w:style w:type="character" w:styleId="Hipercze">
    <w:name w:val="Hyperlink"/>
    <w:basedOn w:val="Domylnaczcionkaakapitu"/>
    <w:uiPriority w:val="99"/>
    <w:rsid w:val="00E44CE1"/>
    <w:rPr>
      <w:color w:val="0000FF"/>
      <w:u w:val="single"/>
    </w:rPr>
  </w:style>
  <w:style w:type="character" w:styleId="Numerstrony">
    <w:name w:val="page number"/>
    <w:basedOn w:val="Domylnaczcionkaakapitu1"/>
    <w:rsid w:val="00E44CE1"/>
  </w:style>
  <w:style w:type="character" w:styleId="Pogrubienie">
    <w:name w:val="Strong"/>
    <w:basedOn w:val="Domylnaczcionkaakapitu"/>
    <w:uiPriority w:val="22"/>
    <w:qFormat/>
    <w:rsid w:val="00E44CE1"/>
    <w:rPr>
      <w:b/>
      <w:bCs/>
    </w:rPr>
  </w:style>
  <w:style w:type="character" w:customStyle="1" w:styleId="tytul">
    <w:name w:val="tytul"/>
    <w:basedOn w:val="Domylnaczcionkaakapitu1"/>
    <w:rsid w:val="00E44CE1"/>
  </w:style>
  <w:style w:type="character" w:customStyle="1" w:styleId="Znakiprzypiswkocowych">
    <w:name w:val="Znaki przypisów końcowych"/>
    <w:rsid w:val="00E44CE1"/>
    <w:rPr>
      <w:vertAlign w:val="superscript"/>
    </w:rPr>
  </w:style>
  <w:style w:type="character" w:customStyle="1" w:styleId="gruby1">
    <w:name w:val="gruby1"/>
    <w:rsid w:val="00E44CE1"/>
    <w:rPr>
      <w:b/>
      <w:bCs/>
      <w:color w:val="auto"/>
    </w:rPr>
  </w:style>
  <w:style w:type="character" w:customStyle="1" w:styleId="mw-headline">
    <w:name w:val="mw-headline"/>
    <w:basedOn w:val="Domylnaczcionkaakapitu1"/>
    <w:rsid w:val="00E44CE1"/>
  </w:style>
  <w:style w:type="character" w:customStyle="1" w:styleId="editsection">
    <w:name w:val="editsection"/>
    <w:basedOn w:val="Domylnaczcionkaakapitu1"/>
    <w:rsid w:val="00E44CE1"/>
  </w:style>
  <w:style w:type="character" w:customStyle="1" w:styleId="bbtext">
    <w:name w:val="bbtext"/>
    <w:basedOn w:val="Domylnaczcionkaakapitu1"/>
    <w:rsid w:val="00E44CE1"/>
  </w:style>
  <w:style w:type="character" w:customStyle="1" w:styleId="ZnakZnak2">
    <w:name w:val="Znak Znak2"/>
    <w:rsid w:val="00E44CE1"/>
    <w:rPr>
      <w:lang w:val="pl-PL" w:eastAsia="ar-SA" w:bidi="ar-SA"/>
    </w:rPr>
  </w:style>
  <w:style w:type="paragraph" w:customStyle="1" w:styleId="Nagwek10">
    <w:name w:val="Nagłówek1"/>
    <w:basedOn w:val="Normalny"/>
    <w:next w:val="Tekstpodstawowy"/>
    <w:rsid w:val="00E44CE1"/>
    <w:pPr>
      <w:keepNext/>
      <w:spacing w:before="240" w:after="120"/>
    </w:pPr>
    <w:rPr>
      <w:rFonts w:ascii="Arial" w:hAnsi="Arial" w:cs="Arial"/>
      <w:sz w:val="28"/>
      <w:szCs w:val="28"/>
    </w:rPr>
  </w:style>
  <w:style w:type="paragraph" w:styleId="Tekstpodstawowy">
    <w:name w:val="Body Text"/>
    <w:basedOn w:val="Normalny"/>
    <w:link w:val="TekstpodstawowyZnak"/>
    <w:rsid w:val="00E44CE1"/>
    <w:pPr>
      <w:tabs>
        <w:tab w:val="left" w:pos="-1440"/>
        <w:tab w:val="right" w:pos="-1368"/>
      </w:tabs>
      <w:overflowPunct w:val="0"/>
      <w:autoSpaceDE w:val="0"/>
      <w:spacing w:before="144" w:line="360" w:lineRule="atLeast"/>
      <w:jc w:val="both"/>
      <w:textAlignment w:val="baseline"/>
    </w:pPr>
    <w:rPr>
      <w:sz w:val="22"/>
      <w:szCs w:val="22"/>
    </w:rPr>
  </w:style>
  <w:style w:type="character" w:customStyle="1" w:styleId="TekstpodstawowyZnak">
    <w:name w:val="Tekst podstawowy Znak"/>
    <w:basedOn w:val="Domylnaczcionkaakapitu"/>
    <w:link w:val="Tekstpodstawowy"/>
    <w:uiPriority w:val="99"/>
    <w:locked/>
    <w:rsid w:val="002021B8"/>
    <w:rPr>
      <w:sz w:val="22"/>
      <w:szCs w:val="22"/>
      <w:lang w:eastAsia="ar-SA" w:bidi="ar-SA"/>
    </w:rPr>
  </w:style>
  <w:style w:type="paragraph" w:styleId="Lista">
    <w:name w:val="List"/>
    <w:basedOn w:val="Normalny"/>
    <w:rsid w:val="00E44CE1"/>
    <w:pPr>
      <w:ind w:left="283" w:hanging="283"/>
    </w:pPr>
  </w:style>
  <w:style w:type="paragraph" w:customStyle="1" w:styleId="Podpis1">
    <w:name w:val="Podpis1"/>
    <w:basedOn w:val="Normalny"/>
    <w:rsid w:val="00E44CE1"/>
    <w:pPr>
      <w:suppressLineNumbers/>
      <w:spacing w:before="120" w:after="120"/>
    </w:pPr>
    <w:rPr>
      <w:i/>
      <w:iCs/>
    </w:rPr>
  </w:style>
  <w:style w:type="paragraph" w:customStyle="1" w:styleId="Indeks">
    <w:name w:val="Indeks"/>
    <w:basedOn w:val="Normalny"/>
    <w:rsid w:val="00E44CE1"/>
    <w:pPr>
      <w:suppressLineNumbers/>
    </w:pPr>
  </w:style>
  <w:style w:type="paragraph" w:customStyle="1" w:styleId="Tekstpodstawowy21">
    <w:name w:val="Tekst podstawowy 21"/>
    <w:basedOn w:val="Normalny"/>
    <w:rsid w:val="00E44CE1"/>
    <w:pPr>
      <w:tabs>
        <w:tab w:val="right" w:pos="-1368"/>
        <w:tab w:val="left" w:pos="-725"/>
      </w:tabs>
      <w:overflowPunct w:val="0"/>
      <w:autoSpaceDE w:val="0"/>
      <w:spacing w:line="360" w:lineRule="atLeast"/>
      <w:jc w:val="both"/>
      <w:textAlignment w:val="baseline"/>
    </w:pPr>
    <w:rPr>
      <w:b/>
      <w:bCs/>
      <w:sz w:val="22"/>
      <w:szCs w:val="22"/>
    </w:rPr>
  </w:style>
  <w:style w:type="paragraph" w:customStyle="1" w:styleId="Tekstpodstawowy31">
    <w:name w:val="Tekst podstawowy 31"/>
    <w:basedOn w:val="Normalny"/>
    <w:rsid w:val="00E44CE1"/>
    <w:pPr>
      <w:tabs>
        <w:tab w:val="left" w:pos="-1440"/>
        <w:tab w:val="right" w:pos="-1368"/>
      </w:tabs>
      <w:overflowPunct w:val="0"/>
      <w:autoSpaceDE w:val="0"/>
      <w:spacing w:line="480" w:lineRule="atLeast"/>
      <w:jc w:val="both"/>
      <w:textAlignment w:val="baseline"/>
    </w:pPr>
    <w:rPr>
      <w:b/>
      <w:bCs/>
      <w:sz w:val="26"/>
      <w:szCs w:val="26"/>
    </w:rPr>
  </w:style>
  <w:style w:type="paragraph" w:styleId="Tekstpodstawowywcity">
    <w:name w:val="Body Text Indent"/>
    <w:basedOn w:val="Normalny"/>
    <w:link w:val="TekstpodstawowywcityZnak"/>
    <w:rsid w:val="00E44CE1"/>
    <w:pPr>
      <w:tabs>
        <w:tab w:val="left" w:pos="-1440"/>
        <w:tab w:val="right" w:pos="-1368"/>
      </w:tabs>
      <w:overflowPunct w:val="0"/>
      <w:autoSpaceDE w:val="0"/>
      <w:spacing w:before="144" w:line="360" w:lineRule="atLeast"/>
      <w:ind w:left="360"/>
      <w:jc w:val="both"/>
      <w:textAlignment w:val="baseline"/>
    </w:pPr>
    <w:rPr>
      <w:rFonts w:ascii="Arial" w:hAnsi="Arial" w:cs="Arial"/>
      <w:sz w:val="22"/>
      <w:szCs w:val="22"/>
    </w:rPr>
  </w:style>
  <w:style w:type="character" w:customStyle="1" w:styleId="TekstpodstawowywcityZnak">
    <w:name w:val="Tekst podstawowy wcięty Znak"/>
    <w:basedOn w:val="Domylnaczcionkaakapitu"/>
    <w:link w:val="Tekstpodstawowywcity"/>
    <w:locked/>
    <w:rsid w:val="00197306"/>
    <w:rPr>
      <w:rFonts w:ascii="Arial" w:hAnsi="Arial" w:cs="Arial"/>
      <w:sz w:val="22"/>
      <w:szCs w:val="22"/>
      <w:lang w:eastAsia="ar-SA" w:bidi="ar-SA"/>
    </w:rPr>
  </w:style>
  <w:style w:type="paragraph" w:styleId="Stopka">
    <w:name w:val="footer"/>
    <w:basedOn w:val="Normalny"/>
    <w:link w:val="StopkaZnak"/>
    <w:rsid w:val="00E44CE1"/>
    <w:pPr>
      <w:tabs>
        <w:tab w:val="center" w:pos="4536"/>
        <w:tab w:val="right" w:pos="9072"/>
      </w:tabs>
      <w:overflowPunct w:val="0"/>
      <w:autoSpaceDE w:val="0"/>
      <w:textAlignment w:val="baseline"/>
    </w:pPr>
    <w:rPr>
      <w:sz w:val="20"/>
      <w:szCs w:val="20"/>
    </w:rPr>
  </w:style>
  <w:style w:type="character" w:customStyle="1" w:styleId="StopkaZnak">
    <w:name w:val="Stopka Znak"/>
    <w:basedOn w:val="Domylnaczcionkaakapitu"/>
    <w:link w:val="Stopka"/>
    <w:locked/>
    <w:rsid w:val="002D5ED2"/>
    <w:rPr>
      <w:lang w:eastAsia="ar-SA" w:bidi="ar-SA"/>
    </w:rPr>
  </w:style>
  <w:style w:type="paragraph" w:styleId="NormalnyWeb">
    <w:name w:val="Normal (Web)"/>
    <w:basedOn w:val="Normalny"/>
    <w:uiPriority w:val="99"/>
    <w:rsid w:val="00E44CE1"/>
    <w:pPr>
      <w:spacing w:before="100" w:after="100"/>
    </w:pPr>
  </w:style>
  <w:style w:type="paragraph" w:customStyle="1" w:styleId="Plandokumentu1">
    <w:name w:val="Plan dokumentu1"/>
    <w:basedOn w:val="Normalny"/>
    <w:rsid w:val="00E44CE1"/>
    <w:pPr>
      <w:shd w:val="clear" w:color="auto" w:fill="000080"/>
      <w:overflowPunct w:val="0"/>
      <w:autoSpaceDE w:val="0"/>
      <w:textAlignment w:val="baseline"/>
    </w:pPr>
    <w:rPr>
      <w:rFonts w:ascii="Tahoma" w:hAnsi="Tahoma" w:cs="Tahoma"/>
      <w:sz w:val="20"/>
      <w:szCs w:val="20"/>
    </w:rPr>
  </w:style>
  <w:style w:type="paragraph" w:customStyle="1" w:styleId="Tekstpodstawowywcity21">
    <w:name w:val="Tekst podstawowy wcięty 21"/>
    <w:basedOn w:val="Normalny"/>
    <w:rsid w:val="00E44CE1"/>
    <w:pPr>
      <w:tabs>
        <w:tab w:val="left" w:pos="7020"/>
      </w:tabs>
      <w:spacing w:line="320" w:lineRule="exact"/>
      <w:ind w:left="900" w:firstLine="540"/>
      <w:jc w:val="both"/>
    </w:pPr>
  </w:style>
  <w:style w:type="paragraph" w:customStyle="1" w:styleId="Tekstpodstawowywcity31">
    <w:name w:val="Tekst podstawowy wcięty 31"/>
    <w:basedOn w:val="Normalny"/>
    <w:rsid w:val="00E44CE1"/>
    <w:pPr>
      <w:tabs>
        <w:tab w:val="left" w:pos="1620"/>
      </w:tabs>
      <w:spacing w:line="320" w:lineRule="exact"/>
      <w:ind w:left="900"/>
      <w:jc w:val="both"/>
    </w:pPr>
  </w:style>
  <w:style w:type="paragraph" w:customStyle="1" w:styleId="BodyText21">
    <w:name w:val="Body Text 21"/>
    <w:basedOn w:val="Normalny"/>
    <w:rsid w:val="00E44CE1"/>
    <w:rPr>
      <w:rFonts w:ascii="Arial" w:hAnsi="Arial" w:cs="Arial"/>
      <w:sz w:val="22"/>
      <w:szCs w:val="22"/>
    </w:rPr>
  </w:style>
  <w:style w:type="paragraph" w:customStyle="1" w:styleId="standard">
    <w:name w:val="standard"/>
    <w:basedOn w:val="Normalny"/>
    <w:rsid w:val="00E44CE1"/>
    <w:pPr>
      <w:tabs>
        <w:tab w:val="left" w:pos="567"/>
      </w:tabs>
      <w:jc w:val="both"/>
    </w:pPr>
    <w:rPr>
      <w:rFonts w:ascii="Arial" w:hAnsi="Arial" w:cs="Arial"/>
      <w:sz w:val="22"/>
      <w:szCs w:val="22"/>
    </w:rPr>
  </w:style>
  <w:style w:type="paragraph" w:styleId="Tekstprzypisudolnego">
    <w:name w:val="footnote text"/>
    <w:aliases w:val="Podrozdział,Footnote,Podrozdzia3,Tekst przypisu1,Tekst przypisu2,Tekst przypisu3,Przypis dolny,Fußnote,-E Fuﬂnotentext,Fuﬂnotentext Ursprung,Fußnotentext Ursprung,-E Fußnotentext,Footnote text,Tekst przypisu Znak Znak Znak Znak"/>
    <w:basedOn w:val="Normalny"/>
    <w:link w:val="TekstprzypisudolnegoZnak"/>
    <w:uiPriority w:val="99"/>
    <w:rsid w:val="00E44CE1"/>
  </w:style>
  <w:style w:type="character" w:customStyle="1" w:styleId="TekstprzypisudolnegoZnak">
    <w:name w:val="Tekst przypisu dolnego Znak"/>
    <w:aliases w:val="Podrozdział Znak,Footnote Znak,Podrozdzia3 Znak,Tekst przypisu1 Znak,Tekst przypisu2 Znak,Tekst przypisu3 Znak,Przypis dolny Znak,Fußnote Znak,-E Fuﬂnotentext Znak,Fuﬂnotentext Ursprung Znak,Fußnotentext Ursprung Znak"/>
    <w:basedOn w:val="Domylnaczcionkaakapitu"/>
    <w:link w:val="Tekstprzypisudolnego"/>
    <w:uiPriority w:val="99"/>
    <w:locked/>
    <w:rsid w:val="005967DF"/>
    <w:rPr>
      <w:sz w:val="24"/>
      <w:szCs w:val="24"/>
      <w:lang w:eastAsia="ar-SA" w:bidi="ar-SA"/>
    </w:rPr>
  </w:style>
  <w:style w:type="paragraph" w:customStyle="1" w:styleId="CM17">
    <w:name w:val="CM17"/>
    <w:basedOn w:val="Normalny"/>
    <w:next w:val="Normalny"/>
    <w:rsid w:val="00E44CE1"/>
    <w:pPr>
      <w:widowControl w:val="0"/>
      <w:autoSpaceDE w:val="0"/>
      <w:spacing w:line="278" w:lineRule="atLeast"/>
    </w:pPr>
    <w:rPr>
      <w:rFonts w:ascii="TT E 17 B 5 A 88t 00" w:hAnsi="TT E 17 B 5 A 88t 00" w:cs="TT E 17 B 5 A 88t 00"/>
      <w:sz w:val="20"/>
      <w:szCs w:val="20"/>
    </w:rPr>
  </w:style>
  <w:style w:type="paragraph" w:customStyle="1" w:styleId="CM78">
    <w:name w:val="CM78"/>
    <w:basedOn w:val="Normalny"/>
    <w:next w:val="Normalny"/>
    <w:rsid w:val="00E44CE1"/>
    <w:pPr>
      <w:widowControl w:val="0"/>
      <w:autoSpaceDE w:val="0"/>
      <w:spacing w:after="648"/>
    </w:pPr>
    <w:rPr>
      <w:rFonts w:ascii="TT E 17 B 5 A 88t 00" w:hAnsi="TT E 17 B 5 A 88t 00" w:cs="TT E 17 B 5 A 88t 00"/>
      <w:sz w:val="20"/>
      <w:szCs w:val="20"/>
    </w:rPr>
  </w:style>
  <w:style w:type="paragraph" w:customStyle="1" w:styleId="Default">
    <w:name w:val="Default"/>
    <w:rsid w:val="00E44CE1"/>
    <w:pPr>
      <w:widowControl w:val="0"/>
      <w:suppressAutoHyphens/>
      <w:autoSpaceDE w:val="0"/>
    </w:pPr>
    <w:rPr>
      <w:rFonts w:ascii="TT E 17 B 5 A 88t 00" w:hAnsi="TT E 17 B 5 A 88t 00" w:cs="TT E 17 B 5 A 88t 00"/>
      <w:color w:val="000000"/>
      <w:sz w:val="24"/>
      <w:szCs w:val="24"/>
      <w:lang w:eastAsia="ar-SA"/>
    </w:rPr>
  </w:style>
  <w:style w:type="paragraph" w:customStyle="1" w:styleId="CM65">
    <w:name w:val="CM65"/>
    <w:basedOn w:val="Default"/>
    <w:next w:val="Default"/>
    <w:rsid w:val="00E44CE1"/>
    <w:pPr>
      <w:spacing w:after="445"/>
    </w:pPr>
    <w:rPr>
      <w:color w:val="auto"/>
      <w:sz w:val="20"/>
      <w:szCs w:val="20"/>
    </w:rPr>
  </w:style>
  <w:style w:type="paragraph" w:customStyle="1" w:styleId="NormalnyWeb1">
    <w:name w:val="Normalny (Web)1"/>
    <w:basedOn w:val="Normalny"/>
    <w:rsid w:val="00E44CE1"/>
    <w:pPr>
      <w:spacing w:before="100" w:after="100"/>
    </w:pPr>
  </w:style>
  <w:style w:type="paragraph" w:customStyle="1" w:styleId="Nagwek2Paragraaf">
    <w:name w:val="Nagłówek 2.Paragraaf"/>
    <w:basedOn w:val="Normalny"/>
    <w:next w:val="Normalny"/>
    <w:rsid w:val="00E44CE1"/>
    <w:pPr>
      <w:keepNext/>
    </w:pPr>
    <w:rPr>
      <w:b/>
      <w:bCs/>
    </w:rPr>
  </w:style>
  <w:style w:type="paragraph" w:customStyle="1" w:styleId="Spistreci1tabele11pt">
    <w:name w:val="Spis treści 1.tabele + 11 pt"/>
    <w:basedOn w:val="Normalny"/>
    <w:next w:val="Normalny"/>
    <w:rsid w:val="00E44CE1"/>
    <w:rPr>
      <w:sz w:val="22"/>
      <w:szCs w:val="22"/>
    </w:rPr>
  </w:style>
  <w:style w:type="paragraph" w:customStyle="1" w:styleId="nagwekwb3">
    <w:name w:val="nagłówek wb3"/>
    <w:basedOn w:val="Normalny"/>
    <w:rsid w:val="00E44CE1"/>
    <w:pPr>
      <w:spacing w:line="360" w:lineRule="auto"/>
      <w:jc w:val="both"/>
    </w:pPr>
    <w:rPr>
      <w:b/>
      <w:bCs/>
    </w:rPr>
  </w:style>
  <w:style w:type="paragraph" w:styleId="Spistreci1">
    <w:name w:val="toc 1"/>
    <w:basedOn w:val="Normalny"/>
    <w:next w:val="Normalny"/>
    <w:autoRedefine/>
    <w:uiPriority w:val="39"/>
    <w:rsid w:val="000F4987"/>
    <w:pPr>
      <w:tabs>
        <w:tab w:val="right" w:leader="dot" w:pos="9356"/>
      </w:tabs>
      <w:spacing w:before="120"/>
    </w:pPr>
    <w:rPr>
      <w:rFonts w:asciiTheme="minorHAnsi" w:hAnsiTheme="minorHAnsi" w:cstheme="minorHAnsi"/>
      <w:bCs/>
      <w:i/>
      <w:iCs/>
      <w:noProof/>
    </w:rPr>
  </w:style>
  <w:style w:type="paragraph" w:customStyle="1" w:styleId="HeadingH4">
    <w:name w:val="Heading H4"/>
    <w:basedOn w:val="Normalny"/>
    <w:rsid w:val="00E44CE1"/>
    <w:pPr>
      <w:widowControl w:val="0"/>
      <w:spacing w:after="100"/>
    </w:pPr>
    <w:rPr>
      <w:b/>
      <w:bCs/>
      <w:lang w:val="en-US"/>
    </w:rPr>
  </w:style>
  <w:style w:type="paragraph" w:customStyle="1" w:styleId="Akapit">
    <w:name w:val="Akapit"/>
    <w:basedOn w:val="Normalny"/>
    <w:rsid w:val="00E44CE1"/>
    <w:pPr>
      <w:widowControl w:val="0"/>
      <w:numPr>
        <w:numId w:val="2"/>
      </w:numPr>
      <w:spacing w:after="120"/>
      <w:ind w:left="0" w:firstLine="0"/>
      <w:jc w:val="both"/>
    </w:pPr>
  </w:style>
  <w:style w:type="paragraph" w:styleId="Nagwek">
    <w:name w:val="header"/>
    <w:basedOn w:val="Normalny"/>
    <w:link w:val="NagwekZnak"/>
    <w:rsid w:val="00E44CE1"/>
    <w:pPr>
      <w:tabs>
        <w:tab w:val="center" w:pos="4536"/>
        <w:tab w:val="right" w:pos="9072"/>
      </w:tabs>
    </w:pPr>
  </w:style>
  <w:style w:type="character" w:customStyle="1" w:styleId="NagwekZnak">
    <w:name w:val="Nagłówek Znak"/>
    <w:basedOn w:val="Domylnaczcionkaakapitu"/>
    <w:link w:val="Nagwek"/>
    <w:locked/>
    <w:rsid w:val="009517E1"/>
    <w:rPr>
      <w:sz w:val="24"/>
      <w:szCs w:val="24"/>
      <w:lang w:eastAsia="ar-SA" w:bidi="ar-SA"/>
    </w:rPr>
  </w:style>
  <w:style w:type="paragraph" w:styleId="Tytu">
    <w:name w:val="Title"/>
    <w:basedOn w:val="Normalny"/>
    <w:next w:val="Podtytu"/>
    <w:link w:val="TytuZnak"/>
    <w:qFormat/>
    <w:rsid w:val="00E44CE1"/>
    <w:pPr>
      <w:jc w:val="center"/>
    </w:pPr>
    <w:rPr>
      <w:b/>
      <w:bCs/>
      <w:sz w:val="28"/>
      <w:szCs w:val="28"/>
    </w:rPr>
  </w:style>
  <w:style w:type="character" w:customStyle="1" w:styleId="TytuZnak">
    <w:name w:val="Tytuł Znak"/>
    <w:basedOn w:val="Domylnaczcionkaakapitu"/>
    <w:link w:val="Tytu"/>
    <w:locked/>
    <w:rsid w:val="002021B8"/>
    <w:rPr>
      <w:b/>
      <w:bCs/>
      <w:sz w:val="28"/>
      <w:szCs w:val="28"/>
      <w:lang w:eastAsia="ar-SA" w:bidi="ar-SA"/>
    </w:rPr>
  </w:style>
  <w:style w:type="paragraph" w:styleId="Podtytu">
    <w:name w:val="Subtitle"/>
    <w:basedOn w:val="Normalny"/>
    <w:next w:val="Tekstpodstawowy"/>
    <w:link w:val="PodtytuZnak"/>
    <w:qFormat/>
    <w:rsid w:val="00E44CE1"/>
    <w:pPr>
      <w:spacing w:after="60"/>
      <w:jc w:val="center"/>
    </w:pPr>
    <w:rPr>
      <w:rFonts w:ascii="Arial" w:hAnsi="Arial" w:cs="Arial"/>
    </w:rPr>
  </w:style>
  <w:style w:type="character" w:customStyle="1" w:styleId="PodtytuZnak">
    <w:name w:val="Podtytuł Znak"/>
    <w:basedOn w:val="Domylnaczcionkaakapitu"/>
    <w:link w:val="Podtytu"/>
    <w:locked/>
    <w:rsid w:val="002021B8"/>
    <w:rPr>
      <w:rFonts w:ascii="Arial" w:hAnsi="Arial" w:cs="Arial"/>
      <w:sz w:val="24"/>
      <w:szCs w:val="24"/>
      <w:lang w:eastAsia="ar-SA" w:bidi="ar-SA"/>
    </w:rPr>
  </w:style>
  <w:style w:type="paragraph" w:customStyle="1" w:styleId="Tekstpodstawowy22">
    <w:name w:val="Tekst podstawowy 22"/>
    <w:basedOn w:val="Normalny"/>
    <w:rsid w:val="00E44CE1"/>
    <w:pPr>
      <w:ind w:left="360" w:hanging="360"/>
    </w:pPr>
    <w:rPr>
      <w:b/>
      <w:bCs/>
      <w:sz w:val="32"/>
      <w:szCs w:val="32"/>
    </w:rPr>
  </w:style>
  <w:style w:type="paragraph" w:customStyle="1" w:styleId="TabelaZwyky">
    <w:name w:val="TabelaZwykły"/>
    <w:basedOn w:val="Stopka"/>
    <w:rsid w:val="00E44CE1"/>
    <w:pPr>
      <w:overflowPunct/>
      <w:autoSpaceDE/>
      <w:jc w:val="both"/>
      <w:textAlignment w:val="auto"/>
    </w:pPr>
    <w:rPr>
      <w:sz w:val="24"/>
      <w:szCs w:val="24"/>
    </w:rPr>
  </w:style>
  <w:style w:type="paragraph" w:customStyle="1" w:styleId="Nag4">
    <w:name w:val="Nag4"/>
    <w:basedOn w:val="Normalny"/>
    <w:rsid w:val="00E44CE1"/>
    <w:pPr>
      <w:jc w:val="both"/>
    </w:pPr>
    <w:rPr>
      <w:b/>
      <w:bCs/>
    </w:rPr>
  </w:style>
  <w:style w:type="paragraph" w:customStyle="1" w:styleId="Tekstpodstawowywcity32">
    <w:name w:val="Tekst podstawowy wcięty 32"/>
    <w:basedOn w:val="Normalny"/>
    <w:rsid w:val="00E44CE1"/>
    <w:pPr>
      <w:ind w:left="1440" w:hanging="1440"/>
    </w:pPr>
  </w:style>
  <w:style w:type="paragraph" w:customStyle="1" w:styleId="Wyliczenie3">
    <w:name w:val="Wyliczenie 3"/>
    <w:basedOn w:val="Normalny"/>
    <w:rsid w:val="00E44CE1"/>
    <w:pPr>
      <w:tabs>
        <w:tab w:val="left" w:pos="1260"/>
      </w:tabs>
      <w:spacing w:line="360" w:lineRule="atLeast"/>
      <w:ind w:left="1260" w:hanging="360"/>
      <w:jc w:val="both"/>
    </w:pPr>
    <w:rPr>
      <w:b/>
      <w:bCs/>
      <w:u w:val="single"/>
    </w:rPr>
  </w:style>
  <w:style w:type="paragraph" w:customStyle="1" w:styleId="Wiszcy">
    <w:name w:val="Wiszący"/>
    <w:basedOn w:val="Normalny"/>
    <w:next w:val="Wiszcycd"/>
    <w:rsid w:val="00E44CE1"/>
    <w:pPr>
      <w:spacing w:line="360" w:lineRule="atLeast"/>
      <w:ind w:firstLine="851"/>
      <w:jc w:val="both"/>
    </w:pPr>
  </w:style>
  <w:style w:type="paragraph" w:customStyle="1" w:styleId="Wiszcycd">
    <w:name w:val="Wiszący cd"/>
    <w:basedOn w:val="Normalny"/>
    <w:rsid w:val="00E44CE1"/>
    <w:pPr>
      <w:spacing w:line="360" w:lineRule="atLeast"/>
      <w:ind w:firstLine="851"/>
    </w:pPr>
  </w:style>
  <w:style w:type="paragraph" w:customStyle="1" w:styleId="Tekstpodstawowy32">
    <w:name w:val="Tekst podstawowy 32"/>
    <w:basedOn w:val="Normalny"/>
    <w:rsid w:val="00E44CE1"/>
    <w:pPr>
      <w:jc w:val="both"/>
    </w:pPr>
    <w:rPr>
      <w:sz w:val="28"/>
      <w:szCs w:val="28"/>
    </w:rPr>
  </w:style>
  <w:style w:type="paragraph" w:customStyle="1" w:styleId="TableText">
    <w:name w:val="Table Text"/>
    <w:rsid w:val="00E44CE1"/>
    <w:pPr>
      <w:suppressAutoHyphens/>
    </w:pPr>
    <w:rPr>
      <w:color w:val="000000"/>
      <w:sz w:val="24"/>
      <w:szCs w:val="24"/>
      <w:lang w:eastAsia="ar-SA"/>
    </w:rPr>
  </w:style>
  <w:style w:type="paragraph" w:customStyle="1" w:styleId="Styl1">
    <w:name w:val="Styl1"/>
    <w:basedOn w:val="Normalny"/>
    <w:rsid w:val="00E44CE1"/>
    <w:pPr>
      <w:tabs>
        <w:tab w:val="left" w:pos="1260"/>
      </w:tabs>
      <w:spacing w:line="360" w:lineRule="auto"/>
      <w:ind w:left="1260" w:hanging="360"/>
    </w:pPr>
    <w:rPr>
      <w:b/>
      <w:bCs/>
    </w:rPr>
  </w:style>
  <w:style w:type="paragraph" w:customStyle="1" w:styleId="zadanie">
    <w:name w:val="zadanie"/>
    <w:basedOn w:val="Normalny"/>
    <w:rsid w:val="00E44CE1"/>
    <w:pPr>
      <w:ind w:left="709" w:hanging="709"/>
      <w:jc w:val="both"/>
    </w:pPr>
    <w:rPr>
      <w:b/>
      <w:bCs/>
    </w:rPr>
  </w:style>
  <w:style w:type="paragraph" w:customStyle="1" w:styleId="Wcicienormalne1">
    <w:name w:val="Wcięcie normalne1"/>
    <w:basedOn w:val="Normalny"/>
    <w:rsid w:val="00E44CE1"/>
    <w:pPr>
      <w:ind w:left="708"/>
    </w:pPr>
  </w:style>
  <w:style w:type="paragraph" w:customStyle="1" w:styleId="Ewa">
    <w:name w:val="Ewa"/>
    <w:rsid w:val="00E44CE1"/>
    <w:pPr>
      <w:suppressAutoHyphens/>
      <w:ind w:firstLine="709"/>
      <w:jc w:val="both"/>
    </w:pPr>
    <w:rPr>
      <w:sz w:val="24"/>
      <w:szCs w:val="24"/>
      <w:lang w:eastAsia="ar-SA"/>
    </w:rPr>
  </w:style>
  <w:style w:type="paragraph" w:customStyle="1" w:styleId="Normalny1">
    <w:name w:val="Normalny1"/>
    <w:basedOn w:val="Normalny"/>
    <w:rsid w:val="00E44CE1"/>
    <w:pPr>
      <w:widowControl w:val="0"/>
      <w:snapToGrid w:val="0"/>
      <w:spacing w:before="60" w:after="60"/>
      <w:jc w:val="both"/>
    </w:pPr>
    <w:rPr>
      <w:rFonts w:ascii="Century Schoolbook" w:hAnsi="Century Schoolbook" w:cs="Century Schoolbook"/>
      <w:b/>
      <w:bCs/>
      <w:color w:val="800000"/>
      <w:sz w:val="22"/>
      <w:szCs w:val="22"/>
    </w:rPr>
  </w:style>
  <w:style w:type="paragraph" w:customStyle="1" w:styleId="Text">
    <w:name w:val="Text"/>
    <w:basedOn w:val="Normalny"/>
    <w:rsid w:val="00E44CE1"/>
    <w:pPr>
      <w:widowControl w:val="0"/>
      <w:spacing w:before="40" w:after="20" w:line="220" w:lineRule="exact"/>
      <w:jc w:val="both"/>
    </w:pPr>
    <w:rPr>
      <w:sz w:val="22"/>
      <w:szCs w:val="22"/>
    </w:rPr>
  </w:style>
  <w:style w:type="paragraph" w:customStyle="1" w:styleId="Tekstblokowy1">
    <w:name w:val="Tekst blokowy1"/>
    <w:basedOn w:val="Normalny"/>
    <w:rsid w:val="00E44CE1"/>
    <w:pPr>
      <w:spacing w:after="199" w:line="360" w:lineRule="auto"/>
      <w:ind w:left="83" w:right="83"/>
      <w:jc w:val="both"/>
    </w:pPr>
  </w:style>
  <w:style w:type="paragraph" w:styleId="Spistreci9">
    <w:name w:val="toc 9"/>
    <w:basedOn w:val="Normalny"/>
    <w:next w:val="Normalny"/>
    <w:autoRedefine/>
    <w:uiPriority w:val="39"/>
    <w:rsid w:val="00E44CE1"/>
    <w:pPr>
      <w:ind w:left="1920"/>
    </w:pPr>
    <w:rPr>
      <w:b/>
      <w:bCs/>
    </w:rPr>
  </w:style>
  <w:style w:type="paragraph" w:customStyle="1" w:styleId="Legenda1">
    <w:name w:val="Legenda1"/>
    <w:basedOn w:val="Normalny"/>
    <w:next w:val="Normalny"/>
    <w:rsid w:val="00E44CE1"/>
    <w:pPr>
      <w:spacing w:before="120" w:after="120"/>
    </w:pPr>
    <w:rPr>
      <w:b/>
      <w:bCs/>
      <w:sz w:val="20"/>
      <w:szCs w:val="20"/>
    </w:rPr>
  </w:style>
  <w:style w:type="paragraph" w:customStyle="1" w:styleId="JWlk01">
    <w:name w:val="JWlk_01"/>
    <w:basedOn w:val="Normalny"/>
    <w:rsid w:val="00E44CE1"/>
    <w:pPr>
      <w:overflowPunct w:val="0"/>
      <w:autoSpaceDE w:val="0"/>
      <w:spacing w:line="360" w:lineRule="exact"/>
      <w:jc w:val="both"/>
      <w:textAlignment w:val="baseline"/>
    </w:pPr>
    <w:rPr>
      <w:rFonts w:ascii="Arial" w:hAnsi="Arial" w:cs="Arial"/>
      <w:color w:val="000000"/>
      <w:sz w:val="22"/>
      <w:szCs w:val="22"/>
    </w:rPr>
  </w:style>
  <w:style w:type="paragraph" w:customStyle="1" w:styleId="Adam8tabela">
    <w:name w:val="Adam_8 tabela"/>
    <w:basedOn w:val="Normalny"/>
    <w:rsid w:val="00E44CE1"/>
    <w:pPr>
      <w:keepNext/>
      <w:overflowPunct w:val="0"/>
      <w:autoSpaceDE w:val="0"/>
      <w:spacing w:line="280" w:lineRule="exact"/>
      <w:jc w:val="center"/>
      <w:textAlignment w:val="baseline"/>
    </w:pPr>
    <w:rPr>
      <w:rFonts w:ascii="Arial Narrow" w:hAnsi="Arial Narrow" w:cs="Arial Narrow"/>
      <w:kern w:val="1"/>
      <w:sz w:val="20"/>
      <w:szCs w:val="20"/>
    </w:rPr>
  </w:style>
  <w:style w:type="paragraph" w:customStyle="1" w:styleId="tekststandardowy">
    <w:name w:val="tekst standardowy"/>
    <w:basedOn w:val="Normalny"/>
    <w:rsid w:val="00E44CE1"/>
    <w:pPr>
      <w:jc w:val="center"/>
    </w:pPr>
    <w:rPr>
      <w:rFonts w:ascii="Arial" w:hAnsi="Arial" w:cs="Arial"/>
      <w:sz w:val="18"/>
      <w:szCs w:val="18"/>
    </w:rPr>
  </w:style>
  <w:style w:type="paragraph" w:customStyle="1" w:styleId="Lista21">
    <w:name w:val="Lista 21"/>
    <w:basedOn w:val="Normalny"/>
    <w:rsid w:val="00E44CE1"/>
    <w:pPr>
      <w:ind w:left="566" w:hanging="283"/>
    </w:pPr>
    <w:rPr>
      <w:sz w:val="20"/>
      <w:szCs w:val="20"/>
    </w:rPr>
  </w:style>
  <w:style w:type="paragraph" w:styleId="Spistreci2">
    <w:name w:val="toc 2"/>
    <w:basedOn w:val="Normalny"/>
    <w:next w:val="Normalny"/>
    <w:autoRedefine/>
    <w:uiPriority w:val="39"/>
    <w:rsid w:val="00E44CE1"/>
    <w:pPr>
      <w:spacing w:before="120"/>
      <w:ind w:left="240"/>
    </w:pPr>
    <w:rPr>
      <w:b/>
      <w:bCs/>
    </w:rPr>
  </w:style>
  <w:style w:type="paragraph" w:styleId="Indeks1">
    <w:name w:val="index 1"/>
    <w:basedOn w:val="Normalny"/>
    <w:next w:val="Normalny"/>
    <w:autoRedefine/>
    <w:semiHidden/>
    <w:rsid w:val="00E44CE1"/>
    <w:pPr>
      <w:overflowPunct w:val="0"/>
      <w:autoSpaceDE w:val="0"/>
      <w:ind w:left="200" w:hanging="200"/>
      <w:textAlignment w:val="baseline"/>
    </w:pPr>
    <w:rPr>
      <w:sz w:val="20"/>
      <w:szCs w:val="20"/>
    </w:rPr>
  </w:style>
  <w:style w:type="paragraph" w:styleId="Spistreci3">
    <w:name w:val="toc 3"/>
    <w:basedOn w:val="Normalny"/>
    <w:next w:val="Normalny"/>
    <w:autoRedefine/>
    <w:uiPriority w:val="39"/>
    <w:rsid w:val="00E44CE1"/>
    <w:pPr>
      <w:ind w:left="480"/>
    </w:pPr>
  </w:style>
  <w:style w:type="paragraph" w:styleId="Spistreci4">
    <w:name w:val="toc 4"/>
    <w:basedOn w:val="Normalny"/>
    <w:next w:val="Normalny"/>
    <w:autoRedefine/>
    <w:uiPriority w:val="39"/>
    <w:rsid w:val="00E44CE1"/>
    <w:pPr>
      <w:ind w:left="720"/>
    </w:pPr>
  </w:style>
  <w:style w:type="paragraph" w:styleId="Spistreci5">
    <w:name w:val="toc 5"/>
    <w:basedOn w:val="Normalny"/>
    <w:next w:val="Normalny"/>
    <w:autoRedefine/>
    <w:uiPriority w:val="39"/>
    <w:rsid w:val="00E44CE1"/>
    <w:pPr>
      <w:ind w:left="960"/>
    </w:pPr>
  </w:style>
  <w:style w:type="paragraph" w:styleId="Spistreci6">
    <w:name w:val="toc 6"/>
    <w:basedOn w:val="Normalny"/>
    <w:next w:val="Normalny"/>
    <w:autoRedefine/>
    <w:uiPriority w:val="39"/>
    <w:rsid w:val="00E44CE1"/>
    <w:pPr>
      <w:ind w:left="1200"/>
    </w:pPr>
  </w:style>
  <w:style w:type="paragraph" w:styleId="Spistreci7">
    <w:name w:val="toc 7"/>
    <w:basedOn w:val="Normalny"/>
    <w:next w:val="Normalny"/>
    <w:autoRedefine/>
    <w:uiPriority w:val="39"/>
    <w:rsid w:val="00E44CE1"/>
    <w:pPr>
      <w:ind w:left="1440"/>
    </w:pPr>
  </w:style>
  <w:style w:type="paragraph" w:styleId="Spistreci8">
    <w:name w:val="toc 8"/>
    <w:basedOn w:val="Normalny"/>
    <w:next w:val="Normalny"/>
    <w:autoRedefine/>
    <w:uiPriority w:val="39"/>
    <w:rsid w:val="00E44CE1"/>
    <w:pPr>
      <w:ind w:left="1680"/>
    </w:pPr>
  </w:style>
  <w:style w:type="paragraph" w:customStyle="1" w:styleId="StylNagwek3NieKursywa">
    <w:name w:val="Styl Nagłówek 3 + Nie Kursywa"/>
    <w:basedOn w:val="Nagwek3"/>
    <w:rsid w:val="00E44CE1"/>
    <w:pPr>
      <w:keepNext/>
      <w:numPr>
        <w:numId w:val="0"/>
      </w:numPr>
      <w:overflowPunct/>
      <w:autoSpaceDE/>
      <w:spacing w:before="240" w:after="60"/>
      <w:textAlignment w:val="auto"/>
      <w:outlineLvl w:val="9"/>
    </w:pPr>
    <w:rPr>
      <w:b/>
      <w:bCs/>
      <w:i/>
      <w:iCs/>
      <w:sz w:val="28"/>
      <w:szCs w:val="28"/>
    </w:rPr>
  </w:style>
  <w:style w:type="paragraph" w:customStyle="1" w:styleId="Podpiswykresu">
    <w:name w:val="Podpis wykresu"/>
    <w:basedOn w:val="Normalny"/>
    <w:next w:val="Normalny"/>
    <w:rsid w:val="00E44CE1"/>
    <w:pPr>
      <w:spacing w:after="120"/>
      <w:jc w:val="center"/>
    </w:pPr>
    <w:rPr>
      <w:b/>
      <w:bCs/>
      <w:spacing w:val="6"/>
      <w:sz w:val="20"/>
      <w:szCs w:val="20"/>
    </w:rPr>
  </w:style>
  <w:style w:type="paragraph" w:customStyle="1" w:styleId="Taberodek">
    <w:name w:val="Tabe.środek"/>
    <w:basedOn w:val="Normalny"/>
    <w:rsid w:val="00E44CE1"/>
    <w:pPr>
      <w:jc w:val="center"/>
    </w:pPr>
    <w:rPr>
      <w:spacing w:val="6"/>
      <w:sz w:val="20"/>
      <w:szCs w:val="20"/>
    </w:rPr>
  </w:style>
  <w:style w:type="paragraph" w:customStyle="1" w:styleId="rdo">
    <w:name w:val="Źródło"/>
    <w:basedOn w:val="Normalny"/>
    <w:rsid w:val="00E44CE1"/>
    <w:pPr>
      <w:spacing w:after="200"/>
      <w:ind w:left="851"/>
      <w:jc w:val="both"/>
    </w:pPr>
    <w:rPr>
      <w:i/>
      <w:iCs/>
      <w:sz w:val="20"/>
      <w:szCs w:val="20"/>
    </w:rPr>
  </w:style>
  <w:style w:type="paragraph" w:customStyle="1" w:styleId="Zawartotabeli">
    <w:name w:val="Zawarto?? tabeli"/>
    <w:basedOn w:val="Normalny"/>
    <w:rsid w:val="00E44CE1"/>
    <w:pPr>
      <w:autoSpaceDE w:val="0"/>
      <w:spacing w:after="120"/>
    </w:pPr>
    <w:rPr>
      <w:rFonts w:ascii="Arial" w:hAnsi="Arial" w:cs="Arial"/>
      <w:sz w:val="18"/>
      <w:szCs w:val="18"/>
    </w:rPr>
  </w:style>
  <w:style w:type="paragraph" w:customStyle="1" w:styleId="xl26">
    <w:name w:val="xl26"/>
    <w:basedOn w:val="Normalny"/>
    <w:rsid w:val="00E44CE1"/>
    <w:pPr>
      <w:pBdr>
        <w:left w:val="single" w:sz="4" w:space="0" w:color="000000"/>
        <w:bottom w:val="single" w:sz="4" w:space="0" w:color="000000"/>
        <w:right w:val="single" w:sz="4" w:space="0" w:color="000000"/>
      </w:pBdr>
      <w:spacing w:before="100" w:after="100"/>
      <w:jc w:val="both"/>
      <w:textAlignment w:val="top"/>
    </w:pPr>
  </w:style>
  <w:style w:type="paragraph" w:customStyle="1" w:styleId="ATEKSTPODSTAWOWY">
    <w:name w:val="A TEKST PODSTAWOWY"/>
    <w:basedOn w:val="Normalny"/>
    <w:rsid w:val="00E44CE1"/>
    <w:pPr>
      <w:spacing w:before="120"/>
      <w:jc w:val="both"/>
    </w:pPr>
    <w:rPr>
      <w:color w:val="000000"/>
      <w:sz w:val="20"/>
      <w:szCs w:val="20"/>
    </w:rPr>
  </w:style>
  <w:style w:type="paragraph" w:customStyle="1" w:styleId="Nagwek13">
    <w:name w:val="Nagłówek 13"/>
    <w:basedOn w:val="Normalny"/>
    <w:rsid w:val="00E44CE1"/>
    <w:pPr>
      <w:pBdr>
        <w:bottom w:val="single" w:sz="4" w:space="0" w:color="FFFFFF"/>
      </w:pBdr>
      <w:ind w:left="150"/>
    </w:pPr>
    <w:rPr>
      <w:rFonts w:ascii="Trebuchet MS" w:hAnsi="Trebuchet MS" w:cs="Trebuchet MS"/>
      <w:b/>
      <w:bCs/>
      <w:color w:val="65944A"/>
      <w:kern w:val="1"/>
      <w:sz w:val="36"/>
      <w:szCs w:val="36"/>
    </w:rPr>
  </w:style>
  <w:style w:type="paragraph" w:customStyle="1" w:styleId="uwagi">
    <w:name w:val="uwagi"/>
    <w:basedOn w:val="Normalny"/>
    <w:rsid w:val="00E44CE1"/>
    <w:pPr>
      <w:pBdr>
        <w:top w:val="single" w:sz="4" w:space="0" w:color="FFFFFF"/>
        <w:left w:val="single" w:sz="4" w:space="0" w:color="FFFFFF"/>
        <w:bottom w:val="single" w:sz="4" w:space="0" w:color="FFFFFF"/>
        <w:right w:val="single" w:sz="4" w:space="0" w:color="FFFFFF"/>
      </w:pBdr>
      <w:shd w:val="clear" w:color="auto" w:fill="FFFFFF"/>
    </w:pPr>
  </w:style>
  <w:style w:type="paragraph" w:customStyle="1" w:styleId="Podstawowybezwcicia">
    <w:name w:val="Podstawowy bez wcięcia"/>
    <w:basedOn w:val="Normalny"/>
    <w:rsid w:val="00E44CE1"/>
    <w:rPr>
      <w:sz w:val="22"/>
      <w:szCs w:val="22"/>
    </w:rPr>
  </w:style>
  <w:style w:type="paragraph" w:customStyle="1" w:styleId="tab">
    <w:name w:val="tab"/>
    <w:basedOn w:val="Normalny"/>
    <w:rsid w:val="00E44CE1"/>
    <w:pPr>
      <w:tabs>
        <w:tab w:val="left" w:pos="227"/>
      </w:tabs>
      <w:spacing w:before="40" w:after="40"/>
    </w:pPr>
    <w:rPr>
      <w:rFonts w:ascii="Arial" w:hAnsi="Arial" w:cs="Arial"/>
      <w:sz w:val="18"/>
      <w:szCs w:val="18"/>
    </w:rPr>
  </w:style>
  <w:style w:type="paragraph" w:customStyle="1" w:styleId="AWYPUNKTOWANIE">
    <w:name w:val="A WYPUNKTOWANIE"/>
    <w:basedOn w:val="Normalny"/>
    <w:rsid w:val="00E44CE1"/>
    <w:pPr>
      <w:numPr>
        <w:numId w:val="3"/>
      </w:numPr>
      <w:ind w:left="0" w:firstLine="0"/>
      <w:jc w:val="both"/>
    </w:pPr>
    <w:rPr>
      <w:color w:val="000000"/>
      <w:sz w:val="20"/>
      <w:szCs w:val="20"/>
    </w:rPr>
  </w:style>
  <w:style w:type="paragraph" w:customStyle="1" w:styleId="Styl">
    <w:name w:val="Styl"/>
    <w:rsid w:val="00E44CE1"/>
    <w:pPr>
      <w:widowControl w:val="0"/>
      <w:suppressAutoHyphens/>
      <w:autoSpaceDE w:val="0"/>
    </w:pPr>
    <w:rPr>
      <w:rFonts w:ascii="Arial" w:hAnsi="Arial" w:cs="Arial"/>
      <w:sz w:val="24"/>
      <w:szCs w:val="24"/>
      <w:lang w:eastAsia="ar-SA"/>
    </w:rPr>
  </w:style>
  <w:style w:type="paragraph" w:styleId="Tekstprzypisukocowego">
    <w:name w:val="endnote text"/>
    <w:basedOn w:val="Normalny"/>
    <w:link w:val="TekstprzypisukocowegoZnak"/>
    <w:semiHidden/>
    <w:rsid w:val="00E44CE1"/>
    <w:rPr>
      <w:sz w:val="20"/>
      <w:szCs w:val="20"/>
    </w:rPr>
  </w:style>
  <w:style w:type="character" w:customStyle="1" w:styleId="TekstprzypisukocowegoZnak">
    <w:name w:val="Tekst przypisu końcowego Znak"/>
    <w:basedOn w:val="Domylnaczcionkaakapitu"/>
    <w:link w:val="Tekstprzypisukocowego"/>
    <w:uiPriority w:val="99"/>
    <w:locked/>
    <w:rsid w:val="002021B8"/>
    <w:rPr>
      <w:lang w:eastAsia="ar-SA" w:bidi="ar-SA"/>
    </w:rPr>
  </w:style>
  <w:style w:type="paragraph" w:styleId="Adresnakopercie">
    <w:name w:val="envelope address"/>
    <w:basedOn w:val="Normalny"/>
    <w:rsid w:val="00E44CE1"/>
    <w:pPr>
      <w:ind w:left="2880"/>
    </w:pPr>
    <w:rPr>
      <w:rFonts w:ascii="Arial" w:hAnsi="Arial" w:cs="Arial"/>
    </w:rPr>
  </w:style>
  <w:style w:type="paragraph" w:styleId="Adreszwrotnynakopercie">
    <w:name w:val="envelope return"/>
    <w:basedOn w:val="Normalny"/>
    <w:rsid w:val="00E44CE1"/>
    <w:rPr>
      <w:rFonts w:ascii="Arial" w:hAnsi="Arial" w:cs="Arial"/>
      <w:sz w:val="20"/>
      <w:szCs w:val="20"/>
    </w:rPr>
  </w:style>
  <w:style w:type="paragraph" w:customStyle="1" w:styleId="Data1">
    <w:name w:val="Data1"/>
    <w:basedOn w:val="Normalny"/>
    <w:next w:val="Normalny"/>
    <w:rsid w:val="00E44CE1"/>
  </w:style>
  <w:style w:type="paragraph" w:styleId="HTML-adres">
    <w:name w:val="HTML Address"/>
    <w:basedOn w:val="Normalny"/>
    <w:link w:val="HTML-adresZnak"/>
    <w:rsid w:val="00E44CE1"/>
    <w:rPr>
      <w:i/>
      <w:iCs/>
    </w:rPr>
  </w:style>
  <w:style w:type="character" w:customStyle="1" w:styleId="HTML-adresZnak">
    <w:name w:val="HTML - adres Znak"/>
    <w:basedOn w:val="Domylnaczcionkaakapitu"/>
    <w:link w:val="HTML-adres"/>
    <w:locked/>
    <w:rsid w:val="002021B8"/>
    <w:rPr>
      <w:i/>
      <w:iCs/>
      <w:sz w:val="24"/>
      <w:szCs w:val="24"/>
      <w:lang w:eastAsia="ar-SA" w:bidi="ar-SA"/>
    </w:rPr>
  </w:style>
  <w:style w:type="paragraph" w:styleId="HTML-wstpniesformatowany">
    <w:name w:val="HTML Preformatted"/>
    <w:basedOn w:val="Normalny"/>
    <w:link w:val="HTML-wstpniesformatowanyZnak"/>
    <w:rsid w:val="00E44CE1"/>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locked/>
    <w:rsid w:val="002021B8"/>
    <w:rPr>
      <w:rFonts w:ascii="Courier New" w:hAnsi="Courier New" w:cs="Courier New"/>
      <w:lang w:eastAsia="ar-SA" w:bidi="ar-SA"/>
    </w:rPr>
  </w:style>
  <w:style w:type="paragraph" w:styleId="Indeks2">
    <w:name w:val="index 2"/>
    <w:basedOn w:val="Normalny"/>
    <w:next w:val="Normalny"/>
    <w:autoRedefine/>
    <w:semiHidden/>
    <w:rsid w:val="00E44CE1"/>
    <w:pPr>
      <w:ind w:left="480" w:hanging="240"/>
    </w:pPr>
  </w:style>
  <w:style w:type="paragraph" w:styleId="Indeks3">
    <w:name w:val="index 3"/>
    <w:basedOn w:val="Normalny"/>
    <w:next w:val="Normalny"/>
    <w:autoRedefine/>
    <w:semiHidden/>
    <w:rsid w:val="00E44CE1"/>
    <w:pPr>
      <w:ind w:left="720" w:hanging="240"/>
    </w:pPr>
  </w:style>
  <w:style w:type="paragraph" w:customStyle="1" w:styleId="Indeks41">
    <w:name w:val="Indeks 41"/>
    <w:basedOn w:val="Normalny"/>
    <w:next w:val="Normalny"/>
    <w:rsid w:val="00E44CE1"/>
    <w:pPr>
      <w:ind w:left="960" w:hanging="240"/>
    </w:pPr>
  </w:style>
  <w:style w:type="paragraph" w:customStyle="1" w:styleId="Indeks51">
    <w:name w:val="Indeks 51"/>
    <w:basedOn w:val="Normalny"/>
    <w:next w:val="Normalny"/>
    <w:rsid w:val="00E44CE1"/>
    <w:pPr>
      <w:ind w:left="1200" w:hanging="240"/>
    </w:pPr>
  </w:style>
  <w:style w:type="paragraph" w:customStyle="1" w:styleId="Indeks61">
    <w:name w:val="Indeks 61"/>
    <w:basedOn w:val="Normalny"/>
    <w:next w:val="Normalny"/>
    <w:rsid w:val="00E44CE1"/>
    <w:pPr>
      <w:ind w:left="1440" w:hanging="240"/>
    </w:pPr>
  </w:style>
  <w:style w:type="paragraph" w:customStyle="1" w:styleId="Indeks71">
    <w:name w:val="Indeks 71"/>
    <w:basedOn w:val="Normalny"/>
    <w:next w:val="Normalny"/>
    <w:rsid w:val="00E44CE1"/>
    <w:pPr>
      <w:ind w:left="1680" w:hanging="240"/>
    </w:pPr>
  </w:style>
  <w:style w:type="paragraph" w:customStyle="1" w:styleId="Indeks81">
    <w:name w:val="Indeks 81"/>
    <w:basedOn w:val="Normalny"/>
    <w:next w:val="Normalny"/>
    <w:rsid w:val="00E44CE1"/>
    <w:pPr>
      <w:ind w:left="1920" w:hanging="240"/>
    </w:pPr>
  </w:style>
  <w:style w:type="paragraph" w:customStyle="1" w:styleId="Indeks91">
    <w:name w:val="Indeks 91"/>
    <w:basedOn w:val="Normalny"/>
    <w:next w:val="Normalny"/>
    <w:rsid w:val="00E44CE1"/>
    <w:pPr>
      <w:ind w:left="2160" w:hanging="240"/>
    </w:pPr>
  </w:style>
  <w:style w:type="paragraph" w:customStyle="1" w:styleId="Lista-kontynuacja1">
    <w:name w:val="Lista - kontynuacja1"/>
    <w:basedOn w:val="Normalny"/>
    <w:rsid w:val="00E44CE1"/>
    <w:pPr>
      <w:spacing w:after="120"/>
      <w:ind w:left="283"/>
    </w:pPr>
  </w:style>
  <w:style w:type="paragraph" w:customStyle="1" w:styleId="Lista-kontynuacja21">
    <w:name w:val="Lista - kontynuacja 21"/>
    <w:basedOn w:val="Normalny"/>
    <w:rsid w:val="00E44CE1"/>
    <w:pPr>
      <w:spacing w:after="120"/>
      <w:ind w:left="566"/>
    </w:pPr>
  </w:style>
  <w:style w:type="paragraph" w:customStyle="1" w:styleId="Lista-kontynuacja31">
    <w:name w:val="Lista - kontynuacja 31"/>
    <w:basedOn w:val="Normalny"/>
    <w:rsid w:val="00E44CE1"/>
    <w:pPr>
      <w:spacing w:after="120"/>
      <w:ind w:left="849"/>
    </w:pPr>
  </w:style>
  <w:style w:type="paragraph" w:customStyle="1" w:styleId="Lista-kontynuacja41">
    <w:name w:val="Lista - kontynuacja 41"/>
    <w:basedOn w:val="Normalny"/>
    <w:rsid w:val="00E44CE1"/>
    <w:pPr>
      <w:spacing w:after="120"/>
      <w:ind w:left="1132"/>
    </w:pPr>
  </w:style>
  <w:style w:type="paragraph" w:customStyle="1" w:styleId="Lista-kontynuacja51">
    <w:name w:val="Lista - kontynuacja 51"/>
    <w:basedOn w:val="Normalny"/>
    <w:rsid w:val="00E44CE1"/>
    <w:pPr>
      <w:spacing w:after="120"/>
      <w:ind w:left="1415"/>
    </w:pPr>
  </w:style>
  <w:style w:type="paragraph" w:customStyle="1" w:styleId="Lista31">
    <w:name w:val="Lista 31"/>
    <w:basedOn w:val="Normalny"/>
    <w:rsid w:val="00E44CE1"/>
    <w:pPr>
      <w:ind w:left="849" w:hanging="283"/>
    </w:pPr>
  </w:style>
  <w:style w:type="paragraph" w:customStyle="1" w:styleId="Lista41">
    <w:name w:val="Lista 41"/>
    <w:basedOn w:val="Normalny"/>
    <w:rsid w:val="00E44CE1"/>
    <w:pPr>
      <w:ind w:left="1132" w:hanging="283"/>
    </w:pPr>
  </w:style>
  <w:style w:type="paragraph" w:customStyle="1" w:styleId="Lista51">
    <w:name w:val="Lista 51"/>
    <w:basedOn w:val="Normalny"/>
    <w:rsid w:val="00E44CE1"/>
    <w:pPr>
      <w:ind w:left="1415" w:hanging="283"/>
    </w:pPr>
  </w:style>
  <w:style w:type="paragraph" w:customStyle="1" w:styleId="Listanumerowana1">
    <w:name w:val="Lista numerowana1"/>
    <w:basedOn w:val="Normalny"/>
    <w:rsid w:val="00E44CE1"/>
  </w:style>
  <w:style w:type="paragraph" w:customStyle="1" w:styleId="Listanumerowana21">
    <w:name w:val="Lista numerowana 21"/>
    <w:basedOn w:val="Normalny"/>
    <w:rsid w:val="00E44CE1"/>
  </w:style>
  <w:style w:type="paragraph" w:customStyle="1" w:styleId="Listanumerowana31">
    <w:name w:val="Lista numerowana 31"/>
    <w:basedOn w:val="Normalny"/>
    <w:rsid w:val="00E44CE1"/>
  </w:style>
  <w:style w:type="paragraph" w:customStyle="1" w:styleId="Listanumerowana41">
    <w:name w:val="Lista numerowana 41"/>
    <w:basedOn w:val="Normalny"/>
    <w:rsid w:val="00E44CE1"/>
  </w:style>
  <w:style w:type="paragraph" w:customStyle="1" w:styleId="Listanumerowana51">
    <w:name w:val="Lista numerowana 51"/>
    <w:basedOn w:val="Normalny"/>
    <w:rsid w:val="00E44CE1"/>
  </w:style>
  <w:style w:type="paragraph" w:customStyle="1" w:styleId="Listapunktowana1">
    <w:name w:val="Lista punktowana1"/>
    <w:basedOn w:val="Normalny"/>
    <w:rsid w:val="00E44CE1"/>
  </w:style>
  <w:style w:type="paragraph" w:customStyle="1" w:styleId="Listapunktowana21">
    <w:name w:val="Lista punktowana 21"/>
    <w:basedOn w:val="Normalny"/>
    <w:rsid w:val="00E44CE1"/>
  </w:style>
  <w:style w:type="paragraph" w:customStyle="1" w:styleId="Listapunktowana31">
    <w:name w:val="Lista punktowana 31"/>
    <w:basedOn w:val="Normalny"/>
    <w:rsid w:val="00E44CE1"/>
  </w:style>
  <w:style w:type="paragraph" w:customStyle="1" w:styleId="Listapunktowana41">
    <w:name w:val="Lista punktowana 41"/>
    <w:basedOn w:val="Normalny"/>
    <w:rsid w:val="00E44CE1"/>
  </w:style>
  <w:style w:type="paragraph" w:customStyle="1" w:styleId="Listapunktowana51">
    <w:name w:val="Lista punktowana 51"/>
    <w:basedOn w:val="Normalny"/>
    <w:rsid w:val="00E44CE1"/>
  </w:style>
  <w:style w:type="paragraph" w:styleId="Nagwekindeksu">
    <w:name w:val="index heading"/>
    <w:basedOn w:val="Normalny"/>
    <w:next w:val="Indeks1"/>
    <w:semiHidden/>
    <w:rsid w:val="00E44CE1"/>
    <w:rPr>
      <w:rFonts w:ascii="Arial" w:hAnsi="Arial" w:cs="Arial"/>
      <w:b/>
      <w:bCs/>
    </w:rPr>
  </w:style>
  <w:style w:type="paragraph" w:customStyle="1" w:styleId="Nagweknotatki1">
    <w:name w:val="Nagłówek notatki1"/>
    <w:basedOn w:val="Normalny"/>
    <w:next w:val="Normalny"/>
    <w:rsid w:val="00E44CE1"/>
  </w:style>
  <w:style w:type="paragraph" w:customStyle="1" w:styleId="Nagwekwiadomoci1">
    <w:name w:val="Nagłówek wiadomości1"/>
    <w:basedOn w:val="Normalny"/>
    <w:rsid w:val="00E44CE1"/>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rPr>
  </w:style>
  <w:style w:type="paragraph" w:customStyle="1" w:styleId="Nagwekwykazurde1">
    <w:name w:val="Nagłówek wykazu źródeł1"/>
    <w:basedOn w:val="Normalny"/>
    <w:next w:val="Normalny"/>
    <w:rsid w:val="00E44CE1"/>
    <w:pPr>
      <w:spacing w:before="120"/>
    </w:pPr>
    <w:rPr>
      <w:rFonts w:ascii="Arial" w:hAnsi="Arial" w:cs="Arial"/>
      <w:b/>
      <w:bCs/>
    </w:rPr>
  </w:style>
  <w:style w:type="paragraph" w:styleId="Podpis">
    <w:name w:val="Signature"/>
    <w:basedOn w:val="Normalny"/>
    <w:link w:val="PodpisZnak"/>
    <w:rsid w:val="00E44CE1"/>
    <w:pPr>
      <w:ind w:left="4252"/>
    </w:pPr>
  </w:style>
  <w:style w:type="character" w:customStyle="1" w:styleId="PodpisZnak">
    <w:name w:val="Podpis Znak"/>
    <w:basedOn w:val="Domylnaczcionkaakapitu"/>
    <w:link w:val="Podpis"/>
    <w:uiPriority w:val="99"/>
    <w:locked/>
    <w:rsid w:val="002021B8"/>
    <w:rPr>
      <w:sz w:val="24"/>
      <w:szCs w:val="24"/>
      <w:lang w:eastAsia="ar-SA" w:bidi="ar-SA"/>
    </w:rPr>
  </w:style>
  <w:style w:type="paragraph" w:styleId="Podpise-mail">
    <w:name w:val="E-mail Signature"/>
    <w:basedOn w:val="Normalny"/>
    <w:link w:val="Podpise-mailZnak"/>
    <w:rsid w:val="00E44CE1"/>
  </w:style>
  <w:style w:type="character" w:customStyle="1" w:styleId="Podpise-mailZnak">
    <w:name w:val="Podpis e-mail Znak"/>
    <w:basedOn w:val="Domylnaczcionkaakapitu"/>
    <w:link w:val="Podpise-mail"/>
    <w:locked/>
    <w:rsid w:val="002021B8"/>
    <w:rPr>
      <w:sz w:val="24"/>
      <w:szCs w:val="24"/>
      <w:lang w:eastAsia="ar-SA" w:bidi="ar-SA"/>
    </w:rPr>
  </w:style>
  <w:style w:type="paragraph" w:customStyle="1" w:styleId="Spisilustracji1">
    <w:name w:val="Spis ilustracji1"/>
    <w:basedOn w:val="Normalny"/>
    <w:next w:val="Normalny"/>
    <w:rsid w:val="00E44CE1"/>
  </w:style>
  <w:style w:type="paragraph" w:styleId="Tekstdymka">
    <w:name w:val="Balloon Text"/>
    <w:basedOn w:val="Normalny"/>
    <w:link w:val="TekstdymkaZnak"/>
    <w:rsid w:val="00E44CE1"/>
    <w:rPr>
      <w:rFonts w:ascii="Tahoma" w:hAnsi="Tahoma" w:cs="Tahoma"/>
      <w:sz w:val="16"/>
      <w:szCs w:val="16"/>
    </w:rPr>
  </w:style>
  <w:style w:type="character" w:customStyle="1" w:styleId="TekstdymkaZnak">
    <w:name w:val="Tekst dymka Znak"/>
    <w:basedOn w:val="Domylnaczcionkaakapitu"/>
    <w:link w:val="Tekstdymka"/>
    <w:uiPriority w:val="99"/>
    <w:locked/>
    <w:rsid w:val="002021B8"/>
    <w:rPr>
      <w:rFonts w:ascii="Tahoma" w:hAnsi="Tahoma" w:cs="Tahoma"/>
      <w:sz w:val="16"/>
      <w:szCs w:val="16"/>
      <w:lang w:eastAsia="ar-SA" w:bidi="ar-SA"/>
    </w:rPr>
  </w:style>
  <w:style w:type="paragraph" w:customStyle="1" w:styleId="Tekstkomentarza1">
    <w:name w:val="Tekst komentarza1"/>
    <w:basedOn w:val="Normalny"/>
    <w:rsid w:val="00E44CE1"/>
    <w:rPr>
      <w:sz w:val="20"/>
      <w:szCs w:val="20"/>
    </w:rPr>
  </w:style>
  <w:style w:type="paragraph" w:customStyle="1" w:styleId="Tekstmakra1">
    <w:name w:val="Tekst makra1"/>
    <w:rsid w:val="00E44CE1"/>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sz w:val="20"/>
      <w:szCs w:val="20"/>
      <w:lang w:eastAsia="ar-SA"/>
    </w:rPr>
  </w:style>
  <w:style w:type="paragraph" w:customStyle="1" w:styleId="Tekstpodstawowyzwciciem1">
    <w:name w:val="Tekst podstawowy z wcięciem1"/>
    <w:basedOn w:val="Tekstpodstawowy"/>
    <w:rsid w:val="00E44CE1"/>
    <w:pPr>
      <w:overflowPunct/>
      <w:autoSpaceDE/>
      <w:spacing w:before="0" w:after="120" w:line="240" w:lineRule="auto"/>
      <w:ind w:firstLine="210"/>
      <w:jc w:val="left"/>
      <w:textAlignment w:val="auto"/>
    </w:pPr>
    <w:rPr>
      <w:sz w:val="24"/>
      <w:szCs w:val="24"/>
    </w:rPr>
  </w:style>
  <w:style w:type="paragraph" w:customStyle="1" w:styleId="Tekstpodstawowyzwciciem21">
    <w:name w:val="Tekst podstawowy z wcięciem 21"/>
    <w:basedOn w:val="Tekstpodstawowywcity"/>
    <w:rsid w:val="00E44CE1"/>
    <w:pPr>
      <w:overflowPunct/>
      <w:autoSpaceDE/>
      <w:spacing w:before="0" w:after="120" w:line="240" w:lineRule="auto"/>
      <w:ind w:left="283" w:firstLine="210"/>
      <w:jc w:val="left"/>
      <w:textAlignment w:val="auto"/>
    </w:pPr>
    <w:rPr>
      <w:rFonts w:ascii="Times New Roman" w:hAnsi="Times New Roman" w:cs="Times New Roman"/>
      <w:sz w:val="24"/>
      <w:szCs w:val="24"/>
    </w:rPr>
  </w:style>
  <w:style w:type="paragraph" w:styleId="Tekstkomentarza">
    <w:name w:val="annotation text"/>
    <w:basedOn w:val="Normalny"/>
    <w:link w:val="TekstkomentarzaZnak"/>
    <w:rsid w:val="00494F40"/>
    <w:rPr>
      <w:sz w:val="20"/>
      <w:szCs w:val="20"/>
    </w:rPr>
  </w:style>
  <w:style w:type="character" w:customStyle="1" w:styleId="TekstkomentarzaZnak">
    <w:name w:val="Tekst komentarza Znak"/>
    <w:basedOn w:val="Domylnaczcionkaakapitu"/>
    <w:link w:val="Tekstkomentarza"/>
    <w:locked/>
    <w:rsid w:val="00494F40"/>
    <w:rPr>
      <w:lang w:eastAsia="ar-SA" w:bidi="ar-SA"/>
    </w:rPr>
  </w:style>
  <w:style w:type="paragraph" w:styleId="Tematkomentarza">
    <w:name w:val="annotation subject"/>
    <w:basedOn w:val="Tekstkomentarza1"/>
    <w:next w:val="Tekstkomentarza1"/>
    <w:link w:val="TematkomentarzaZnak"/>
    <w:rsid w:val="00E44CE1"/>
    <w:rPr>
      <w:b/>
      <w:bCs/>
    </w:rPr>
  </w:style>
  <w:style w:type="character" w:customStyle="1" w:styleId="TematkomentarzaZnak">
    <w:name w:val="Temat komentarza Znak"/>
    <w:basedOn w:val="TekstkomentarzaZnak"/>
    <w:link w:val="Tematkomentarza"/>
    <w:uiPriority w:val="99"/>
    <w:locked/>
    <w:rsid w:val="002021B8"/>
    <w:rPr>
      <w:b/>
      <w:bCs/>
      <w:lang w:eastAsia="ar-SA" w:bidi="ar-SA"/>
    </w:rPr>
  </w:style>
  <w:style w:type="paragraph" w:customStyle="1" w:styleId="Wykazrde1">
    <w:name w:val="Wykaz źródeł1"/>
    <w:basedOn w:val="Normalny"/>
    <w:next w:val="Normalny"/>
    <w:rsid w:val="00E44CE1"/>
    <w:pPr>
      <w:ind w:left="240" w:hanging="240"/>
    </w:pPr>
  </w:style>
  <w:style w:type="paragraph" w:customStyle="1" w:styleId="Zwrotgrzecznociowy1">
    <w:name w:val="Zwrot grzecznościowy1"/>
    <w:basedOn w:val="Normalny"/>
    <w:next w:val="Normalny"/>
    <w:rsid w:val="00E44CE1"/>
  </w:style>
  <w:style w:type="paragraph" w:customStyle="1" w:styleId="Zwrotpoegnalny1">
    <w:name w:val="Zwrot pożegnalny1"/>
    <w:basedOn w:val="Normalny"/>
    <w:rsid w:val="00E44CE1"/>
    <w:pPr>
      <w:ind w:left="4252"/>
    </w:pPr>
  </w:style>
  <w:style w:type="paragraph" w:customStyle="1" w:styleId="Zwykytekst1">
    <w:name w:val="Zwykły tekst1"/>
    <w:basedOn w:val="Normalny"/>
    <w:rsid w:val="00E44CE1"/>
    <w:rPr>
      <w:rFonts w:ascii="Courier New" w:hAnsi="Courier New" w:cs="Courier New"/>
      <w:sz w:val="20"/>
      <w:szCs w:val="20"/>
    </w:rPr>
  </w:style>
  <w:style w:type="paragraph" w:customStyle="1" w:styleId="t3tc">
    <w:name w:val="t3 tc"/>
    <w:basedOn w:val="Normalny"/>
    <w:rsid w:val="00E44CE1"/>
    <w:pPr>
      <w:autoSpaceDE w:val="0"/>
      <w:spacing w:before="100" w:after="100"/>
    </w:pPr>
  </w:style>
  <w:style w:type="paragraph" w:customStyle="1" w:styleId="Nagwektabeli">
    <w:name w:val="Nag?ówek tabeli"/>
    <w:basedOn w:val="Zawartotabeli"/>
    <w:rsid w:val="00E44CE1"/>
    <w:pPr>
      <w:widowControl w:val="0"/>
      <w:suppressLineNumbers/>
      <w:autoSpaceDE/>
      <w:jc w:val="center"/>
    </w:pPr>
    <w:rPr>
      <w:rFonts w:ascii="Times New Roman" w:hAnsi="Times New Roman" w:cs="Times New Roman"/>
      <w:b/>
      <w:bCs/>
      <w:i/>
      <w:iCs/>
      <w:color w:val="000000"/>
      <w:sz w:val="24"/>
      <w:szCs w:val="24"/>
    </w:rPr>
  </w:style>
  <w:style w:type="paragraph" w:customStyle="1" w:styleId="nagwekwb2">
    <w:name w:val="nagłówek wb2"/>
    <w:basedOn w:val="Nagwek1"/>
    <w:rsid w:val="00E44CE1"/>
    <w:pPr>
      <w:widowControl w:val="0"/>
      <w:numPr>
        <w:numId w:val="0"/>
      </w:numPr>
      <w:overflowPunct/>
      <w:autoSpaceDE/>
      <w:textAlignment w:val="auto"/>
      <w:outlineLvl w:val="9"/>
    </w:pPr>
    <w:rPr>
      <w:b/>
      <w:bCs/>
      <w:sz w:val="24"/>
      <w:szCs w:val="24"/>
    </w:rPr>
  </w:style>
  <w:style w:type="paragraph" w:customStyle="1" w:styleId="Normalny2">
    <w:name w:val="Normalny2"/>
    <w:basedOn w:val="Default"/>
    <w:next w:val="Default"/>
    <w:rsid w:val="00E44CE1"/>
    <w:pPr>
      <w:widowControl/>
      <w:spacing w:before="100" w:after="100"/>
    </w:pPr>
    <w:rPr>
      <w:rFonts w:ascii="Arial" w:hAnsi="Arial" w:cs="Arial"/>
      <w:color w:val="auto"/>
    </w:rPr>
  </w:style>
  <w:style w:type="paragraph" w:customStyle="1" w:styleId="CM48">
    <w:name w:val="CM48"/>
    <w:basedOn w:val="Default"/>
    <w:next w:val="Default"/>
    <w:rsid w:val="00E44CE1"/>
    <w:pPr>
      <w:spacing w:after="110"/>
    </w:pPr>
    <w:rPr>
      <w:rFonts w:ascii="Arial" w:hAnsi="Arial" w:cs="Arial"/>
      <w:color w:val="auto"/>
    </w:rPr>
  </w:style>
  <w:style w:type="paragraph" w:customStyle="1" w:styleId="CM12">
    <w:name w:val="CM12"/>
    <w:basedOn w:val="Default"/>
    <w:next w:val="Default"/>
    <w:rsid w:val="00E44CE1"/>
    <w:pPr>
      <w:spacing w:after="240"/>
    </w:pPr>
    <w:rPr>
      <w:rFonts w:ascii="Arial" w:hAnsi="Arial" w:cs="Arial"/>
      <w:color w:val="auto"/>
    </w:rPr>
  </w:style>
  <w:style w:type="paragraph" w:customStyle="1" w:styleId="CM1">
    <w:name w:val="CM1"/>
    <w:basedOn w:val="Default"/>
    <w:next w:val="Default"/>
    <w:rsid w:val="00E44CE1"/>
    <w:rPr>
      <w:rFonts w:ascii="Arial" w:hAnsi="Arial" w:cs="Arial"/>
      <w:color w:val="auto"/>
    </w:rPr>
  </w:style>
  <w:style w:type="paragraph" w:customStyle="1" w:styleId="CM13">
    <w:name w:val="CM13"/>
    <w:basedOn w:val="Default"/>
    <w:next w:val="Default"/>
    <w:rsid w:val="00E44CE1"/>
    <w:pPr>
      <w:spacing w:after="620"/>
    </w:pPr>
    <w:rPr>
      <w:rFonts w:ascii="Arial" w:hAnsi="Arial" w:cs="Arial"/>
      <w:color w:val="auto"/>
    </w:rPr>
  </w:style>
  <w:style w:type="paragraph" w:customStyle="1" w:styleId="CM14">
    <w:name w:val="CM14"/>
    <w:basedOn w:val="Default"/>
    <w:next w:val="Default"/>
    <w:rsid w:val="00E44CE1"/>
    <w:pPr>
      <w:spacing w:after="303"/>
    </w:pPr>
    <w:rPr>
      <w:rFonts w:ascii="Arial" w:hAnsi="Arial" w:cs="Arial"/>
      <w:color w:val="auto"/>
    </w:rPr>
  </w:style>
  <w:style w:type="paragraph" w:customStyle="1" w:styleId="CM16">
    <w:name w:val="CM16"/>
    <w:basedOn w:val="Default"/>
    <w:next w:val="Default"/>
    <w:rsid w:val="00E44CE1"/>
    <w:pPr>
      <w:spacing w:after="170"/>
    </w:pPr>
    <w:rPr>
      <w:rFonts w:ascii="Arial" w:hAnsi="Arial" w:cs="Arial"/>
      <w:color w:val="auto"/>
    </w:rPr>
  </w:style>
  <w:style w:type="paragraph" w:customStyle="1" w:styleId="CM19">
    <w:name w:val="CM19"/>
    <w:basedOn w:val="Default"/>
    <w:next w:val="Default"/>
    <w:rsid w:val="00E44CE1"/>
    <w:pPr>
      <w:spacing w:after="485"/>
    </w:pPr>
    <w:rPr>
      <w:rFonts w:ascii="Arial" w:hAnsi="Arial" w:cs="Arial"/>
      <w:color w:val="auto"/>
    </w:rPr>
  </w:style>
  <w:style w:type="paragraph" w:customStyle="1" w:styleId="CM9">
    <w:name w:val="CM9"/>
    <w:basedOn w:val="Default"/>
    <w:next w:val="Default"/>
    <w:rsid w:val="00E44CE1"/>
    <w:pPr>
      <w:spacing w:line="198" w:lineRule="atLeast"/>
    </w:pPr>
    <w:rPr>
      <w:rFonts w:ascii="Arial" w:hAnsi="Arial" w:cs="Arial"/>
      <w:color w:val="auto"/>
    </w:rPr>
  </w:style>
  <w:style w:type="paragraph" w:customStyle="1" w:styleId="CM10">
    <w:name w:val="CM10"/>
    <w:basedOn w:val="Default"/>
    <w:next w:val="Default"/>
    <w:rsid w:val="00E44CE1"/>
    <w:pPr>
      <w:spacing w:line="206" w:lineRule="atLeast"/>
    </w:pPr>
    <w:rPr>
      <w:rFonts w:ascii="Arial" w:hAnsi="Arial" w:cs="Arial"/>
      <w:color w:val="auto"/>
    </w:rPr>
  </w:style>
  <w:style w:type="paragraph" w:customStyle="1" w:styleId="Znak1ZnakZnakZnakZnakZnakZnakZnakZnak">
    <w:name w:val="Znak1 Znak Znak Znak Znak Znak Znak Znak Znak"/>
    <w:basedOn w:val="Normalny"/>
    <w:rsid w:val="00E44CE1"/>
  </w:style>
  <w:style w:type="paragraph" w:customStyle="1" w:styleId="Spistreci10">
    <w:name w:val="Spis treści 10"/>
    <w:basedOn w:val="Indeks"/>
    <w:rsid w:val="00E44CE1"/>
    <w:pPr>
      <w:tabs>
        <w:tab w:val="right" w:leader="dot" w:pos="9637"/>
      </w:tabs>
      <w:ind w:left="2547"/>
    </w:pPr>
  </w:style>
  <w:style w:type="paragraph" w:customStyle="1" w:styleId="Zawartotabeli0">
    <w:name w:val="Zawartość tabeli"/>
    <w:basedOn w:val="Normalny"/>
    <w:rsid w:val="00E44CE1"/>
    <w:pPr>
      <w:suppressLineNumbers/>
    </w:pPr>
  </w:style>
  <w:style w:type="paragraph" w:customStyle="1" w:styleId="Nagwektabeli0">
    <w:name w:val="Nagłówek tabeli"/>
    <w:basedOn w:val="Zawartotabeli0"/>
    <w:rsid w:val="00E44CE1"/>
    <w:pPr>
      <w:jc w:val="center"/>
    </w:pPr>
    <w:rPr>
      <w:b/>
      <w:bCs/>
    </w:rPr>
  </w:style>
  <w:style w:type="paragraph" w:customStyle="1" w:styleId="Zawartoramki">
    <w:name w:val="Zawartość ramki"/>
    <w:basedOn w:val="Tekstpodstawowy"/>
    <w:rsid w:val="00E44CE1"/>
  </w:style>
  <w:style w:type="paragraph" w:styleId="Akapitzlist">
    <w:name w:val="List Paragraph"/>
    <w:basedOn w:val="Normalny"/>
    <w:link w:val="AkapitzlistZnak"/>
    <w:uiPriority w:val="34"/>
    <w:qFormat/>
    <w:rsid w:val="00DF45F6"/>
    <w:pPr>
      <w:suppressAutoHyphens w:val="0"/>
      <w:spacing w:after="200"/>
      <w:ind w:left="720"/>
      <w:jc w:val="both"/>
    </w:pPr>
    <w:rPr>
      <w:rFonts w:ascii="Calibri" w:hAnsi="Calibri" w:cs="Calibri"/>
      <w:sz w:val="22"/>
      <w:szCs w:val="22"/>
      <w:lang w:eastAsia="pl-PL"/>
    </w:rPr>
  </w:style>
  <w:style w:type="paragraph" w:styleId="Tekstpodstawowy3">
    <w:name w:val="Body Text 3"/>
    <w:basedOn w:val="Normalny"/>
    <w:link w:val="Tekstpodstawowy3Znak"/>
    <w:rsid w:val="00A22A7B"/>
    <w:pPr>
      <w:spacing w:after="120"/>
    </w:pPr>
    <w:rPr>
      <w:sz w:val="16"/>
      <w:szCs w:val="16"/>
      <w:lang w:val="en-US"/>
    </w:rPr>
  </w:style>
  <w:style w:type="character" w:customStyle="1" w:styleId="Tekstpodstawowy3Znak">
    <w:name w:val="Tekst podstawowy 3 Znak"/>
    <w:basedOn w:val="Domylnaczcionkaakapitu"/>
    <w:link w:val="Tekstpodstawowy3"/>
    <w:locked/>
    <w:rsid w:val="002021B8"/>
    <w:rPr>
      <w:sz w:val="16"/>
      <w:szCs w:val="16"/>
      <w:lang w:val="en-US" w:eastAsia="ar-SA" w:bidi="ar-SA"/>
    </w:rPr>
  </w:style>
  <w:style w:type="paragraph" w:styleId="Tekstpodstawowywcity3">
    <w:name w:val="Body Text Indent 3"/>
    <w:basedOn w:val="Normalny"/>
    <w:link w:val="Tekstpodstawowywcity3Znak"/>
    <w:rsid w:val="00D53D95"/>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2021B8"/>
    <w:rPr>
      <w:sz w:val="16"/>
      <w:szCs w:val="16"/>
      <w:lang w:eastAsia="ar-SA" w:bidi="ar-SA"/>
    </w:rPr>
  </w:style>
  <w:style w:type="paragraph" w:styleId="Tekstpodstawowywcity2">
    <w:name w:val="Body Text Indent 2"/>
    <w:basedOn w:val="Normalny"/>
    <w:link w:val="Tekstpodstawowywcity2Znak"/>
    <w:rsid w:val="00847127"/>
    <w:pPr>
      <w:spacing w:after="120" w:line="480" w:lineRule="auto"/>
      <w:ind w:left="283"/>
    </w:pPr>
  </w:style>
  <w:style w:type="character" w:customStyle="1" w:styleId="Tekstpodstawowywcity2Znak">
    <w:name w:val="Tekst podstawowy wcięty 2 Znak"/>
    <w:basedOn w:val="Domylnaczcionkaakapitu"/>
    <w:link w:val="Tekstpodstawowywcity2"/>
    <w:locked/>
    <w:rsid w:val="002021B8"/>
    <w:rPr>
      <w:sz w:val="24"/>
      <w:szCs w:val="24"/>
      <w:lang w:eastAsia="ar-SA" w:bidi="ar-SA"/>
    </w:rPr>
  </w:style>
  <w:style w:type="paragraph" w:styleId="Tekstpodstawowy2">
    <w:name w:val="Body Text 2"/>
    <w:basedOn w:val="Normalny"/>
    <w:link w:val="Tekstpodstawowy2Znak"/>
    <w:rsid w:val="00726910"/>
    <w:pPr>
      <w:spacing w:after="120" w:line="480" w:lineRule="auto"/>
    </w:pPr>
  </w:style>
  <w:style w:type="character" w:customStyle="1" w:styleId="Tekstpodstawowy2Znak">
    <w:name w:val="Tekst podstawowy 2 Znak"/>
    <w:basedOn w:val="Domylnaczcionkaakapitu"/>
    <w:link w:val="Tekstpodstawowy2"/>
    <w:locked/>
    <w:rsid w:val="002021B8"/>
    <w:rPr>
      <w:sz w:val="24"/>
      <w:szCs w:val="24"/>
      <w:lang w:eastAsia="ar-SA" w:bidi="ar-SA"/>
    </w:rPr>
  </w:style>
  <w:style w:type="paragraph" w:customStyle="1" w:styleId="Znak1ZnakZnakZnak">
    <w:name w:val="Znak1 Znak Znak Znak"/>
    <w:basedOn w:val="Normalny"/>
    <w:rsid w:val="00726910"/>
    <w:pPr>
      <w:suppressAutoHyphens w:val="0"/>
    </w:pPr>
    <w:rPr>
      <w:lang w:eastAsia="pl-PL"/>
    </w:rPr>
  </w:style>
  <w:style w:type="table" w:styleId="Tabela-Lista1">
    <w:name w:val="Table List 1"/>
    <w:basedOn w:val="Standardowy"/>
    <w:rsid w:val="004D4E3A"/>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rsid w:val="00C26A06"/>
    <w:pPr>
      <w:suppressAutoHyphens/>
    </w:pPr>
    <w:rPr>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STANDARDTIMES">
    <w:name w:val="STANDARD_TIMES"/>
    <w:basedOn w:val="Normalny"/>
    <w:rsid w:val="008759F0"/>
    <w:pPr>
      <w:spacing w:line="360" w:lineRule="auto"/>
      <w:jc w:val="both"/>
    </w:pPr>
  </w:style>
  <w:style w:type="character" w:styleId="Odwoanieprzypisukocowego">
    <w:name w:val="endnote reference"/>
    <w:basedOn w:val="Domylnaczcionkaakapitu"/>
    <w:semiHidden/>
    <w:rsid w:val="00926E4E"/>
    <w:rPr>
      <w:vertAlign w:val="superscript"/>
    </w:rPr>
  </w:style>
  <w:style w:type="paragraph" w:customStyle="1" w:styleId="CM72">
    <w:name w:val="CM72"/>
    <w:basedOn w:val="Default"/>
    <w:next w:val="Default"/>
    <w:uiPriority w:val="99"/>
    <w:rsid w:val="004C784E"/>
    <w:pPr>
      <w:suppressAutoHyphens w:val="0"/>
      <w:autoSpaceDN w:val="0"/>
      <w:adjustRightInd w:val="0"/>
      <w:spacing w:after="245"/>
    </w:pPr>
    <w:rPr>
      <w:rFonts w:ascii="Trebuchet MS" w:hAnsi="Trebuchet MS" w:cs="Trebuchet MS"/>
      <w:color w:val="auto"/>
      <w:lang w:eastAsia="pl-PL"/>
    </w:rPr>
  </w:style>
  <w:style w:type="paragraph" w:customStyle="1" w:styleId="CM11">
    <w:name w:val="CM11"/>
    <w:basedOn w:val="Default"/>
    <w:next w:val="Default"/>
    <w:uiPriority w:val="99"/>
    <w:rsid w:val="00BA7BE7"/>
    <w:pPr>
      <w:suppressAutoHyphens w:val="0"/>
      <w:autoSpaceDN w:val="0"/>
      <w:adjustRightInd w:val="0"/>
      <w:spacing w:line="291" w:lineRule="atLeast"/>
    </w:pPr>
    <w:rPr>
      <w:rFonts w:ascii="Calibri" w:hAnsi="Calibri" w:cs="Calibri"/>
      <w:color w:val="auto"/>
      <w:lang w:eastAsia="pl-PL"/>
    </w:rPr>
  </w:style>
  <w:style w:type="paragraph" w:customStyle="1" w:styleId="CM24">
    <w:name w:val="CM24"/>
    <w:basedOn w:val="Default"/>
    <w:next w:val="Default"/>
    <w:uiPriority w:val="99"/>
    <w:rsid w:val="00BA7BE7"/>
    <w:pPr>
      <w:suppressAutoHyphens w:val="0"/>
      <w:autoSpaceDN w:val="0"/>
      <w:adjustRightInd w:val="0"/>
      <w:spacing w:line="293" w:lineRule="atLeast"/>
    </w:pPr>
    <w:rPr>
      <w:rFonts w:ascii="Calibri" w:hAnsi="Calibri" w:cs="Calibri"/>
      <w:color w:val="auto"/>
      <w:lang w:eastAsia="pl-PL"/>
    </w:rPr>
  </w:style>
  <w:style w:type="paragraph" w:customStyle="1" w:styleId="CM25">
    <w:name w:val="CM25"/>
    <w:basedOn w:val="Default"/>
    <w:next w:val="Default"/>
    <w:uiPriority w:val="99"/>
    <w:rsid w:val="00BA7BE7"/>
    <w:pPr>
      <w:suppressAutoHyphens w:val="0"/>
      <w:autoSpaceDN w:val="0"/>
      <w:adjustRightInd w:val="0"/>
      <w:spacing w:line="291" w:lineRule="atLeast"/>
    </w:pPr>
    <w:rPr>
      <w:rFonts w:ascii="Calibri" w:hAnsi="Calibri" w:cs="Calibri"/>
      <w:color w:val="auto"/>
      <w:lang w:eastAsia="pl-PL"/>
    </w:rPr>
  </w:style>
  <w:style w:type="paragraph" w:customStyle="1" w:styleId="CM26">
    <w:name w:val="CM26"/>
    <w:basedOn w:val="Default"/>
    <w:next w:val="Default"/>
    <w:uiPriority w:val="99"/>
    <w:rsid w:val="00BA7BE7"/>
    <w:pPr>
      <w:suppressAutoHyphens w:val="0"/>
      <w:autoSpaceDN w:val="0"/>
      <w:adjustRightInd w:val="0"/>
      <w:spacing w:line="291" w:lineRule="atLeast"/>
    </w:pPr>
    <w:rPr>
      <w:rFonts w:ascii="Calibri" w:hAnsi="Calibri" w:cs="Calibri"/>
      <w:color w:val="auto"/>
      <w:lang w:eastAsia="pl-PL"/>
    </w:rPr>
  </w:style>
  <w:style w:type="paragraph" w:customStyle="1" w:styleId="CM119">
    <w:name w:val="CM119"/>
    <w:basedOn w:val="Default"/>
    <w:next w:val="Default"/>
    <w:uiPriority w:val="99"/>
    <w:rsid w:val="00BA7BE7"/>
    <w:pPr>
      <w:suppressAutoHyphens w:val="0"/>
      <w:autoSpaceDN w:val="0"/>
      <w:adjustRightInd w:val="0"/>
      <w:spacing w:after="375"/>
    </w:pPr>
    <w:rPr>
      <w:rFonts w:ascii="Calibri" w:hAnsi="Calibri" w:cs="Calibri"/>
      <w:color w:val="auto"/>
      <w:lang w:eastAsia="pl-PL"/>
    </w:rPr>
  </w:style>
  <w:style w:type="paragraph" w:customStyle="1" w:styleId="CM77">
    <w:name w:val="CM77"/>
    <w:basedOn w:val="Normalny"/>
    <w:next w:val="Normalny"/>
    <w:uiPriority w:val="99"/>
    <w:rsid w:val="007429DB"/>
    <w:pPr>
      <w:widowControl w:val="0"/>
      <w:suppressAutoHyphens w:val="0"/>
      <w:autoSpaceDE w:val="0"/>
      <w:autoSpaceDN w:val="0"/>
      <w:adjustRightInd w:val="0"/>
      <w:spacing w:after="150"/>
    </w:pPr>
    <w:rPr>
      <w:rFonts w:ascii="Trebuchet MS" w:hAnsi="Trebuchet MS" w:cs="Trebuchet MS"/>
      <w:lang w:eastAsia="pl-PL"/>
    </w:rPr>
  </w:style>
  <w:style w:type="character" w:styleId="Odwoaniedokomentarza">
    <w:name w:val="annotation reference"/>
    <w:basedOn w:val="Domylnaczcionkaakapitu"/>
    <w:rsid w:val="00494F40"/>
    <w:rPr>
      <w:sz w:val="16"/>
      <w:szCs w:val="16"/>
    </w:rPr>
  </w:style>
  <w:style w:type="table" w:styleId="Tabela-Siatka">
    <w:name w:val="Table Grid"/>
    <w:basedOn w:val="Standardowy"/>
    <w:rsid w:val="002660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rsid w:val="003A38AE"/>
    <w:rPr>
      <w:color w:val="800080"/>
      <w:u w:val="single"/>
    </w:rPr>
  </w:style>
  <w:style w:type="paragraph" w:customStyle="1" w:styleId="xl63">
    <w:name w:val="xl63"/>
    <w:basedOn w:val="Normalny"/>
    <w:rsid w:val="003A38AE"/>
    <w:pPr>
      <w:suppressAutoHyphens w:val="0"/>
      <w:spacing w:before="100" w:beforeAutospacing="1" w:after="100" w:afterAutospacing="1"/>
    </w:pPr>
    <w:rPr>
      <w:rFonts w:ascii="Arial" w:hAnsi="Arial" w:cs="Arial"/>
      <w:lang w:eastAsia="pl-PL"/>
    </w:rPr>
  </w:style>
  <w:style w:type="paragraph" w:customStyle="1" w:styleId="xl65">
    <w:name w:val="xl65"/>
    <w:basedOn w:val="Normalny"/>
    <w:rsid w:val="003A38AE"/>
    <w:pPr>
      <w:suppressAutoHyphens w:val="0"/>
      <w:spacing w:before="100" w:beforeAutospacing="1" w:after="100" w:afterAutospacing="1"/>
      <w:jc w:val="right"/>
    </w:pPr>
    <w:rPr>
      <w:lang w:eastAsia="pl-PL"/>
    </w:rPr>
  </w:style>
  <w:style w:type="paragraph" w:customStyle="1" w:styleId="xl68">
    <w:name w:val="xl68"/>
    <w:basedOn w:val="Normalny"/>
    <w:rsid w:val="003A38AE"/>
    <w:pPr>
      <w:pBdr>
        <w:top w:val="single" w:sz="8" w:space="0" w:color="auto"/>
      </w:pBdr>
      <w:suppressAutoHyphens w:val="0"/>
      <w:spacing w:before="100" w:beforeAutospacing="1" w:after="100" w:afterAutospacing="1"/>
    </w:pPr>
    <w:rPr>
      <w:lang w:eastAsia="pl-PL"/>
    </w:rPr>
  </w:style>
  <w:style w:type="paragraph" w:customStyle="1" w:styleId="xl69">
    <w:name w:val="xl69"/>
    <w:basedOn w:val="Normalny"/>
    <w:rsid w:val="003A38AE"/>
    <w:pPr>
      <w:suppressAutoHyphens w:val="0"/>
      <w:spacing w:before="100" w:beforeAutospacing="1" w:after="100" w:afterAutospacing="1"/>
      <w:jc w:val="right"/>
    </w:pPr>
    <w:rPr>
      <w:lang w:eastAsia="pl-PL"/>
    </w:rPr>
  </w:style>
  <w:style w:type="paragraph" w:customStyle="1" w:styleId="xl70">
    <w:name w:val="xl70"/>
    <w:basedOn w:val="Normalny"/>
    <w:rsid w:val="003A38AE"/>
    <w:pPr>
      <w:suppressAutoHyphens w:val="0"/>
      <w:spacing w:before="100" w:beforeAutospacing="1" w:after="100" w:afterAutospacing="1"/>
    </w:pPr>
    <w:rPr>
      <w:rFonts w:ascii="Arial" w:hAnsi="Arial" w:cs="Arial"/>
      <w:b/>
      <w:bCs/>
      <w:lang w:eastAsia="pl-PL"/>
    </w:rPr>
  </w:style>
  <w:style w:type="paragraph" w:customStyle="1" w:styleId="xl71">
    <w:name w:val="xl71"/>
    <w:basedOn w:val="Normalny"/>
    <w:rsid w:val="003A38AE"/>
    <w:pPr>
      <w:suppressAutoHyphens w:val="0"/>
      <w:spacing w:before="100" w:beforeAutospacing="1" w:after="100" w:afterAutospacing="1"/>
    </w:pPr>
    <w:rPr>
      <w:rFonts w:ascii="Arial" w:hAnsi="Arial" w:cs="Arial"/>
      <w:b/>
      <w:bCs/>
      <w:lang w:eastAsia="pl-PL"/>
    </w:rPr>
  </w:style>
  <w:style w:type="paragraph" w:customStyle="1" w:styleId="xl72">
    <w:name w:val="xl72"/>
    <w:basedOn w:val="Normalny"/>
    <w:rsid w:val="003A38AE"/>
    <w:pPr>
      <w:suppressAutoHyphens w:val="0"/>
      <w:spacing w:before="100" w:beforeAutospacing="1" w:after="100" w:afterAutospacing="1"/>
      <w:jc w:val="right"/>
    </w:pPr>
    <w:rPr>
      <w:rFonts w:ascii="Arial" w:hAnsi="Arial" w:cs="Arial"/>
      <w:b/>
      <w:bCs/>
      <w:lang w:eastAsia="pl-PL"/>
    </w:rPr>
  </w:style>
  <w:style w:type="paragraph" w:customStyle="1" w:styleId="xl73">
    <w:name w:val="xl73"/>
    <w:basedOn w:val="Normalny"/>
    <w:rsid w:val="003A38AE"/>
    <w:pPr>
      <w:suppressAutoHyphens w:val="0"/>
      <w:spacing w:before="100" w:beforeAutospacing="1" w:after="100" w:afterAutospacing="1"/>
    </w:pPr>
    <w:rPr>
      <w:rFonts w:ascii="Arial" w:hAnsi="Arial" w:cs="Arial"/>
      <w:b/>
      <w:bCs/>
      <w:lang w:eastAsia="pl-PL"/>
    </w:rPr>
  </w:style>
  <w:style w:type="paragraph" w:customStyle="1" w:styleId="xl74">
    <w:name w:val="xl74"/>
    <w:basedOn w:val="Normalny"/>
    <w:rsid w:val="003A38AE"/>
    <w:pPr>
      <w:pBdr>
        <w:top w:val="single" w:sz="8" w:space="0" w:color="auto"/>
        <w:left w:val="single" w:sz="4" w:space="0" w:color="auto"/>
        <w:right w:val="single" w:sz="4" w:space="0" w:color="auto"/>
      </w:pBdr>
      <w:suppressAutoHyphens w:val="0"/>
      <w:spacing w:before="100" w:beforeAutospacing="1" w:after="100" w:afterAutospacing="1"/>
    </w:pPr>
    <w:rPr>
      <w:rFonts w:ascii="Arial" w:hAnsi="Arial" w:cs="Arial"/>
      <w:lang w:eastAsia="pl-PL"/>
    </w:rPr>
  </w:style>
  <w:style w:type="paragraph" w:customStyle="1" w:styleId="xl75">
    <w:name w:val="xl75"/>
    <w:basedOn w:val="Normalny"/>
    <w:rsid w:val="003A38AE"/>
    <w:pPr>
      <w:pBdr>
        <w:left w:val="single" w:sz="4" w:space="0" w:color="auto"/>
        <w:right w:val="single" w:sz="4" w:space="0" w:color="auto"/>
      </w:pBdr>
      <w:suppressAutoHyphens w:val="0"/>
      <w:spacing w:before="100" w:beforeAutospacing="1" w:after="100" w:afterAutospacing="1"/>
    </w:pPr>
    <w:rPr>
      <w:rFonts w:ascii="Arial" w:hAnsi="Arial" w:cs="Arial"/>
      <w:lang w:eastAsia="pl-PL"/>
    </w:rPr>
  </w:style>
  <w:style w:type="paragraph" w:customStyle="1" w:styleId="xl76">
    <w:name w:val="xl76"/>
    <w:basedOn w:val="Normalny"/>
    <w:rsid w:val="003A38AE"/>
    <w:pPr>
      <w:pBdr>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lang w:eastAsia="pl-PL"/>
    </w:rPr>
  </w:style>
  <w:style w:type="paragraph" w:customStyle="1" w:styleId="xl77">
    <w:name w:val="xl77"/>
    <w:basedOn w:val="Normalny"/>
    <w:rsid w:val="003A38AE"/>
    <w:pPr>
      <w:pBdr>
        <w:top w:val="single" w:sz="8" w:space="0" w:color="auto"/>
        <w:bottom w:val="single" w:sz="4" w:space="0" w:color="auto"/>
      </w:pBdr>
      <w:suppressAutoHyphens w:val="0"/>
      <w:spacing w:before="100" w:beforeAutospacing="1" w:after="100" w:afterAutospacing="1"/>
      <w:jc w:val="center"/>
    </w:pPr>
    <w:rPr>
      <w:rFonts w:ascii="Arial" w:hAnsi="Arial" w:cs="Arial"/>
      <w:lang w:eastAsia="pl-PL"/>
    </w:rPr>
  </w:style>
  <w:style w:type="paragraph" w:customStyle="1" w:styleId="xl78">
    <w:name w:val="xl78"/>
    <w:basedOn w:val="Normalny"/>
    <w:rsid w:val="003A38AE"/>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79">
    <w:name w:val="xl79"/>
    <w:basedOn w:val="Normalny"/>
    <w:rsid w:val="003A38AE"/>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80">
    <w:name w:val="xl80"/>
    <w:basedOn w:val="Normalny"/>
    <w:rsid w:val="003A38A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81">
    <w:name w:val="xl81"/>
    <w:basedOn w:val="Normalny"/>
    <w:rsid w:val="003A38AE"/>
    <w:pPr>
      <w:pBdr>
        <w:left w:val="single" w:sz="4" w:space="0" w:color="auto"/>
        <w:right w:val="single" w:sz="4" w:space="0" w:color="auto"/>
      </w:pBdr>
      <w:suppressAutoHyphens w:val="0"/>
      <w:spacing w:before="100" w:beforeAutospacing="1" w:after="100" w:afterAutospacing="1"/>
    </w:pPr>
    <w:rPr>
      <w:rFonts w:ascii="Arial" w:hAnsi="Arial" w:cs="Arial"/>
      <w:lang w:eastAsia="pl-PL"/>
    </w:rPr>
  </w:style>
  <w:style w:type="paragraph" w:customStyle="1" w:styleId="xl82">
    <w:name w:val="xl82"/>
    <w:basedOn w:val="Normalny"/>
    <w:rsid w:val="003A38AE"/>
    <w:pPr>
      <w:pBdr>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lang w:eastAsia="pl-PL"/>
    </w:rPr>
  </w:style>
  <w:style w:type="paragraph" w:customStyle="1" w:styleId="xl83">
    <w:name w:val="xl83"/>
    <w:basedOn w:val="Normalny"/>
    <w:rsid w:val="003A38AE"/>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84">
    <w:name w:val="xl84"/>
    <w:basedOn w:val="Normalny"/>
    <w:rsid w:val="003A38AE"/>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85">
    <w:name w:val="xl85"/>
    <w:basedOn w:val="Normalny"/>
    <w:rsid w:val="003A38A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86">
    <w:name w:val="xl86"/>
    <w:basedOn w:val="Normalny"/>
    <w:rsid w:val="003A38AE"/>
    <w:pPr>
      <w:pBdr>
        <w:top w:val="single" w:sz="8" w:space="0" w:color="auto"/>
        <w:lef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87">
    <w:name w:val="xl87"/>
    <w:basedOn w:val="Normalny"/>
    <w:rsid w:val="003A38AE"/>
    <w:pPr>
      <w:pBdr>
        <w:lef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88">
    <w:name w:val="xl88"/>
    <w:basedOn w:val="Normalny"/>
    <w:rsid w:val="003A38AE"/>
    <w:pPr>
      <w:pBdr>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89">
    <w:name w:val="xl89"/>
    <w:basedOn w:val="Normalny"/>
    <w:rsid w:val="003A38AE"/>
    <w:pPr>
      <w:pBdr>
        <w:top w:val="single" w:sz="8" w:space="0" w:color="auto"/>
        <w:left w:val="single" w:sz="4" w:space="0" w:color="auto"/>
        <w:right w:val="single" w:sz="4" w:space="0" w:color="auto"/>
      </w:pBdr>
      <w:suppressAutoHyphens w:val="0"/>
      <w:spacing w:before="100" w:beforeAutospacing="1" w:after="100" w:afterAutospacing="1"/>
      <w:jc w:val="center"/>
    </w:pPr>
    <w:rPr>
      <w:rFonts w:ascii="Arial" w:hAnsi="Arial" w:cs="Arial"/>
      <w:lang w:eastAsia="pl-PL"/>
    </w:rPr>
  </w:style>
  <w:style w:type="paragraph" w:customStyle="1" w:styleId="xl90">
    <w:name w:val="xl90"/>
    <w:basedOn w:val="Normalny"/>
    <w:rsid w:val="003A38AE"/>
    <w:pPr>
      <w:pBdr>
        <w:left w:val="single" w:sz="4" w:space="0" w:color="auto"/>
        <w:right w:val="single" w:sz="4" w:space="0" w:color="auto"/>
      </w:pBdr>
      <w:suppressAutoHyphens w:val="0"/>
      <w:spacing w:before="100" w:beforeAutospacing="1" w:after="100" w:afterAutospacing="1"/>
      <w:jc w:val="center"/>
    </w:pPr>
    <w:rPr>
      <w:rFonts w:ascii="Arial" w:hAnsi="Arial" w:cs="Arial"/>
      <w:lang w:eastAsia="pl-PL"/>
    </w:rPr>
  </w:style>
  <w:style w:type="paragraph" w:customStyle="1" w:styleId="xl91">
    <w:name w:val="xl91"/>
    <w:basedOn w:val="Normalny"/>
    <w:rsid w:val="003A38AE"/>
    <w:pPr>
      <w:pBdr>
        <w:left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lang w:eastAsia="pl-PL"/>
    </w:rPr>
  </w:style>
  <w:style w:type="paragraph" w:customStyle="1" w:styleId="xl92">
    <w:name w:val="xl92"/>
    <w:basedOn w:val="Normalny"/>
    <w:rsid w:val="003A38AE"/>
    <w:pPr>
      <w:pBdr>
        <w:top w:val="single" w:sz="8" w:space="0" w:color="auto"/>
        <w:right w:val="single" w:sz="8" w:space="0" w:color="auto"/>
      </w:pBdr>
      <w:suppressAutoHyphens w:val="0"/>
      <w:spacing w:before="100" w:beforeAutospacing="1" w:after="100" w:afterAutospacing="1"/>
      <w:jc w:val="center"/>
    </w:pPr>
    <w:rPr>
      <w:rFonts w:ascii="Arial" w:hAnsi="Arial" w:cs="Arial"/>
      <w:lang w:eastAsia="pl-PL"/>
    </w:rPr>
  </w:style>
  <w:style w:type="paragraph" w:customStyle="1" w:styleId="xl93">
    <w:name w:val="xl93"/>
    <w:basedOn w:val="Normalny"/>
    <w:rsid w:val="003A38AE"/>
    <w:pPr>
      <w:pBdr>
        <w:right w:val="single" w:sz="8" w:space="0" w:color="auto"/>
      </w:pBdr>
      <w:suppressAutoHyphens w:val="0"/>
      <w:spacing w:before="100" w:beforeAutospacing="1" w:after="100" w:afterAutospacing="1"/>
      <w:jc w:val="center"/>
    </w:pPr>
    <w:rPr>
      <w:rFonts w:ascii="Arial" w:hAnsi="Arial" w:cs="Arial"/>
      <w:lang w:eastAsia="pl-PL"/>
    </w:rPr>
  </w:style>
  <w:style w:type="paragraph" w:customStyle="1" w:styleId="xl94">
    <w:name w:val="xl94"/>
    <w:basedOn w:val="Normalny"/>
    <w:rsid w:val="003A38AE"/>
    <w:pPr>
      <w:pBdr>
        <w:bottom w:val="single" w:sz="8" w:space="0" w:color="auto"/>
        <w:right w:val="single" w:sz="8" w:space="0" w:color="auto"/>
      </w:pBdr>
      <w:suppressAutoHyphens w:val="0"/>
      <w:spacing w:before="100" w:beforeAutospacing="1" w:after="100" w:afterAutospacing="1"/>
      <w:jc w:val="center"/>
    </w:pPr>
    <w:rPr>
      <w:rFonts w:ascii="Arial" w:hAnsi="Arial" w:cs="Arial"/>
      <w:lang w:eastAsia="pl-PL"/>
    </w:rPr>
  </w:style>
  <w:style w:type="paragraph" w:customStyle="1" w:styleId="xl95">
    <w:name w:val="xl95"/>
    <w:basedOn w:val="Normalny"/>
    <w:rsid w:val="003A38AE"/>
    <w:pPr>
      <w:pBdr>
        <w:top w:val="single" w:sz="8" w:space="0" w:color="auto"/>
        <w:left w:val="single" w:sz="8" w:space="0" w:color="auto"/>
        <w:right w:val="single" w:sz="8" w:space="0" w:color="auto"/>
      </w:pBdr>
      <w:suppressAutoHyphens w:val="0"/>
      <w:spacing w:before="100" w:beforeAutospacing="1" w:after="100" w:afterAutospacing="1"/>
      <w:jc w:val="center"/>
    </w:pPr>
    <w:rPr>
      <w:rFonts w:ascii="Arial" w:hAnsi="Arial" w:cs="Arial"/>
      <w:lang w:eastAsia="pl-PL"/>
    </w:rPr>
  </w:style>
  <w:style w:type="paragraph" w:customStyle="1" w:styleId="xl96">
    <w:name w:val="xl96"/>
    <w:basedOn w:val="Normalny"/>
    <w:rsid w:val="003A38AE"/>
    <w:pPr>
      <w:pBdr>
        <w:left w:val="single" w:sz="8" w:space="0" w:color="auto"/>
        <w:right w:val="single" w:sz="8" w:space="0" w:color="auto"/>
      </w:pBdr>
      <w:suppressAutoHyphens w:val="0"/>
      <w:spacing w:before="100" w:beforeAutospacing="1" w:after="100" w:afterAutospacing="1"/>
      <w:jc w:val="center"/>
    </w:pPr>
    <w:rPr>
      <w:lang w:eastAsia="pl-PL"/>
    </w:rPr>
  </w:style>
  <w:style w:type="paragraph" w:customStyle="1" w:styleId="xl97">
    <w:name w:val="xl97"/>
    <w:basedOn w:val="Normalny"/>
    <w:rsid w:val="003A38AE"/>
    <w:pPr>
      <w:pBdr>
        <w:left w:val="single" w:sz="8" w:space="0" w:color="auto"/>
        <w:bottom w:val="single" w:sz="8" w:space="0" w:color="auto"/>
        <w:right w:val="single" w:sz="8" w:space="0" w:color="auto"/>
      </w:pBdr>
      <w:suppressAutoHyphens w:val="0"/>
      <w:spacing w:before="100" w:beforeAutospacing="1" w:after="100" w:afterAutospacing="1"/>
      <w:jc w:val="center"/>
    </w:pPr>
    <w:rPr>
      <w:lang w:eastAsia="pl-PL"/>
    </w:rPr>
  </w:style>
  <w:style w:type="paragraph" w:customStyle="1" w:styleId="xl98">
    <w:name w:val="xl98"/>
    <w:basedOn w:val="Normalny"/>
    <w:rsid w:val="003A38AE"/>
    <w:pPr>
      <w:pBdr>
        <w:top w:val="single" w:sz="4" w:space="0" w:color="auto"/>
        <w:right w:val="single" w:sz="4" w:space="0" w:color="auto"/>
      </w:pBdr>
      <w:suppressAutoHyphens w:val="0"/>
      <w:spacing w:before="100" w:beforeAutospacing="1" w:after="100" w:afterAutospacing="1"/>
      <w:jc w:val="center"/>
      <w:textAlignment w:val="top"/>
    </w:pPr>
    <w:rPr>
      <w:rFonts w:ascii="Arial" w:hAnsi="Arial" w:cs="Arial"/>
      <w:lang w:eastAsia="pl-PL"/>
    </w:rPr>
  </w:style>
  <w:style w:type="paragraph" w:customStyle="1" w:styleId="xl99">
    <w:name w:val="xl99"/>
    <w:basedOn w:val="Normalny"/>
    <w:rsid w:val="003A38AE"/>
    <w:pPr>
      <w:pBdr>
        <w:bottom w:val="single" w:sz="8" w:space="0" w:color="auto"/>
        <w:right w:val="single" w:sz="4" w:space="0" w:color="auto"/>
      </w:pBdr>
      <w:suppressAutoHyphens w:val="0"/>
      <w:spacing w:before="100" w:beforeAutospacing="1" w:after="100" w:afterAutospacing="1"/>
      <w:jc w:val="center"/>
      <w:textAlignment w:val="top"/>
    </w:pPr>
    <w:rPr>
      <w:rFonts w:ascii="Arial" w:hAnsi="Arial" w:cs="Arial"/>
      <w:lang w:eastAsia="pl-PL"/>
    </w:rPr>
  </w:style>
  <w:style w:type="paragraph" w:customStyle="1" w:styleId="xl100">
    <w:name w:val="xl100"/>
    <w:basedOn w:val="Normalny"/>
    <w:rsid w:val="003A38AE"/>
    <w:pPr>
      <w:pBdr>
        <w:top w:val="single" w:sz="4" w:space="0" w:color="auto"/>
        <w:left w:val="single" w:sz="4" w:space="0" w:color="auto"/>
      </w:pBdr>
      <w:suppressAutoHyphens w:val="0"/>
      <w:spacing w:before="100" w:beforeAutospacing="1" w:after="100" w:afterAutospacing="1"/>
      <w:jc w:val="center"/>
      <w:textAlignment w:val="top"/>
    </w:pPr>
    <w:rPr>
      <w:rFonts w:ascii="Arial" w:hAnsi="Arial" w:cs="Arial"/>
      <w:lang w:eastAsia="pl-PL"/>
    </w:rPr>
  </w:style>
  <w:style w:type="paragraph" w:customStyle="1" w:styleId="xl101">
    <w:name w:val="xl101"/>
    <w:basedOn w:val="Normalny"/>
    <w:rsid w:val="003A38AE"/>
    <w:pPr>
      <w:pBdr>
        <w:left w:val="single" w:sz="4" w:space="0" w:color="auto"/>
        <w:bottom w:val="single" w:sz="8" w:space="0" w:color="auto"/>
      </w:pBdr>
      <w:suppressAutoHyphens w:val="0"/>
      <w:spacing w:before="100" w:beforeAutospacing="1" w:after="100" w:afterAutospacing="1"/>
      <w:jc w:val="center"/>
      <w:textAlignment w:val="top"/>
    </w:pPr>
    <w:rPr>
      <w:rFonts w:ascii="Arial" w:hAnsi="Arial" w:cs="Arial"/>
      <w:lang w:eastAsia="pl-PL"/>
    </w:rPr>
  </w:style>
  <w:style w:type="table" w:styleId="Jasnalistaakcent3">
    <w:name w:val="Light List Accent 3"/>
    <w:basedOn w:val="Standardowy"/>
    <w:uiPriority w:val="99"/>
    <w:rsid w:val="002F26DE"/>
    <w:rPr>
      <w:rFonts w:ascii="Calibri" w:hAnsi="Calibri" w:cs="Calibri"/>
      <w:sz w:val="20"/>
      <w:szCs w:val="2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pPr>
      <w:rPr>
        <w:b/>
        <w:bCs/>
        <w:color w:val="FFFFFF"/>
      </w:rPr>
      <w:tblPr/>
      <w:tcPr>
        <w:shd w:val="clear" w:color="auto" w:fill="A5A5A5"/>
      </w:tcPr>
    </w:tblStylePr>
    <w:tblStylePr w:type="lastRow">
      <w:pPr>
        <w:spacing w:before="0" w:after="0"/>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Tabela-Delikatny1">
    <w:name w:val="Table Subtle 1"/>
    <w:basedOn w:val="Standardowy"/>
    <w:rsid w:val="009C21E4"/>
    <w:pPr>
      <w:suppressAutoHyphens/>
    </w:pPr>
    <w:rPr>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7">
    <w:name w:val="Table List 7"/>
    <w:basedOn w:val="Standardowy"/>
    <w:rsid w:val="00803C7B"/>
    <w:pPr>
      <w:suppressAutoHyphens/>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Jasnalistaakcent2">
    <w:name w:val="Light List Accent 2"/>
    <w:basedOn w:val="Standardowy"/>
    <w:uiPriority w:val="99"/>
    <w:rsid w:val="00803C7B"/>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Jasnasiatkaakcent2">
    <w:name w:val="Light Grid Accent 2"/>
    <w:basedOn w:val="Standardowy"/>
    <w:uiPriority w:val="99"/>
    <w:rsid w:val="00E2773F"/>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ela-Wspczesny">
    <w:name w:val="Table Contemporary"/>
    <w:basedOn w:val="Standardowy"/>
    <w:rsid w:val="00A27F3A"/>
    <w:pPr>
      <w:suppressAutoHyphens/>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elp">
    <w:name w:val="cel_p"/>
    <w:basedOn w:val="Normalny"/>
    <w:rsid w:val="00B2414D"/>
    <w:pPr>
      <w:suppressAutoHyphens w:val="0"/>
      <w:spacing w:before="100" w:beforeAutospacing="1" w:after="100" w:afterAutospacing="1"/>
    </w:pPr>
    <w:rPr>
      <w:lang w:eastAsia="pl-PL"/>
    </w:rPr>
  </w:style>
  <w:style w:type="table" w:customStyle="1" w:styleId="Styl2">
    <w:name w:val="Styl2"/>
    <w:basedOn w:val="Tabela-Efekty3W1"/>
    <w:rsid w:val="006D405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redniasiatka1akcent1">
    <w:name w:val="Medium Grid 1 Accent 1"/>
    <w:basedOn w:val="Standardowy"/>
    <w:uiPriority w:val="67"/>
    <w:rsid w:val="006D4052"/>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ela-Efekty3W1">
    <w:name w:val="Table 3D effects 1"/>
    <w:basedOn w:val="Standardowy"/>
    <w:rsid w:val="006D4052"/>
    <w:pPr>
      <w:suppressAutoHyphens/>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Lista8">
    <w:name w:val="Table List 8"/>
    <w:basedOn w:val="Standardowy"/>
    <w:rsid w:val="00524DBF"/>
    <w:pPr>
      <w:suppressAutoHyphens/>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Jasnecieniowanieakcent4">
    <w:name w:val="Light Shading Accent 4"/>
    <w:basedOn w:val="Standardowy"/>
    <w:uiPriority w:val="99"/>
    <w:rsid w:val="00524DBF"/>
    <w:rPr>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Odwoanieprzypisudolnego">
    <w:name w:val="footnote reference"/>
    <w:aliases w:val="Odwołanie przypisu1,Odwołanie przypisu2,Footnote Reference Number,Odwołanie przypisu"/>
    <w:basedOn w:val="Domylnaczcionkaakapitu"/>
    <w:uiPriority w:val="99"/>
    <w:rsid w:val="00815171"/>
    <w:rPr>
      <w:vertAlign w:val="superscript"/>
    </w:rPr>
  </w:style>
  <w:style w:type="paragraph" w:customStyle="1" w:styleId="Domyolnie1">
    <w:name w:val="Domyolnie1"/>
    <w:rsid w:val="00D17B90"/>
    <w:pPr>
      <w:widowControl w:val="0"/>
      <w:suppressAutoHyphens/>
      <w:overflowPunct w:val="0"/>
      <w:autoSpaceDE w:val="0"/>
    </w:pPr>
    <w:rPr>
      <w:sz w:val="24"/>
      <w:szCs w:val="24"/>
      <w:lang w:val="de-DE" w:eastAsia="ar-SA"/>
    </w:rPr>
  </w:style>
  <w:style w:type="table" w:styleId="Tabela-Lista5">
    <w:name w:val="Table List 5"/>
    <w:basedOn w:val="Standardowy"/>
    <w:uiPriority w:val="99"/>
    <w:rsid w:val="00453D04"/>
    <w:pPr>
      <w:suppressAutoHyphens/>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Akapitzlist1">
    <w:name w:val="Akapit z listą1"/>
    <w:basedOn w:val="Normalny"/>
    <w:uiPriority w:val="99"/>
    <w:qFormat/>
    <w:rsid w:val="002269A5"/>
    <w:pPr>
      <w:suppressAutoHyphens w:val="0"/>
      <w:ind w:left="720"/>
    </w:pPr>
    <w:rPr>
      <w:sz w:val="20"/>
      <w:szCs w:val="20"/>
      <w:lang w:eastAsia="pl-PL"/>
    </w:rPr>
  </w:style>
  <w:style w:type="character" w:customStyle="1" w:styleId="st1">
    <w:name w:val="st1"/>
    <w:basedOn w:val="Domylnaczcionkaakapitu"/>
    <w:rsid w:val="00F76AD8"/>
  </w:style>
  <w:style w:type="paragraph" w:styleId="Nagwekspisutreci">
    <w:name w:val="TOC Heading"/>
    <w:basedOn w:val="Nagwek1"/>
    <w:next w:val="Normalny"/>
    <w:uiPriority w:val="39"/>
    <w:qFormat/>
    <w:rsid w:val="00F76AD8"/>
    <w:pPr>
      <w:keepNext/>
      <w:keepLines/>
      <w:numPr>
        <w:numId w:val="0"/>
      </w:numPr>
      <w:suppressAutoHyphens w:val="0"/>
      <w:overflowPunct/>
      <w:autoSpaceDE/>
      <w:spacing w:before="480" w:line="276" w:lineRule="auto"/>
      <w:textAlignment w:val="auto"/>
      <w:outlineLvl w:val="9"/>
    </w:pPr>
    <w:rPr>
      <w:rFonts w:ascii="Cambria" w:hAnsi="Cambria" w:cs="Cambria"/>
      <w:b/>
      <w:bCs/>
      <w:color w:val="365F91"/>
      <w:sz w:val="28"/>
      <w:szCs w:val="28"/>
      <w:lang w:eastAsia="pl-PL"/>
    </w:rPr>
  </w:style>
  <w:style w:type="paragraph" w:customStyle="1" w:styleId="xl64">
    <w:name w:val="xl64"/>
    <w:basedOn w:val="Normalny"/>
    <w:rsid w:val="005F17BB"/>
    <w:pPr>
      <w:pBdr>
        <w:top w:val="single" w:sz="4" w:space="0" w:color="C0C0C0"/>
        <w:left w:val="single" w:sz="4" w:space="0" w:color="C0C0C0"/>
        <w:bottom w:val="single" w:sz="4" w:space="0" w:color="C0C0C0"/>
        <w:right w:val="single" w:sz="4" w:space="0" w:color="C0C0C0"/>
      </w:pBdr>
      <w:suppressAutoHyphens w:val="0"/>
      <w:spacing w:before="100" w:beforeAutospacing="1" w:after="100" w:afterAutospacing="1"/>
      <w:jc w:val="center"/>
    </w:pPr>
    <w:rPr>
      <w:rFonts w:ascii="Arial" w:hAnsi="Arial" w:cs="Arial"/>
      <w:color w:val="000000"/>
      <w:sz w:val="20"/>
      <w:szCs w:val="20"/>
      <w:lang w:eastAsia="pl-PL"/>
    </w:rPr>
  </w:style>
  <w:style w:type="paragraph" w:customStyle="1" w:styleId="xl66">
    <w:name w:val="xl66"/>
    <w:basedOn w:val="Normalny"/>
    <w:rsid w:val="005F17BB"/>
    <w:pPr>
      <w:pBdr>
        <w:top w:val="single" w:sz="4" w:space="0" w:color="C0C0C0"/>
        <w:bottom w:val="single" w:sz="4" w:space="0" w:color="C0C0C0"/>
      </w:pBdr>
      <w:suppressAutoHyphens w:val="0"/>
      <w:spacing w:before="100" w:beforeAutospacing="1" w:after="100" w:afterAutospacing="1"/>
    </w:pPr>
    <w:rPr>
      <w:rFonts w:ascii="Arial" w:hAnsi="Arial" w:cs="Arial"/>
      <w:color w:val="000000"/>
      <w:sz w:val="20"/>
      <w:szCs w:val="20"/>
      <w:lang w:eastAsia="pl-PL"/>
    </w:rPr>
  </w:style>
  <w:style w:type="paragraph" w:customStyle="1" w:styleId="xl67">
    <w:name w:val="xl67"/>
    <w:basedOn w:val="Normalny"/>
    <w:rsid w:val="005F17BB"/>
    <w:pPr>
      <w:pBdr>
        <w:top w:val="single" w:sz="4" w:space="0" w:color="C0C0C0"/>
        <w:left w:val="single" w:sz="4" w:space="0" w:color="C0C0C0"/>
        <w:bottom w:val="single" w:sz="4" w:space="0" w:color="C0C0C0"/>
      </w:pBdr>
      <w:suppressAutoHyphens w:val="0"/>
      <w:spacing w:before="100" w:beforeAutospacing="1" w:after="100" w:afterAutospacing="1"/>
    </w:pPr>
    <w:rPr>
      <w:rFonts w:ascii="Arial" w:hAnsi="Arial" w:cs="Arial"/>
      <w:color w:val="000000"/>
      <w:sz w:val="20"/>
      <w:szCs w:val="20"/>
      <w:lang w:eastAsia="pl-PL"/>
    </w:rPr>
  </w:style>
  <w:style w:type="character" w:customStyle="1" w:styleId="alb">
    <w:name w:val="a_lb"/>
    <w:basedOn w:val="Domylnaczcionkaakapitu"/>
    <w:rsid w:val="005010E8"/>
  </w:style>
  <w:style w:type="character" w:customStyle="1" w:styleId="Bodytext">
    <w:name w:val="Body text_"/>
    <w:link w:val="Tekstpodstawowy20"/>
    <w:rsid w:val="00EC2AA9"/>
    <w:rPr>
      <w:rFonts w:ascii="Times New Roman" w:hAnsi="Times New Roman" w:cs="Times New Roman"/>
      <w:sz w:val="20"/>
      <w:szCs w:val="20"/>
      <w:u w:val="none"/>
    </w:rPr>
  </w:style>
  <w:style w:type="character" w:customStyle="1" w:styleId="Bodytext10">
    <w:name w:val="Body text + 10"/>
    <w:aliases w:val="5 pt,Bold"/>
    <w:uiPriority w:val="99"/>
    <w:rsid w:val="00EC2AA9"/>
    <w:rPr>
      <w:rFonts w:ascii="Times New Roman" w:hAnsi="Times New Roman" w:cs="Times New Roman"/>
      <w:b/>
      <w:bCs/>
      <w:color w:val="000000"/>
      <w:spacing w:val="0"/>
      <w:w w:val="100"/>
      <w:position w:val="0"/>
      <w:sz w:val="21"/>
      <w:szCs w:val="21"/>
      <w:u w:val="none"/>
      <w:lang w:val="pl-PL"/>
    </w:rPr>
  </w:style>
  <w:style w:type="character" w:customStyle="1" w:styleId="Tekstpodstawowy1">
    <w:name w:val="Tekst podstawowy1"/>
    <w:rsid w:val="00EC2AA9"/>
    <w:rPr>
      <w:rFonts w:ascii="Times New Roman" w:hAnsi="Times New Roman" w:cs="Times New Roman"/>
      <w:color w:val="000000"/>
      <w:spacing w:val="0"/>
      <w:w w:val="100"/>
      <w:position w:val="0"/>
      <w:sz w:val="20"/>
      <w:szCs w:val="20"/>
      <w:u w:val="none"/>
      <w:lang w:val="pl-PL"/>
    </w:rPr>
  </w:style>
  <w:style w:type="character" w:customStyle="1" w:styleId="Bodytext7">
    <w:name w:val="Body text + 7"/>
    <w:aliases w:val="5 pt4"/>
    <w:uiPriority w:val="99"/>
    <w:rsid w:val="00EC2AA9"/>
    <w:rPr>
      <w:rFonts w:ascii="Times New Roman" w:hAnsi="Times New Roman" w:cs="Times New Roman"/>
      <w:color w:val="000000"/>
      <w:spacing w:val="0"/>
      <w:w w:val="100"/>
      <w:position w:val="0"/>
      <w:sz w:val="15"/>
      <w:szCs w:val="15"/>
      <w:u w:val="none"/>
    </w:rPr>
  </w:style>
  <w:style w:type="character" w:customStyle="1" w:styleId="BodytextCordiaUPC">
    <w:name w:val="Body text + CordiaUPC"/>
    <w:aliases w:val="14,5 pt3"/>
    <w:uiPriority w:val="99"/>
    <w:rsid w:val="00EC2AA9"/>
    <w:rPr>
      <w:rFonts w:ascii="CordiaUPC" w:hAnsi="CordiaUPC" w:cs="CordiaUPC"/>
      <w:color w:val="000000"/>
      <w:spacing w:val="0"/>
      <w:w w:val="100"/>
      <w:position w:val="0"/>
      <w:sz w:val="29"/>
      <w:szCs w:val="29"/>
      <w:u w:val="none"/>
    </w:rPr>
  </w:style>
  <w:style w:type="character" w:customStyle="1" w:styleId="BodytextBold">
    <w:name w:val="Body text + Bold"/>
    <w:uiPriority w:val="99"/>
    <w:rsid w:val="00EC2AA9"/>
    <w:rPr>
      <w:rFonts w:ascii="Times New Roman" w:hAnsi="Times New Roman" w:cs="Times New Roman"/>
      <w:b/>
      <w:bCs/>
      <w:color w:val="000000"/>
      <w:spacing w:val="0"/>
      <w:w w:val="100"/>
      <w:position w:val="0"/>
      <w:sz w:val="20"/>
      <w:szCs w:val="20"/>
      <w:u w:val="none"/>
      <w:lang w:val="pl-PL"/>
    </w:rPr>
  </w:style>
  <w:style w:type="character" w:customStyle="1" w:styleId="Bodytext8">
    <w:name w:val="Body text (8)_"/>
    <w:link w:val="Bodytext80"/>
    <w:locked/>
    <w:rsid w:val="00EC2AA9"/>
    <w:rPr>
      <w:b/>
      <w:bCs/>
      <w:shd w:val="clear" w:color="auto" w:fill="FFFFFF"/>
    </w:rPr>
  </w:style>
  <w:style w:type="paragraph" w:customStyle="1" w:styleId="Bodytext80">
    <w:name w:val="Body text (8)"/>
    <w:basedOn w:val="Normalny"/>
    <w:link w:val="Bodytext8"/>
    <w:rsid w:val="00EC2AA9"/>
    <w:pPr>
      <w:widowControl w:val="0"/>
      <w:shd w:val="clear" w:color="auto" w:fill="FFFFFF"/>
      <w:suppressAutoHyphens w:val="0"/>
      <w:spacing w:before="840" w:line="310" w:lineRule="exact"/>
      <w:jc w:val="center"/>
    </w:pPr>
    <w:rPr>
      <w:b/>
      <w:bCs/>
      <w:sz w:val="20"/>
      <w:szCs w:val="20"/>
      <w:lang w:eastAsia="pl-PL"/>
    </w:rPr>
  </w:style>
  <w:style w:type="character" w:customStyle="1" w:styleId="BodytextFranklinGothicHeavy">
    <w:name w:val="Body text + Franklin Gothic Heavy"/>
    <w:aliases w:val="7,5 pt2"/>
    <w:uiPriority w:val="99"/>
    <w:rsid w:val="00EC2AA9"/>
    <w:rPr>
      <w:rFonts w:ascii="Franklin Gothic Heavy" w:hAnsi="Franklin Gothic Heavy" w:cs="Franklin Gothic Heavy"/>
      <w:color w:val="000000"/>
      <w:spacing w:val="0"/>
      <w:w w:val="100"/>
      <w:position w:val="0"/>
      <w:sz w:val="15"/>
      <w:szCs w:val="15"/>
      <w:u w:val="none"/>
    </w:rPr>
  </w:style>
  <w:style w:type="character" w:customStyle="1" w:styleId="Bodytext6pt">
    <w:name w:val="Body text + 6 pt"/>
    <w:aliases w:val="Bold1"/>
    <w:uiPriority w:val="99"/>
    <w:rsid w:val="00EC2AA9"/>
    <w:rPr>
      <w:rFonts w:ascii="Times New Roman" w:hAnsi="Times New Roman" w:cs="Times New Roman"/>
      <w:b/>
      <w:bCs/>
      <w:color w:val="000000"/>
      <w:spacing w:val="0"/>
      <w:w w:val="100"/>
      <w:position w:val="0"/>
      <w:sz w:val="12"/>
      <w:szCs w:val="12"/>
      <w:u w:val="none"/>
    </w:rPr>
  </w:style>
  <w:style w:type="character" w:customStyle="1" w:styleId="Tablecaption2">
    <w:name w:val="Table caption (2)"/>
    <w:rsid w:val="00EC2AA9"/>
    <w:rPr>
      <w:rFonts w:ascii="Times New Roman" w:hAnsi="Times New Roman" w:cs="Times New Roman"/>
      <w:b/>
      <w:bCs/>
      <w:color w:val="000000"/>
      <w:spacing w:val="0"/>
      <w:w w:val="100"/>
      <w:position w:val="0"/>
      <w:sz w:val="20"/>
      <w:szCs w:val="20"/>
      <w:u w:val="single"/>
      <w:lang w:val="pl-PL"/>
    </w:rPr>
  </w:style>
  <w:style w:type="character" w:customStyle="1" w:styleId="Bodytext4">
    <w:name w:val="Body text + 4"/>
    <w:aliases w:val="5 pt1"/>
    <w:uiPriority w:val="99"/>
    <w:rsid w:val="00EC2AA9"/>
    <w:rPr>
      <w:rFonts w:ascii="Times New Roman" w:hAnsi="Times New Roman" w:cs="Times New Roman"/>
      <w:color w:val="000000"/>
      <w:spacing w:val="0"/>
      <w:w w:val="100"/>
      <w:position w:val="0"/>
      <w:sz w:val="9"/>
      <w:szCs w:val="9"/>
      <w:u w:val="none"/>
      <w:lang w:val="pl-PL"/>
    </w:rPr>
  </w:style>
  <w:style w:type="character" w:customStyle="1" w:styleId="Tablecaption">
    <w:name w:val="Table caption_"/>
    <w:link w:val="Tablecaption0"/>
    <w:locked/>
    <w:rsid w:val="00EC2AA9"/>
    <w:rPr>
      <w:sz w:val="14"/>
      <w:szCs w:val="14"/>
      <w:shd w:val="clear" w:color="auto" w:fill="FFFFFF"/>
    </w:rPr>
  </w:style>
  <w:style w:type="paragraph" w:customStyle="1" w:styleId="Tablecaption0">
    <w:name w:val="Table caption"/>
    <w:basedOn w:val="Normalny"/>
    <w:link w:val="Tablecaption"/>
    <w:rsid w:val="00EC2AA9"/>
    <w:pPr>
      <w:widowControl w:val="0"/>
      <w:shd w:val="clear" w:color="auto" w:fill="FFFFFF"/>
      <w:suppressAutoHyphens w:val="0"/>
      <w:spacing w:line="288" w:lineRule="exact"/>
      <w:jc w:val="both"/>
    </w:pPr>
    <w:rPr>
      <w:sz w:val="14"/>
      <w:szCs w:val="14"/>
      <w:lang w:eastAsia="pl-PL"/>
    </w:rPr>
  </w:style>
  <w:style w:type="paragraph" w:styleId="Zwykytekst">
    <w:name w:val="Plain Text"/>
    <w:basedOn w:val="Normalny"/>
    <w:link w:val="ZwykytekstZnak"/>
    <w:uiPriority w:val="99"/>
    <w:rsid w:val="00D10153"/>
    <w:pPr>
      <w:suppressAutoHyphens w:val="0"/>
    </w:pPr>
    <w:rPr>
      <w:rFonts w:ascii="Courier New" w:hAnsi="Courier New" w:cs="Courier New"/>
      <w:sz w:val="20"/>
      <w:szCs w:val="20"/>
      <w:lang w:eastAsia="en-US"/>
    </w:rPr>
  </w:style>
  <w:style w:type="character" w:customStyle="1" w:styleId="ZwykytekstZnak">
    <w:name w:val="Zwykły tekst Znak"/>
    <w:basedOn w:val="Domylnaczcionkaakapitu"/>
    <w:link w:val="Zwykytekst"/>
    <w:uiPriority w:val="99"/>
    <w:locked/>
    <w:rsid w:val="00D10153"/>
    <w:rPr>
      <w:rFonts w:ascii="Courier New" w:hAnsi="Courier New" w:cs="Courier New"/>
      <w:lang w:eastAsia="en-US"/>
    </w:rPr>
  </w:style>
  <w:style w:type="character" w:customStyle="1" w:styleId="AkapitzlistZnak">
    <w:name w:val="Akapit z listą Znak"/>
    <w:link w:val="Akapitzlist"/>
    <w:uiPriority w:val="99"/>
    <w:locked/>
    <w:rsid w:val="002B01E1"/>
    <w:rPr>
      <w:rFonts w:ascii="Calibri" w:hAnsi="Calibri" w:cs="Calibri"/>
      <w:sz w:val="22"/>
      <w:szCs w:val="22"/>
    </w:rPr>
  </w:style>
  <w:style w:type="paragraph" w:styleId="Legenda">
    <w:name w:val="caption"/>
    <w:aliases w:val="Podpis nad obiektem,Podpis nad obiektem Znak,DS Podpis pod obiektem,Podpis pod rysunkiem,Nagłówek Tabeli,Nag3ówek Tabeli,Tabela nr,Legenda Znak Znak Znak,Legenda Znak Znak Znak Znak,Legenda Znak Znak Znak Znak Znak Znak,Legenda Znak Znak Z,Zna"/>
    <w:basedOn w:val="Normalny"/>
    <w:next w:val="Normalny"/>
    <w:link w:val="LegendaZnak"/>
    <w:uiPriority w:val="99"/>
    <w:qFormat/>
    <w:rsid w:val="002B01E1"/>
    <w:pPr>
      <w:suppressAutoHyphens w:val="0"/>
      <w:spacing w:before="120" w:after="120"/>
    </w:pPr>
    <w:rPr>
      <w:b/>
      <w:bCs/>
      <w:sz w:val="20"/>
      <w:szCs w:val="20"/>
      <w:lang w:eastAsia="en-US"/>
    </w:rPr>
  </w:style>
  <w:style w:type="character" w:customStyle="1" w:styleId="LegendaZnak">
    <w:name w:val="Legenda Znak"/>
    <w:aliases w:val="Podpis nad obiektem Znak1,Podpis nad obiektem Znak Znak,DS Podpis pod obiektem Znak,Podpis pod rysunkiem Znak,Nagłówek Tabeli Znak,Nag3ówek Tabeli Znak,Tabela nr Znak,Legenda Znak Znak Znak Znak1,Legenda Znak Znak Znak Znak Znak,Zna Znak"/>
    <w:link w:val="Legenda"/>
    <w:uiPriority w:val="99"/>
    <w:locked/>
    <w:rsid w:val="002B01E1"/>
    <w:rPr>
      <w:b/>
      <w:bCs/>
      <w:lang w:eastAsia="en-US"/>
    </w:rPr>
  </w:style>
  <w:style w:type="table" w:customStyle="1" w:styleId="Tabela-Lista11">
    <w:name w:val="Tabela - Lista 11"/>
    <w:uiPriority w:val="99"/>
    <w:rsid w:val="002021B8"/>
    <w:rPr>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ela-Lista31">
    <w:name w:val="Tabela - Lista 31"/>
    <w:uiPriority w:val="99"/>
    <w:rsid w:val="002021B8"/>
    <w:pPr>
      <w:suppressAutoHyphens/>
    </w:pPr>
    <w:rPr>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ela-Siatka1">
    <w:name w:val="Tabela - Siatka1"/>
    <w:uiPriority w:val="99"/>
    <w:rsid w:val="002021B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1">
    <w:name w:val="Jasna lista — akcent 31"/>
    <w:uiPriority w:val="99"/>
    <w:rsid w:val="002021B8"/>
    <w:rPr>
      <w:rFonts w:ascii="Calibri" w:hAnsi="Calibri" w:cs="Calibri"/>
      <w:sz w:val="20"/>
      <w:szCs w:val="20"/>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table" w:customStyle="1" w:styleId="Tabela-Delikatny11">
    <w:name w:val="Tabela - Delikatny 11"/>
    <w:uiPriority w:val="99"/>
    <w:rsid w:val="002021B8"/>
    <w:pPr>
      <w:suppressAutoHyphens/>
    </w:pPr>
    <w:rPr>
      <w:sz w:val="20"/>
      <w:szCs w:val="20"/>
    </w:rPr>
    <w:tblPr>
      <w:tblStyleRowBandSize w:val="1"/>
      <w:tblCellMar>
        <w:top w:w="0" w:type="dxa"/>
        <w:left w:w="108" w:type="dxa"/>
        <w:bottom w:w="0" w:type="dxa"/>
        <w:right w:w="108" w:type="dxa"/>
      </w:tblCellMar>
    </w:tblPr>
  </w:style>
  <w:style w:type="table" w:customStyle="1" w:styleId="Tabela-Lista71">
    <w:name w:val="Tabela - Lista 71"/>
    <w:uiPriority w:val="99"/>
    <w:rsid w:val="002021B8"/>
    <w:pPr>
      <w:suppressAutoHyphens/>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Jasnalistaakcent21">
    <w:name w:val="Jasna lista — akcent 21"/>
    <w:uiPriority w:val="99"/>
    <w:rsid w:val="002021B8"/>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Jasnasiatkaakcent21">
    <w:name w:val="Jasna siatka — akcent 21"/>
    <w:uiPriority w:val="99"/>
    <w:rsid w:val="002021B8"/>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Tabela-Wspczesny1">
    <w:name w:val="Tabela - Współczesny1"/>
    <w:uiPriority w:val="99"/>
    <w:rsid w:val="002021B8"/>
    <w:pPr>
      <w:suppressAutoHyphens/>
    </w:pPr>
    <w:rPr>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Styl21">
    <w:name w:val="Styl21"/>
    <w:basedOn w:val="Tabela-Efekty3W1"/>
    <w:uiPriority w:val="99"/>
    <w:rsid w:val="002021B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dniasiatka1akcent11">
    <w:name w:val="Średnia siatka 1 — akcent 11"/>
    <w:uiPriority w:val="99"/>
    <w:rsid w:val="002021B8"/>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Tabela-Efekty3W11">
    <w:name w:val="Tabela - Efekty 3W 11"/>
    <w:uiPriority w:val="99"/>
    <w:rsid w:val="002021B8"/>
    <w:pPr>
      <w:suppressAutoHyphens/>
    </w:pPr>
    <w:rPr>
      <w:sz w:val="20"/>
      <w:szCs w:val="20"/>
    </w:rPr>
    <w:tblPr>
      <w:tblCellMar>
        <w:top w:w="0" w:type="dxa"/>
        <w:left w:w="108" w:type="dxa"/>
        <w:bottom w:w="0" w:type="dxa"/>
        <w:right w:w="108" w:type="dxa"/>
      </w:tblCellMar>
    </w:tblPr>
    <w:tcPr>
      <w:shd w:val="solid" w:color="C0C0C0" w:fill="FFFFFF"/>
    </w:tcPr>
  </w:style>
  <w:style w:type="table" w:customStyle="1" w:styleId="Tabela-Lista81">
    <w:name w:val="Tabela - Lista 81"/>
    <w:uiPriority w:val="99"/>
    <w:rsid w:val="002021B8"/>
    <w:pPr>
      <w:suppressAutoHyphens/>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Jasnecieniowanieakcent41">
    <w:name w:val="Jasne cieniowanie — akcent 41"/>
    <w:uiPriority w:val="99"/>
    <w:rsid w:val="002021B8"/>
    <w:rPr>
      <w:color w:val="5F497A"/>
      <w:sz w:val="20"/>
      <w:szCs w:val="20"/>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paragraph" w:styleId="Poprawka">
    <w:name w:val="Revision"/>
    <w:hidden/>
    <w:uiPriority w:val="99"/>
    <w:semiHidden/>
    <w:rsid w:val="002021B8"/>
    <w:rPr>
      <w:sz w:val="24"/>
      <w:szCs w:val="24"/>
      <w:lang w:eastAsia="ar-SA"/>
    </w:rPr>
  </w:style>
  <w:style w:type="table" w:customStyle="1" w:styleId="Tabela-Siatka11">
    <w:name w:val="Tabela - Siatka11"/>
    <w:uiPriority w:val="99"/>
    <w:rsid w:val="002021B8"/>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nRapStyle0">
    <w:name w:val="GenRap Style 0"/>
    <w:uiPriority w:val="99"/>
    <w:rsid w:val="002021B8"/>
    <w:rPr>
      <w:rFonts w:ascii="Times New Roman" w:hAnsi="Times New Roman" w:cs="Times New Roman"/>
      <w:color w:val="000000"/>
      <w:sz w:val="22"/>
      <w:szCs w:val="22"/>
    </w:rPr>
  </w:style>
  <w:style w:type="paragraph" w:customStyle="1" w:styleId="Standard0">
    <w:name w:val="Standard"/>
    <w:uiPriority w:val="99"/>
    <w:rsid w:val="002021B8"/>
    <w:pPr>
      <w:suppressAutoHyphens/>
      <w:autoSpaceDN w:val="0"/>
      <w:textAlignment w:val="baseline"/>
    </w:pPr>
    <w:rPr>
      <w:kern w:val="3"/>
      <w:sz w:val="20"/>
      <w:szCs w:val="20"/>
    </w:rPr>
  </w:style>
  <w:style w:type="numbering" w:customStyle="1" w:styleId="WWNum9">
    <w:name w:val="WWNum9"/>
    <w:rsid w:val="00BD3960"/>
    <w:pPr>
      <w:numPr>
        <w:numId w:val="44"/>
      </w:numPr>
    </w:pPr>
  </w:style>
  <w:style w:type="numbering" w:customStyle="1" w:styleId="WWNum17">
    <w:name w:val="WWNum17"/>
    <w:rsid w:val="00BD3960"/>
    <w:pPr>
      <w:numPr>
        <w:numId w:val="47"/>
      </w:numPr>
    </w:pPr>
  </w:style>
  <w:style w:type="numbering" w:customStyle="1" w:styleId="WWNum15">
    <w:name w:val="WWNum15"/>
    <w:rsid w:val="00BD3960"/>
    <w:pPr>
      <w:numPr>
        <w:numId w:val="45"/>
      </w:numPr>
    </w:pPr>
  </w:style>
  <w:style w:type="numbering" w:customStyle="1" w:styleId="WWNum21">
    <w:name w:val="WWNum21"/>
    <w:rsid w:val="00BD3960"/>
    <w:pPr>
      <w:numPr>
        <w:numId w:val="46"/>
      </w:numPr>
    </w:pPr>
  </w:style>
  <w:style w:type="character" w:customStyle="1" w:styleId="Picturecaption5Exact">
    <w:name w:val="Picture caption (5) Exact"/>
    <w:basedOn w:val="Domylnaczcionkaakapitu"/>
    <w:link w:val="Picturecaption5"/>
    <w:rsid w:val="00FA537C"/>
    <w:rPr>
      <w:rFonts w:ascii="Segoe UI" w:eastAsia="Segoe UI" w:hAnsi="Segoe UI" w:cs="Segoe UI"/>
      <w:b/>
      <w:bCs/>
      <w:spacing w:val="2"/>
      <w:sz w:val="15"/>
      <w:szCs w:val="15"/>
      <w:shd w:val="clear" w:color="auto" w:fill="FFFFFF"/>
    </w:rPr>
  </w:style>
  <w:style w:type="character" w:customStyle="1" w:styleId="Picturecaption5ArialNarrow7ptNotBoldSpacing0ptExact">
    <w:name w:val="Picture caption (5) + Arial Narrow;7 pt;Not Bold;Spacing 0 pt Exact"/>
    <w:basedOn w:val="Picturecaption5Exact"/>
    <w:rsid w:val="00FA537C"/>
    <w:rPr>
      <w:rFonts w:ascii="Arial Narrow" w:eastAsia="Arial Narrow" w:hAnsi="Arial Narrow" w:cs="Arial Narrow"/>
      <w:b/>
      <w:bCs/>
      <w:color w:val="000000"/>
      <w:spacing w:val="1"/>
      <w:w w:val="100"/>
      <w:position w:val="0"/>
      <w:sz w:val="14"/>
      <w:szCs w:val="14"/>
      <w:shd w:val="clear" w:color="auto" w:fill="FFFFFF"/>
      <w:lang w:val="pl-PL"/>
    </w:rPr>
  </w:style>
  <w:style w:type="paragraph" w:customStyle="1" w:styleId="Picturecaption5">
    <w:name w:val="Picture caption (5)"/>
    <w:basedOn w:val="Normalny"/>
    <w:link w:val="Picturecaption5Exact"/>
    <w:rsid w:val="00FA537C"/>
    <w:pPr>
      <w:widowControl w:val="0"/>
      <w:shd w:val="clear" w:color="auto" w:fill="FFFFFF"/>
      <w:suppressAutoHyphens w:val="0"/>
      <w:spacing w:line="0" w:lineRule="atLeast"/>
    </w:pPr>
    <w:rPr>
      <w:rFonts w:ascii="Segoe UI" w:eastAsia="Segoe UI" w:hAnsi="Segoe UI" w:cs="Segoe UI"/>
      <w:b/>
      <w:bCs/>
      <w:spacing w:val="2"/>
      <w:sz w:val="15"/>
      <w:szCs w:val="15"/>
      <w:lang w:eastAsia="pl-PL"/>
    </w:rPr>
  </w:style>
  <w:style w:type="character" w:customStyle="1" w:styleId="Bodytext70">
    <w:name w:val="Body text (7)_"/>
    <w:basedOn w:val="Domylnaczcionkaakapitu"/>
    <w:link w:val="Bodytext71"/>
    <w:rsid w:val="00FA537C"/>
    <w:rPr>
      <w:rFonts w:ascii="Lucida Sans Unicode" w:eastAsia="Lucida Sans Unicode" w:hAnsi="Lucida Sans Unicode" w:cs="Lucida Sans Unicode"/>
      <w:sz w:val="21"/>
      <w:szCs w:val="21"/>
      <w:shd w:val="clear" w:color="auto" w:fill="FFFFFF"/>
    </w:rPr>
  </w:style>
  <w:style w:type="character" w:customStyle="1" w:styleId="Bodytext7Spacing-1pt">
    <w:name w:val="Body text (7) + Spacing -1 pt"/>
    <w:basedOn w:val="Bodytext70"/>
    <w:rsid w:val="00FA537C"/>
    <w:rPr>
      <w:rFonts w:ascii="Lucida Sans Unicode" w:eastAsia="Lucida Sans Unicode" w:hAnsi="Lucida Sans Unicode" w:cs="Lucida Sans Unicode"/>
      <w:color w:val="000000"/>
      <w:spacing w:val="-30"/>
      <w:w w:val="100"/>
      <w:position w:val="0"/>
      <w:sz w:val="21"/>
      <w:szCs w:val="21"/>
      <w:shd w:val="clear" w:color="auto" w:fill="FFFFFF"/>
      <w:lang w:val="pl-PL"/>
    </w:rPr>
  </w:style>
  <w:style w:type="paragraph" w:customStyle="1" w:styleId="Bodytext71">
    <w:name w:val="Body text (7)"/>
    <w:basedOn w:val="Normalny"/>
    <w:link w:val="Bodytext70"/>
    <w:rsid w:val="00FA537C"/>
    <w:pPr>
      <w:widowControl w:val="0"/>
      <w:shd w:val="clear" w:color="auto" w:fill="FFFFFF"/>
      <w:suppressAutoHyphens w:val="0"/>
      <w:spacing w:before="120" w:line="0" w:lineRule="atLeast"/>
      <w:jc w:val="center"/>
    </w:pPr>
    <w:rPr>
      <w:rFonts w:ascii="Lucida Sans Unicode" w:eastAsia="Lucida Sans Unicode" w:hAnsi="Lucida Sans Unicode" w:cs="Lucida Sans Unicode"/>
      <w:sz w:val="21"/>
      <w:szCs w:val="21"/>
      <w:lang w:eastAsia="pl-PL"/>
    </w:rPr>
  </w:style>
  <w:style w:type="paragraph" w:customStyle="1" w:styleId="ORmapa">
    <w:name w:val="OR_mapa"/>
    <w:basedOn w:val="Normalny"/>
    <w:link w:val="ORmapaZnak"/>
    <w:qFormat/>
    <w:rsid w:val="00261693"/>
    <w:pPr>
      <w:suppressAutoHyphens w:val="0"/>
      <w:spacing w:before="120" w:after="120"/>
      <w:ind w:left="992" w:hanging="992"/>
      <w:jc w:val="both"/>
    </w:pPr>
    <w:rPr>
      <w:b/>
      <w:bCs/>
      <w:noProof/>
      <w:lang w:eastAsia="pl-PL"/>
    </w:rPr>
  </w:style>
  <w:style w:type="character" w:customStyle="1" w:styleId="ORmapaZnak">
    <w:name w:val="OR_mapa Znak"/>
    <w:link w:val="ORmapa"/>
    <w:rsid w:val="00261693"/>
    <w:rPr>
      <w:b/>
      <w:bCs/>
      <w:noProof/>
      <w:sz w:val="24"/>
      <w:szCs w:val="24"/>
    </w:rPr>
  </w:style>
  <w:style w:type="paragraph" w:customStyle="1" w:styleId="ORtabela">
    <w:name w:val="OR_tabela"/>
    <w:basedOn w:val="Legenda"/>
    <w:link w:val="ORtabelaZnak"/>
    <w:qFormat/>
    <w:rsid w:val="00261693"/>
    <w:pPr>
      <w:ind w:left="992" w:hanging="992"/>
      <w:jc w:val="both"/>
    </w:pPr>
    <w:rPr>
      <w:noProof/>
      <w:sz w:val="24"/>
      <w:szCs w:val="24"/>
      <w:lang w:eastAsia="pl-PL"/>
    </w:rPr>
  </w:style>
  <w:style w:type="character" w:customStyle="1" w:styleId="ORtabelaZnak">
    <w:name w:val="OR_tabela Znak"/>
    <w:link w:val="ORtabela"/>
    <w:rsid w:val="00261693"/>
    <w:rPr>
      <w:b/>
      <w:bCs/>
      <w:noProof/>
      <w:sz w:val="24"/>
      <w:szCs w:val="24"/>
    </w:rPr>
  </w:style>
  <w:style w:type="paragraph" w:customStyle="1" w:styleId="Style8">
    <w:name w:val="Style8"/>
    <w:basedOn w:val="Normalny"/>
    <w:uiPriority w:val="99"/>
    <w:rsid w:val="007E3A07"/>
    <w:pPr>
      <w:widowControl w:val="0"/>
      <w:suppressAutoHyphens w:val="0"/>
      <w:autoSpaceDE w:val="0"/>
      <w:autoSpaceDN w:val="0"/>
      <w:adjustRightInd w:val="0"/>
      <w:spacing w:line="288" w:lineRule="exact"/>
      <w:jc w:val="both"/>
    </w:pPr>
    <w:rPr>
      <w:rFonts w:ascii="Arial Unicode MS" w:eastAsia="Arial Unicode MS"/>
      <w:lang w:eastAsia="pl-PL"/>
    </w:rPr>
  </w:style>
  <w:style w:type="character" w:customStyle="1" w:styleId="Heading1">
    <w:name w:val="Heading #1_"/>
    <w:basedOn w:val="Domylnaczcionkaakapitu"/>
    <w:link w:val="Heading10"/>
    <w:rsid w:val="008C253A"/>
    <w:rPr>
      <w:rFonts w:ascii="Arial" w:eastAsia="Arial" w:hAnsi="Arial" w:cs="Arial"/>
      <w:sz w:val="18"/>
      <w:szCs w:val="18"/>
      <w:shd w:val="clear" w:color="auto" w:fill="FFFFFF"/>
    </w:rPr>
  </w:style>
  <w:style w:type="character" w:customStyle="1" w:styleId="Bodytext5">
    <w:name w:val="Body text (5)_"/>
    <w:basedOn w:val="Domylnaczcionkaakapitu"/>
    <w:link w:val="Bodytext50"/>
    <w:rsid w:val="008C253A"/>
    <w:rPr>
      <w:rFonts w:ascii="Arial" w:eastAsia="Arial" w:hAnsi="Arial" w:cs="Arial"/>
      <w:i/>
      <w:iCs/>
      <w:sz w:val="18"/>
      <w:szCs w:val="18"/>
      <w:shd w:val="clear" w:color="auto" w:fill="FFFFFF"/>
    </w:rPr>
  </w:style>
  <w:style w:type="character" w:customStyle="1" w:styleId="Bodytext5NotItalic">
    <w:name w:val="Body text (5) + Not Italic"/>
    <w:basedOn w:val="Bodytext5"/>
    <w:rsid w:val="008C253A"/>
    <w:rPr>
      <w:rFonts w:ascii="Arial" w:eastAsia="Arial" w:hAnsi="Arial" w:cs="Arial"/>
      <w:i/>
      <w:iCs/>
      <w:color w:val="000000"/>
      <w:spacing w:val="0"/>
      <w:w w:val="100"/>
      <w:position w:val="0"/>
      <w:sz w:val="18"/>
      <w:szCs w:val="18"/>
      <w:shd w:val="clear" w:color="auto" w:fill="FFFFFF"/>
      <w:lang w:val="pl-PL"/>
    </w:rPr>
  </w:style>
  <w:style w:type="paragraph" w:customStyle="1" w:styleId="Heading10">
    <w:name w:val="Heading #1"/>
    <w:basedOn w:val="Normalny"/>
    <w:link w:val="Heading1"/>
    <w:rsid w:val="008C253A"/>
    <w:pPr>
      <w:widowControl w:val="0"/>
      <w:shd w:val="clear" w:color="auto" w:fill="FFFFFF"/>
      <w:suppressAutoHyphens w:val="0"/>
      <w:spacing w:after="120" w:line="0" w:lineRule="atLeast"/>
      <w:ind w:hanging="720"/>
      <w:outlineLvl w:val="0"/>
    </w:pPr>
    <w:rPr>
      <w:rFonts w:ascii="Arial" w:eastAsia="Arial" w:hAnsi="Arial" w:cs="Arial"/>
      <w:sz w:val="18"/>
      <w:szCs w:val="18"/>
      <w:lang w:eastAsia="pl-PL"/>
    </w:rPr>
  </w:style>
  <w:style w:type="paragraph" w:customStyle="1" w:styleId="Bodytext50">
    <w:name w:val="Body text (5)"/>
    <w:basedOn w:val="Normalny"/>
    <w:link w:val="Bodytext5"/>
    <w:rsid w:val="008C253A"/>
    <w:pPr>
      <w:widowControl w:val="0"/>
      <w:shd w:val="clear" w:color="auto" w:fill="FFFFFF"/>
      <w:suppressAutoHyphens w:val="0"/>
      <w:spacing w:before="120" w:line="226" w:lineRule="exact"/>
    </w:pPr>
    <w:rPr>
      <w:rFonts w:ascii="Arial" w:eastAsia="Arial" w:hAnsi="Arial" w:cs="Arial"/>
      <w:i/>
      <w:iCs/>
      <w:sz w:val="18"/>
      <w:szCs w:val="18"/>
      <w:lang w:eastAsia="pl-PL"/>
    </w:rPr>
  </w:style>
  <w:style w:type="character" w:customStyle="1" w:styleId="Bodytext9">
    <w:name w:val="Body text (9)_"/>
    <w:basedOn w:val="Domylnaczcionkaakapitu"/>
    <w:link w:val="Bodytext90"/>
    <w:rsid w:val="00D34997"/>
    <w:rPr>
      <w:rFonts w:ascii="Arial" w:eastAsia="Arial" w:hAnsi="Arial" w:cs="Arial"/>
      <w:i/>
      <w:iCs/>
      <w:sz w:val="20"/>
      <w:szCs w:val="20"/>
      <w:shd w:val="clear" w:color="auto" w:fill="FFFFFF"/>
    </w:rPr>
  </w:style>
  <w:style w:type="paragraph" w:customStyle="1" w:styleId="Bodytext90">
    <w:name w:val="Body text (9)"/>
    <w:basedOn w:val="Normalny"/>
    <w:link w:val="Bodytext9"/>
    <w:rsid w:val="00D34997"/>
    <w:pPr>
      <w:widowControl w:val="0"/>
      <w:shd w:val="clear" w:color="auto" w:fill="FFFFFF"/>
      <w:suppressAutoHyphens w:val="0"/>
      <w:spacing w:before="420" w:line="312" w:lineRule="exact"/>
      <w:jc w:val="both"/>
    </w:pPr>
    <w:rPr>
      <w:rFonts w:ascii="Arial" w:eastAsia="Arial" w:hAnsi="Arial" w:cs="Arial"/>
      <w:i/>
      <w:iCs/>
      <w:sz w:val="20"/>
      <w:szCs w:val="20"/>
      <w:lang w:eastAsia="pl-PL"/>
    </w:rPr>
  </w:style>
  <w:style w:type="character" w:customStyle="1" w:styleId="BodytextItalic">
    <w:name w:val="Body text + Italic"/>
    <w:basedOn w:val="Bodytext"/>
    <w:rsid w:val="00164D24"/>
    <w:rPr>
      <w:rFonts w:ascii="Arial" w:eastAsia="Arial" w:hAnsi="Arial" w:cs="Arial"/>
      <w:b w:val="0"/>
      <w:bCs w:val="0"/>
      <w:i/>
      <w:iCs/>
      <w:smallCaps w:val="0"/>
      <w:strike w:val="0"/>
      <w:color w:val="000000"/>
      <w:spacing w:val="0"/>
      <w:w w:val="100"/>
      <w:position w:val="0"/>
      <w:sz w:val="18"/>
      <w:szCs w:val="18"/>
      <w:u w:val="none"/>
      <w:lang w:val="pl-PL"/>
    </w:rPr>
  </w:style>
  <w:style w:type="character" w:customStyle="1" w:styleId="Bodytext100">
    <w:name w:val="Body text (10)_"/>
    <w:basedOn w:val="Domylnaczcionkaakapitu"/>
    <w:rsid w:val="00A63BFB"/>
    <w:rPr>
      <w:rFonts w:ascii="Arial" w:eastAsia="Arial" w:hAnsi="Arial" w:cs="Arial"/>
      <w:b/>
      <w:bCs/>
      <w:i/>
      <w:iCs/>
      <w:smallCaps w:val="0"/>
      <w:strike w:val="0"/>
      <w:sz w:val="20"/>
      <w:szCs w:val="20"/>
      <w:u w:val="none"/>
    </w:rPr>
  </w:style>
  <w:style w:type="character" w:customStyle="1" w:styleId="Bodytext11">
    <w:name w:val="Body text (11)_"/>
    <w:basedOn w:val="Domylnaczcionkaakapitu"/>
    <w:rsid w:val="00A63BFB"/>
    <w:rPr>
      <w:rFonts w:ascii="Arial" w:eastAsia="Arial" w:hAnsi="Arial" w:cs="Arial"/>
      <w:b w:val="0"/>
      <w:bCs w:val="0"/>
      <w:i/>
      <w:iCs/>
      <w:smallCaps w:val="0"/>
      <w:strike w:val="0"/>
      <w:sz w:val="17"/>
      <w:szCs w:val="17"/>
      <w:u w:val="none"/>
    </w:rPr>
  </w:style>
  <w:style w:type="character" w:customStyle="1" w:styleId="Bodytext105ptBold">
    <w:name w:val="Body text + 10;5 pt;Bold"/>
    <w:basedOn w:val="Bodytext"/>
    <w:rsid w:val="00A63BFB"/>
    <w:rPr>
      <w:rFonts w:ascii="Arial" w:eastAsia="Arial" w:hAnsi="Arial" w:cs="Arial"/>
      <w:b/>
      <w:bCs/>
      <w:i w:val="0"/>
      <w:iCs w:val="0"/>
      <w:smallCaps w:val="0"/>
      <w:strike w:val="0"/>
      <w:color w:val="000000"/>
      <w:spacing w:val="0"/>
      <w:w w:val="100"/>
      <w:position w:val="0"/>
      <w:sz w:val="21"/>
      <w:szCs w:val="21"/>
      <w:u w:val="none"/>
      <w:lang w:val="pl-PL"/>
    </w:rPr>
  </w:style>
  <w:style w:type="character" w:customStyle="1" w:styleId="Bodytext101">
    <w:name w:val="Body text (10)"/>
    <w:basedOn w:val="Bodytext100"/>
    <w:rsid w:val="00A63BFB"/>
    <w:rPr>
      <w:rFonts w:ascii="Arial" w:eastAsia="Arial" w:hAnsi="Arial" w:cs="Arial"/>
      <w:b/>
      <w:bCs/>
      <w:i/>
      <w:iCs/>
      <w:smallCaps w:val="0"/>
      <w:strike w:val="0"/>
      <w:color w:val="000000"/>
      <w:spacing w:val="0"/>
      <w:w w:val="100"/>
      <w:position w:val="0"/>
      <w:sz w:val="20"/>
      <w:szCs w:val="20"/>
      <w:u w:val="none"/>
      <w:lang w:val="pl-PL"/>
    </w:rPr>
  </w:style>
  <w:style w:type="character" w:customStyle="1" w:styleId="BodytextTimesNewRoman55pt">
    <w:name w:val="Body text + Times New Roman;5;5 pt"/>
    <w:basedOn w:val="Bodytext"/>
    <w:rsid w:val="00A63BF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pl-PL"/>
    </w:rPr>
  </w:style>
  <w:style w:type="character" w:customStyle="1" w:styleId="Bodytext17">
    <w:name w:val="Body text (17)_"/>
    <w:basedOn w:val="Domylnaczcionkaakapitu"/>
    <w:link w:val="Bodytext170"/>
    <w:rsid w:val="00A63BFB"/>
    <w:rPr>
      <w:sz w:val="12"/>
      <w:szCs w:val="12"/>
      <w:shd w:val="clear" w:color="auto" w:fill="FFFFFF"/>
    </w:rPr>
  </w:style>
  <w:style w:type="character" w:customStyle="1" w:styleId="Bodytext18">
    <w:name w:val="Body text (18)_"/>
    <w:basedOn w:val="Domylnaczcionkaakapitu"/>
    <w:rsid w:val="00A63BFB"/>
    <w:rPr>
      <w:rFonts w:ascii="Times New Roman" w:eastAsia="Times New Roman" w:hAnsi="Times New Roman" w:cs="Times New Roman"/>
      <w:b w:val="0"/>
      <w:bCs w:val="0"/>
      <w:i w:val="0"/>
      <w:iCs w:val="0"/>
      <w:smallCaps w:val="0"/>
      <w:strike w:val="0"/>
      <w:sz w:val="11"/>
      <w:szCs w:val="11"/>
      <w:u w:val="none"/>
    </w:rPr>
  </w:style>
  <w:style w:type="character" w:customStyle="1" w:styleId="Bodytext180">
    <w:name w:val="Body text (18)"/>
    <w:basedOn w:val="Bodytext18"/>
    <w:rsid w:val="00A63BF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pl-PL"/>
    </w:rPr>
  </w:style>
  <w:style w:type="character" w:customStyle="1" w:styleId="Bodytext110">
    <w:name w:val="Body text (11)"/>
    <w:basedOn w:val="Bodytext11"/>
    <w:rsid w:val="00A63BFB"/>
    <w:rPr>
      <w:rFonts w:ascii="Arial" w:eastAsia="Arial" w:hAnsi="Arial" w:cs="Arial"/>
      <w:b w:val="0"/>
      <w:bCs w:val="0"/>
      <w:i/>
      <w:iCs/>
      <w:smallCaps w:val="0"/>
      <w:strike w:val="0"/>
      <w:color w:val="000000"/>
      <w:spacing w:val="0"/>
      <w:w w:val="100"/>
      <w:position w:val="0"/>
      <w:sz w:val="17"/>
      <w:szCs w:val="17"/>
      <w:u w:val="none"/>
      <w:lang w:val="pl-PL"/>
    </w:rPr>
  </w:style>
  <w:style w:type="paragraph" w:customStyle="1" w:styleId="Bodytext170">
    <w:name w:val="Body text (17)"/>
    <w:basedOn w:val="Normalny"/>
    <w:link w:val="Bodytext17"/>
    <w:rsid w:val="00A63BFB"/>
    <w:pPr>
      <w:widowControl w:val="0"/>
      <w:shd w:val="clear" w:color="auto" w:fill="FFFFFF"/>
      <w:suppressAutoHyphens w:val="0"/>
      <w:spacing w:before="420" w:line="0" w:lineRule="atLeast"/>
    </w:pPr>
    <w:rPr>
      <w:sz w:val="12"/>
      <w:szCs w:val="12"/>
      <w:lang w:eastAsia="pl-PL"/>
    </w:rPr>
  </w:style>
  <w:style w:type="character" w:customStyle="1" w:styleId="Heading4">
    <w:name w:val="Heading #4_"/>
    <w:basedOn w:val="Domylnaczcionkaakapitu"/>
    <w:rsid w:val="00A63BFB"/>
    <w:rPr>
      <w:rFonts w:ascii="Arial" w:eastAsia="Arial" w:hAnsi="Arial" w:cs="Arial"/>
      <w:b/>
      <w:bCs/>
      <w:i w:val="0"/>
      <w:iCs w:val="0"/>
      <w:smallCaps w:val="0"/>
      <w:strike w:val="0"/>
      <w:sz w:val="23"/>
      <w:szCs w:val="23"/>
      <w:u w:val="none"/>
    </w:rPr>
  </w:style>
  <w:style w:type="character" w:customStyle="1" w:styleId="Heading40">
    <w:name w:val="Heading #4"/>
    <w:basedOn w:val="Heading4"/>
    <w:rsid w:val="00A63BFB"/>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Bodytext810ptNotBoldItalic">
    <w:name w:val="Body text (8) + 10 pt;Not Bold;Italic"/>
    <w:basedOn w:val="Bodytext8"/>
    <w:rsid w:val="00A63BFB"/>
    <w:rPr>
      <w:rFonts w:ascii="Arial" w:eastAsia="Arial" w:hAnsi="Arial" w:cs="Arial"/>
      <w:b/>
      <w:bCs/>
      <w:i/>
      <w:iCs/>
      <w:smallCaps w:val="0"/>
      <w:strike w:val="0"/>
      <w:color w:val="000000"/>
      <w:spacing w:val="0"/>
      <w:w w:val="100"/>
      <w:position w:val="0"/>
      <w:sz w:val="20"/>
      <w:szCs w:val="20"/>
      <w:u w:val="none"/>
      <w:shd w:val="clear" w:color="auto" w:fill="FFFFFF"/>
      <w:lang w:val="pl-PL"/>
    </w:rPr>
  </w:style>
  <w:style w:type="character" w:customStyle="1" w:styleId="Bodytext810ptNotBold">
    <w:name w:val="Body text (8) + 10 pt;Not Bold"/>
    <w:basedOn w:val="Bodytext8"/>
    <w:rsid w:val="00A63BFB"/>
    <w:rPr>
      <w:rFonts w:ascii="Arial" w:eastAsia="Arial" w:hAnsi="Arial" w:cs="Arial"/>
      <w:b/>
      <w:bCs/>
      <w:i w:val="0"/>
      <w:iCs w:val="0"/>
      <w:smallCaps w:val="0"/>
      <w:strike w:val="0"/>
      <w:color w:val="000000"/>
      <w:spacing w:val="0"/>
      <w:w w:val="100"/>
      <w:position w:val="0"/>
      <w:sz w:val="20"/>
      <w:szCs w:val="20"/>
      <w:u w:val="none"/>
      <w:shd w:val="clear" w:color="auto" w:fill="FFFFFF"/>
    </w:rPr>
  </w:style>
  <w:style w:type="character" w:customStyle="1" w:styleId="Bodytext16">
    <w:name w:val="Body text (16)_"/>
    <w:basedOn w:val="Domylnaczcionkaakapitu"/>
    <w:link w:val="Bodytext160"/>
    <w:rsid w:val="00A63BFB"/>
    <w:rPr>
      <w:rFonts w:ascii="Arial" w:eastAsia="Arial" w:hAnsi="Arial" w:cs="Arial"/>
      <w:b/>
      <w:bCs/>
      <w:sz w:val="23"/>
      <w:szCs w:val="23"/>
      <w:shd w:val="clear" w:color="auto" w:fill="FFFFFF"/>
    </w:rPr>
  </w:style>
  <w:style w:type="paragraph" w:customStyle="1" w:styleId="Bodytext160">
    <w:name w:val="Body text (16)"/>
    <w:basedOn w:val="Normalny"/>
    <w:link w:val="Bodytext16"/>
    <w:rsid w:val="00A63BFB"/>
    <w:pPr>
      <w:widowControl w:val="0"/>
      <w:shd w:val="clear" w:color="auto" w:fill="FFFFFF"/>
      <w:suppressAutoHyphens w:val="0"/>
      <w:spacing w:after="360" w:line="0" w:lineRule="atLeast"/>
    </w:pPr>
    <w:rPr>
      <w:rFonts w:ascii="Arial" w:eastAsia="Arial" w:hAnsi="Arial" w:cs="Arial"/>
      <w:b/>
      <w:bCs/>
      <w:sz w:val="23"/>
      <w:szCs w:val="23"/>
      <w:lang w:eastAsia="pl-PL"/>
    </w:rPr>
  </w:style>
  <w:style w:type="character" w:customStyle="1" w:styleId="Tablecaption20">
    <w:name w:val="Table caption (2)_"/>
    <w:basedOn w:val="Domylnaczcionkaakapitu"/>
    <w:rsid w:val="00297636"/>
    <w:rPr>
      <w:rFonts w:ascii="Arial" w:eastAsia="Arial" w:hAnsi="Arial" w:cs="Arial"/>
      <w:b w:val="0"/>
      <w:bCs w:val="0"/>
      <w:i/>
      <w:iCs/>
      <w:smallCaps w:val="0"/>
      <w:strike w:val="0"/>
      <w:sz w:val="17"/>
      <w:szCs w:val="17"/>
      <w:u w:val="none"/>
    </w:rPr>
  </w:style>
  <w:style w:type="character" w:customStyle="1" w:styleId="TablecaptionNotBoldNotItalic">
    <w:name w:val="Table caption + Not Bold;Not Italic"/>
    <w:basedOn w:val="Tablecaption"/>
    <w:rsid w:val="00297636"/>
    <w:rPr>
      <w:rFonts w:ascii="Arial" w:eastAsia="Arial" w:hAnsi="Arial" w:cs="Arial"/>
      <w:b/>
      <w:bCs/>
      <w:i/>
      <w:iCs/>
      <w:smallCaps w:val="0"/>
      <w:strike w:val="0"/>
      <w:color w:val="000000"/>
      <w:spacing w:val="0"/>
      <w:w w:val="100"/>
      <w:position w:val="0"/>
      <w:sz w:val="20"/>
      <w:szCs w:val="20"/>
      <w:u w:val="none"/>
      <w:shd w:val="clear" w:color="auto" w:fill="FFFFFF"/>
    </w:rPr>
  </w:style>
  <w:style w:type="character" w:customStyle="1" w:styleId="BodytextCandara115pt">
    <w:name w:val="Body text + Candara;11;5 pt"/>
    <w:basedOn w:val="Bodytext"/>
    <w:rsid w:val="00297636"/>
    <w:rPr>
      <w:rFonts w:ascii="Candara" w:eastAsia="Candara" w:hAnsi="Candara" w:cs="Candara"/>
      <w:b w:val="0"/>
      <w:bCs w:val="0"/>
      <w:i w:val="0"/>
      <w:iCs w:val="0"/>
      <w:smallCaps w:val="0"/>
      <w:strike w:val="0"/>
      <w:color w:val="000000"/>
      <w:spacing w:val="0"/>
      <w:w w:val="100"/>
      <w:position w:val="0"/>
      <w:sz w:val="23"/>
      <w:szCs w:val="23"/>
      <w:u w:val="none"/>
    </w:rPr>
  </w:style>
  <w:style w:type="character" w:customStyle="1" w:styleId="BodytextCandara9pt">
    <w:name w:val="Body text + Candara;9 pt"/>
    <w:basedOn w:val="Bodytext"/>
    <w:rsid w:val="00297636"/>
    <w:rPr>
      <w:rFonts w:ascii="Candara" w:eastAsia="Candara" w:hAnsi="Candara" w:cs="Candara"/>
      <w:b w:val="0"/>
      <w:bCs w:val="0"/>
      <w:i w:val="0"/>
      <w:iCs w:val="0"/>
      <w:smallCaps w:val="0"/>
      <w:strike w:val="0"/>
      <w:color w:val="000000"/>
      <w:spacing w:val="0"/>
      <w:w w:val="100"/>
      <w:position w:val="0"/>
      <w:sz w:val="18"/>
      <w:szCs w:val="18"/>
      <w:u w:val="none"/>
    </w:rPr>
  </w:style>
  <w:style w:type="character" w:customStyle="1" w:styleId="Bodytext75ptItalicScale150">
    <w:name w:val="Body text + 7;5 pt;Italic;Scale 150%"/>
    <w:basedOn w:val="Bodytext"/>
    <w:rsid w:val="00297636"/>
    <w:rPr>
      <w:rFonts w:ascii="Arial" w:eastAsia="Arial" w:hAnsi="Arial" w:cs="Arial"/>
      <w:b w:val="0"/>
      <w:bCs w:val="0"/>
      <w:i/>
      <w:iCs/>
      <w:smallCaps w:val="0"/>
      <w:strike w:val="0"/>
      <w:color w:val="000000"/>
      <w:spacing w:val="0"/>
      <w:w w:val="150"/>
      <w:position w:val="0"/>
      <w:sz w:val="15"/>
      <w:szCs w:val="15"/>
      <w:u w:val="none"/>
    </w:rPr>
  </w:style>
  <w:style w:type="character" w:customStyle="1" w:styleId="Bodytext9pt">
    <w:name w:val="Body text + 9 pt"/>
    <w:basedOn w:val="Bodytext"/>
    <w:rsid w:val="00297636"/>
    <w:rPr>
      <w:rFonts w:ascii="Arial" w:eastAsia="Arial" w:hAnsi="Arial" w:cs="Arial"/>
      <w:b w:val="0"/>
      <w:bCs w:val="0"/>
      <w:i w:val="0"/>
      <w:iCs w:val="0"/>
      <w:smallCaps w:val="0"/>
      <w:strike w:val="0"/>
      <w:color w:val="000000"/>
      <w:spacing w:val="0"/>
      <w:w w:val="100"/>
      <w:position w:val="0"/>
      <w:sz w:val="18"/>
      <w:szCs w:val="18"/>
      <w:u w:val="none"/>
    </w:rPr>
  </w:style>
  <w:style w:type="character" w:customStyle="1" w:styleId="BodytextSmallCaps">
    <w:name w:val="Body text + Small Caps"/>
    <w:basedOn w:val="Bodytext"/>
    <w:rsid w:val="00297636"/>
    <w:rPr>
      <w:rFonts w:ascii="Arial" w:eastAsia="Arial" w:hAnsi="Arial" w:cs="Arial"/>
      <w:b w:val="0"/>
      <w:bCs w:val="0"/>
      <w:i w:val="0"/>
      <w:iCs w:val="0"/>
      <w:smallCaps/>
      <w:strike w:val="0"/>
      <w:color w:val="000000"/>
      <w:spacing w:val="0"/>
      <w:w w:val="100"/>
      <w:position w:val="0"/>
      <w:sz w:val="20"/>
      <w:szCs w:val="20"/>
      <w:u w:val="none"/>
      <w:lang w:val="pl-PL"/>
    </w:rPr>
  </w:style>
  <w:style w:type="character" w:customStyle="1" w:styleId="Bodytext95ptBold">
    <w:name w:val="Body text + 9;5 pt;Bold"/>
    <w:basedOn w:val="Bodytext"/>
    <w:rsid w:val="00297636"/>
    <w:rPr>
      <w:rFonts w:ascii="Arial" w:eastAsia="Arial" w:hAnsi="Arial" w:cs="Arial"/>
      <w:b/>
      <w:bCs/>
      <w:i w:val="0"/>
      <w:iCs w:val="0"/>
      <w:smallCaps w:val="0"/>
      <w:strike w:val="0"/>
      <w:color w:val="000000"/>
      <w:spacing w:val="0"/>
      <w:w w:val="100"/>
      <w:position w:val="0"/>
      <w:sz w:val="19"/>
      <w:szCs w:val="19"/>
      <w:u w:val="none"/>
      <w:lang w:val="pl-PL"/>
    </w:rPr>
  </w:style>
  <w:style w:type="character" w:customStyle="1" w:styleId="Picturecaption6">
    <w:name w:val="Picture caption (6)_"/>
    <w:basedOn w:val="Domylnaczcionkaakapitu"/>
    <w:link w:val="Picturecaption60"/>
    <w:rsid w:val="002A6733"/>
    <w:rPr>
      <w:rFonts w:ascii="Arial" w:eastAsia="Arial" w:hAnsi="Arial" w:cs="Arial"/>
      <w:b/>
      <w:bCs/>
      <w:sz w:val="23"/>
      <w:szCs w:val="23"/>
      <w:shd w:val="clear" w:color="auto" w:fill="FFFFFF"/>
    </w:rPr>
  </w:style>
  <w:style w:type="paragraph" w:customStyle="1" w:styleId="Picturecaption60">
    <w:name w:val="Picture caption (6)"/>
    <w:basedOn w:val="Normalny"/>
    <w:link w:val="Picturecaption6"/>
    <w:rsid w:val="002A6733"/>
    <w:pPr>
      <w:widowControl w:val="0"/>
      <w:shd w:val="clear" w:color="auto" w:fill="FFFFFF"/>
      <w:suppressAutoHyphens w:val="0"/>
      <w:spacing w:before="60" w:line="0" w:lineRule="atLeast"/>
    </w:pPr>
    <w:rPr>
      <w:rFonts w:ascii="Arial" w:eastAsia="Arial" w:hAnsi="Arial" w:cs="Arial"/>
      <w:b/>
      <w:bCs/>
      <w:sz w:val="23"/>
      <w:szCs w:val="23"/>
      <w:lang w:eastAsia="pl-PL"/>
    </w:rPr>
  </w:style>
  <w:style w:type="character" w:customStyle="1" w:styleId="Headerorfooter">
    <w:name w:val="Header or footer_"/>
    <w:basedOn w:val="Domylnaczcionkaakapitu"/>
    <w:link w:val="Headerorfooter0"/>
    <w:rsid w:val="002A6733"/>
    <w:rPr>
      <w:rFonts w:ascii="Arial" w:eastAsia="Arial" w:hAnsi="Arial" w:cs="Arial"/>
      <w:i/>
      <w:iCs/>
      <w:sz w:val="17"/>
      <w:szCs w:val="17"/>
      <w:shd w:val="clear" w:color="auto" w:fill="FFFFFF"/>
    </w:rPr>
  </w:style>
  <w:style w:type="character" w:customStyle="1" w:styleId="Picturecaption">
    <w:name w:val="Picture caption_"/>
    <w:basedOn w:val="Domylnaczcionkaakapitu"/>
    <w:link w:val="Picturecaption0"/>
    <w:rsid w:val="002A6733"/>
    <w:rPr>
      <w:rFonts w:ascii="Arial" w:eastAsia="Arial" w:hAnsi="Arial" w:cs="Arial"/>
      <w:b/>
      <w:bCs/>
      <w:i/>
      <w:iCs/>
      <w:sz w:val="20"/>
      <w:szCs w:val="20"/>
      <w:shd w:val="clear" w:color="auto" w:fill="FFFFFF"/>
    </w:rPr>
  </w:style>
  <w:style w:type="character" w:customStyle="1" w:styleId="Picturecaption3">
    <w:name w:val="Picture caption (3)_"/>
    <w:basedOn w:val="Domylnaczcionkaakapitu"/>
    <w:link w:val="Picturecaption30"/>
    <w:rsid w:val="002A6733"/>
    <w:rPr>
      <w:rFonts w:ascii="Arial" w:eastAsia="Arial" w:hAnsi="Arial" w:cs="Arial"/>
      <w:i/>
      <w:iCs/>
      <w:sz w:val="17"/>
      <w:szCs w:val="17"/>
      <w:shd w:val="clear" w:color="auto" w:fill="FFFFFF"/>
    </w:rPr>
  </w:style>
  <w:style w:type="character" w:customStyle="1" w:styleId="Picturecaption7Exact">
    <w:name w:val="Picture caption (7) Exact"/>
    <w:basedOn w:val="Domylnaczcionkaakapitu"/>
    <w:link w:val="Picturecaption7"/>
    <w:rsid w:val="002A6733"/>
    <w:rPr>
      <w:spacing w:val="-1"/>
      <w:sz w:val="10"/>
      <w:szCs w:val="10"/>
      <w:shd w:val="clear" w:color="auto" w:fill="FFFFFF"/>
    </w:rPr>
  </w:style>
  <w:style w:type="character" w:customStyle="1" w:styleId="Bodytext10Exact">
    <w:name w:val="Body text (10) Exact"/>
    <w:basedOn w:val="Domylnaczcionkaakapitu"/>
    <w:rsid w:val="002A6733"/>
    <w:rPr>
      <w:rFonts w:ascii="Arial" w:eastAsia="Arial" w:hAnsi="Arial" w:cs="Arial"/>
      <w:b/>
      <w:bCs/>
      <w:i/>
      <w:iCs/>
      <w:smallCaps w:val="0"/>
      <w:strike w:val="0"/>
      <w:spacing w:val="1"/>
      <w:sz w:val="17"/>
      <w:szCs w:val="17"/>
      <w:u w:val="none"/>
    </w:rPr>
  </w:style>
  <w:style w:type="character" w:customStyle="1" w:styleId="Bodytext11Exact">
    <w:name w:val="Body text (11) Exact"/>
    <w:basedOn w:val="Domylnaczcionkaakapitu"/>
    <w:rsid w:val="002A6733"/>
    <w:rPr>
      <w:rFonts w:ascii="Arial" w:eastAsia="Arial" w:hAnsi="Arial" w:cs="Arial"/>
      <w:b w:val="0"/>
      <w:bCs w:val="0"/>
      <w:i/>
      <w:iCs/>
      <w:smallCaps w:val="0"/>
      <w:strike w:val="0"/>
      <w:spacing w:val="2"/>
      <w:sz w:val="16"/>
      <w:szCs w:val="16"/>
      <w:u w:val="none"/>
      <w:lang w:val="en-US"/>
    </w:rPr>
  </w:style>
  <w:style w:type="character" w:customStyle="1" w:styleId="Headerorfooter2">
    <w:name w:val="Header or footer (2)"/>
    <w:basedOn w:val="Domylnaczcionkaakapitu"/>
    <w:rsid w:val="002A6733"/>
    <w:rPr>
      <w:rFonts w:ascii="Times New Roman" w:eastAsia="Times New Roman" w:hAnsi="Times New Roman" w:cs="Times New Roman"/>
      <w:b/>
      <w:bCs/>
      <w:i w:val="0"/>
      <w:iCs w:val="0"/>
      <w:smallCaps w:val="0"/>
      <w:strike w:val="0"/>
      <w:spacing w:val="20"/>
      <w:sz w:val="17"/>
      <w:szCs w:val="17"/>
      <w:u w:val="none"/>
      <w:lang w:val="en-US"/>
    </w:rPr>
  </w:style>
  <w:style w:type="character" w:customStyle="1" w:styleId="Headerorfooter3">
    <w:name w:val="Header or footer (3)"/>
    <w:basedOn w:val="Domylnaczcionkaakapitu"/>
    <w:rsid w:val="002A6733"/>
    <w:rPr>
      <w:rFonts w:ascii="Arial" w:eastAsia="Arial" w:hAnsi="Arial" w:cs="Arial"/>
      <w:b w:val="0"/>
      <w:bCs w:val="0"/>
      <w:i w:val="0"/>
      <w:iCs w:val="0"/>
      <w:smallCaps w:val="0"/>
      <w:strike w:val="0"/>
      <w:sz w:val="19"/>
      <w:szCs w:val="19"/>
      <w:u w:val="none"/>
    </w:rPr>
  </w:style>
  <w:style w:type="character" w:customStyle="1" w:styleId="Bodytext65ptSpacing-1pt">
    <w:name w:val="Body text + 6;5 pt;Spacing -1 pt"/>
    <w:basedOn w:val="Bodytext"/>
    <w:rsid w:val="002A6733"/>
    <w:rPr>
      <w:rFonts w:ascii="Arial" w:eastAsia="Arial" w:hAnsi="Arial" w:cs="Arial"/>
      <w:b w:val="0"/>
      <w:bCs w:val="0"/>
      <w:i w:val="0"/>
      <w:iCs w:val="0"/>
      <w:smallCaps w:val="0"/>
      <w:strike w:val="0"/>
      <w:color w:val="000000"/>
      <w:spacing w:val="-20"/>
      <w:w w:val="100"/>
      <w:position w:val="0"/>
      <w:sz w:val="13"/>
      <w:szCs w:val="13"/>
      <w:u w:val="none"/>
      <w:lang w:val="pl-PL"/>
    </w:rPr>
  </w:style>
  <w:style w:type="character" w:customStyle="1" w:styleId="Bodytext8pt">
    <w:name w:val="Body text + 8 pt"/>
    <w:basedOn w:val="Bodytext"/>
    <w:rsid w:val="002A6733"/>
    <w:rPr>
      <w:rFonts w:ascii="Arial" w:eastAsia="Arial" w:hAnsi="Arial" w:cs="Arial"/>
      <w:b w:val="0"/>
      <w:bCs w:val="0"/>
      <w:i w:val="0"/>
      <w:iCs w:val="0"/>
      <w:smallCaps w:val="0"/>
      <w:strike w:val="0"/>
      <w:color w:val="000000"/>
      <w:spacing w:val="0"/>
      <w:w w:val="100"/>
      <w:position w:val="0"/>
      <w:sz w:val="16"/>
      <w:szCs w:val="16"/>
      <w:u w:val="none"/>
      <w:lang w:val="pl-PL"/>
    </w:rPr>
  </w:style>
  <w:style w:type="character" w:customStyle="1" w:styleId="BodytextSimSun25pt">
    <w:name w:val="Body text + SimSun;25 pt"/>
    <w:basedOn w:val="Bodytext"/>
    <w:rsid w:val="002A6733"/>
    <w:rPr>
      <w:rFonts w:ascii="SimSun" w:eastAsia="SimSun" w:hAnsi="SimSun" w:cs="SimSun"/>
      <w:b w:val="0"/>
      <w:bCs w:val="0"/>
      <w:i w:val="0"/>
      <w:iCs w:val="0"/>
      <w:smallCaps w:val="0"/>
      <w:strike w:val="0"/>
      <w:color w:val="000000"/>
      <w:spacing w:val="0"/>
      <w:w w:val="100"/>
      <w:position w:val="0"/>
      <w:sz w:val="50"/>
      <w:szCs w:val="50"/>
      <w:u w:val="none"/>
      <w:lang w:val="pl-PL"/>
    </w:rPr>
  </w:style>
  <w:style w:type="paragraph" w:customStyle="1" w:styleId="Headerorfooter0">
    <w:name w:val="Header or footer"/>
    <w:basedOn w:val="Normalny"/>
    <w:link w:val="Headerorfooter"/>
    <w:rsid w:val="002A6733"/>
    <w:pPr>
      <w:widowControl w:val="0"/>
      <w:shd w:val="clear" w:color="auto" w:fill="FFFFFF"/>
      <w:suppressAutoHyphens w:val="0"/>
      <w:spacing w:line="206" w:lineRule="exact"/>
    </w:pPr>
    <w:rPr>
      <w:rFonts w:ascii="Arial" w:eastAsia="Arial" w:hAnsi="Arial" w:cs="Arial"/>
      <w:i/>
      <w:iCs/>
      <w:sz w:val="17"/>
      <w:szCs w:val="17"/>
      <w:lang w:eastAsia="pl-PL"/>
    </w:rPr>
  </w:style>
  <w:style w:type="paragraph" w:customStyle="1" w:styleId="Picturecaption0">
    <w:name w:val="Picture caption"/>
    <w:basedOn w:val="Normalny"/>
    <w:link w:val="Picturecaption"/>
    <w:rsid w:val="002A6733"/>
    <w:pPr>
      <w:widowControl w:val="0"/>
      <w:shd w:val="clear" w:color="auto" w:fill="FFFFFF"/>
      <w:suppressAutoHyphens w:val="0"/>
      <w:spacing w:line="0" w:lineRule="atLeast"/>
      <w:jc w:val="center"/>
    </w:pPr>
    <w:rPr>
      <w:rFonts w:ascii="Arial" w:eastAsia="Arial" w:hAnsi="Arial" w:cs="Arial"/>
      <w:b/>
      <w:bCs/>
      <w:i/>
      <w:iCs/>
      <w:sz w:val="20"/>
      <w:szCs w:val="20"/>
      <w:lang w:eastAsia="pl-PL"/>
    </w:rPr>
  </w:style>
  <w:style w:type="paragraph" w:customStyle="1" w:styleId="Picturecaption30">
    <w:name w:val="Picture caption (3)"/>
    <w:basedOn w:val="Normalny"/>
    <w:link w:val="Picturecaption3"/>
    <w:rsid w:val="002A6733"/>
    <w:pPr>
      <w:widowControl w:val="0"/>
      <w:shd w:val="clear" w:color="auto" w:fill="FFFFFF"/>
      <w:suppressAutoHyphens w:val="0"/>
      <w:spacing w:line="0" w:lineRule="atLeast"/>
      <w:jc w:val="center"/>
    </w:pPr>
    <w:rPr>
      <w:rFonts w:ascii="Arial" w:eastAsia="Arial" w:hAnsi="Arial" w:cs="Arial"/>
      <w:i/>
      <w:iCs/>
      <w:sz w:val="17"/>
      <w:szCs w:val="17"/>
      <w:lang w:eastAsia="pl-PL"/>
    </w:rPr>
  </w:style>
  <w:style w:type="paragraph" w:customStyle="1" w:styleId="Picturecaption7">
    <w:name w:val="Picture caption (7)"/>
    <w:basedOn w:val="Normalny"/>
    <w:link w:val="Picturecaption7Exact"/>
    <w:rsid w:val="002A6733"/>
    <w:pPr>
      <w:widowControl w:val="0"/>
      <w:shd w:val="clear" w:color="auto" w:fill="FFFFFF"/>
      <w:suppressAutoHyphens w:val="0"/>
      <w:spacing w:line="0" w:lineRule="atLeast"/>
    </w:pPr>
    <w:rPr>
      <w:spacing w:val="-1"/>
      <w:sz w:val="10"/>
      <w:szCs w:val="10"/>
      <w:lang w:eastAsia="pl-PL"/>
    </w:rPr>
  </w:style>
  <w:style w:type="paragraph" w:customStyle="1" w:styleId="NIEARTTEKSTtekstnieartykuowanynppodstprawnarozplubpreambua">
    <w:name w:val="NIEART_TEKST – tekst nieartykułowany (np. podst. prawna rozp. lub preambuła)"/>
    <w:basedOn w:val="Normalny"/>
    <w:next w:val="Normalny"/>
    <w:uiPriority w:val="7"/>
    <w:qFormat/>
    <w:rsid w:val="0090549B"/>
    <w:pPr>
      <w:autoSpaceDE w:val="0"/>
      <w:autoSpaceDN w:val="0"/>
      <w:adjustRightInd w:val="0"/>
      <w:spacing w:before="120" w:line="360" w:lineRule="auto"/>
      <w:ind w:firstLine="510"/>
      <w:jc w:val="both"/>
    </w:pPr>
    <w:rPr>
      <w:rFonts w:ascii="Times" w:hAnsi="Times" w:cs="Arial"/>
      <w:bCs/>
      <w:szCs w:val="20"/>
      <w:lang w:eastAsia="pl-PL"/>
    </w:rPr>
  </w:style>
  <w:style w:type="paragraph" w:customStyle="1" w:styleId="ARTartustawynprozporzdzenia">
    <w:name w:val="ART(§) – art. ustawy (§ np. rozporządzenia)"/>
    <w:uiPriority w:val="11"/>
    <w:qFormat/>
    <w:rsid w:val="0090549B"/>
    <w:pPr>
      <w:suppressAutoHyphens/>
      <w:autoSpaceDE w:val="0"/>
      <w:autoSpaceDN w:val="0"/>
      <w:adjustRightInd w:val="0"/>
      <w:spacing w:before="120" w:line="360" w:lineRule="auto"/>
      <w:ind w:firstLine="510"/>
      <w:jc w:val="both"/>
    </w:pPr>
    <w:rPr>
      <w:rFonts w:ascii="Times" w:hAnsi="Times" w:cs="Arial"/>
      <w:sz w:val="24"/>
      <w:szCs w:val="20"/>
    </w:rPr>
  </w:style>
  <w:style w:type="paragraph" w:customStyle="1" w:styleId="ODNONIKtreodnonika">
    <w:name w:val="ODNOŚNIK – treść odnośnika"/>
    <w:uiPriority w:val="19"/>
    <w:qFormat/>
    <w:rsid w:val="0090549B"/>
    <w:pPr>
      <w:ind w:left="284" w:hanging="284"/>
      <w:jc w:val="both"/>
    </w:pPr>
    <w:rPr>
      <w:rFonts w:cs="Arial"/>
      <w:sz w:val="20"/>
      <w:szCs w:val="20"/>
    </w:rPr>
  </w:style>
  <w:style w:type="character" w:customStyle="1" w:styleId="IGindeksgrny">
    <w:name w:val="_IG_ – indeks górny"/>
    <w:uiPriority w:val="2"/>
    <w:qFormat/>
    <w:rsid w:val="0090549B"/>
    <w:rPr>
      <w:b w:val="0"/>
      <w:i w:val="0"/>
      <w:vanish w:val="0"/>
      <w:spacing w:val="0"/>
      <w:vertAlign w:val="superscript"/>
    </w:rPr>
  </w:style>
  <w:style w:type="paragraph" w:customStyle="1" w:styleId="CZWSPPKTczwsplnapunktw">
    <w:name w:val="CZ_WSP_PKT – część wspólna punktów"/>
    <w:basedOn w:val="Normalny"/>
    <w:next w:val="Normalny"/>
    <w:uiPriority w:val="16"/>
    <w:qFormat/>
    <w:rsid w:val="0090549B"/>
    <w:pPr>
      <w:suppressAutoHyphens w:val="0"/>
      <w:spacing w:line="360" w:lineRule="auto"/>
      <w:jc w:val="both"/>
    </w:pPr>
    <w:rPr>
      <w:rFonts w:ascii="Times" w:hAnsi="Times" w:cs="Arial"/>
      <w:bCs/>
      <w:szCs w:val="20"/>
      <w:lang w:eastAsia="pl-PL"/>
    </w:rPr>
  </w:style>
  <w:style w:type="character" w:customStyle="1" w:styleId="Heading3">
    <w:name w:val="Heading #3_"/>
    <w:basedOn w:val="Domylnaczcionkaakapitu"/>
    <w:rsid w:val="0090549B"/>
    <w:rPr>
      <w:rFonts w:ascii="Arial" w:eastAsia="Arial" w:hAnsi="Arial" w:cs="Arial"/>
      <w:b/>
      <w:bCs/>
      <w:i w:val="0"/>
      <w:iCs w:val="0"/>
      <w:smallCaps w:val="0"/>
      <w:strike w:val="0"/>
      <w:sz w:val="27"/>
      <w:szCs w:val="27"/>
      <w:u w:val="none"/>
    </w:rPr>
  </w:style>
  <w:style w:type="character" w:customStyle="1" w:styleId="Bodytext9NotItalic">
    <w:name w:val="Body text (9) + Not Italic"/>
    <w:basedOn w:val="Bodytext9"/>
    <w:rsid w:val="0090549B"/>
    <w:rPr>
      <w:rFonts w:ascii="Arial" w:eastAsia="Arial" w:hAnsi="Arial" w:cs="Arial"/>
      <w:b w:val="0"/>
      <w:bCs w:val="0"/>
      <w:i/>
      <w:iCs/>
      <w:smallCaps w:val="0"/>
      <w:strike w:val="0"/>
      <w:color w:val="000000"/>
      <w:spacing w:val="0"/>
      <w:w w:val="100"/>
      <w:position w:val="0"/>
      <w:sz w:val="20"/>
      <w:szCs w:val="20"/>
      <w:u w:val="none"/>
      <w:shd w:val="clear" w:color="auto" w:fill="FFFFFF"/>
      <w:lang w:val="pl-PL"/>
    </w:rPr>
  </w:style>
  <w:style w:type="character" w:customStyle="1" w:styleId="Heading30">
    <w:name w:val="Heading #3"/>
    <w:basedOn w:val="Heading3"/>
    <w:rsid w:val="0090549B"/>
    <w:rPr>
      <w:rFonts w:ascii="Arial" w:eastAsia="Arial" w:hAnsi="Arial" w:cs="Arial"/>
      <w:b/>
      <w:bCs/>
      <w:i w:val="0"/>
      <w:iCs w:val="0"/>
      <w:smallCaps w:val="0"/>
      <w:strike w:val="0"/>
      <w:color w:val="000000"/>
      <w:spacing w:val="0"/>
      <w:w w:val="100"/>
      <w:position w:val="0"/>
      <w:sz w:val="27"/>
      <w:szCs w:val="27"/>
      <w:u w:val="none"/>
      <w:lang w:val="pl-PL"/>
    </w:rPr>
  </w:style>
  <w:style w:type="character" w:customStyle="1" w:styleId="Bodytext65pt">
    <w:name w:val="Body text + 6;5 pt"/>
    <w:basedOn w:val="Bodytext"/>
    <w:rsid w:val="0090549B"/>
    <w:rPr>
      <w:rFonts w:ascii="Arial" w:eastAsia="Arial" w:hAnsi="Arial" w:cs="Arial"/>
      <w:b w:val="0"/>
      <w:bCs w:val="0"/>
      <w:i w:val="0"/>
      <w:iCs w:val="0"/>
      <w:smallCaps w:val="0"/>
      <w:strike w:val="0"/>
      <w:color w:val="000000"/>
      <w:spacing w:val="0"/>
      <w:w w:val="100"/>
      <w:position w:val="0"/>
      <w:sz w:val="13"/>
      <w:szCs w:val="13"/>
      <w:u w:val="none"/>
    </w:rPr>
  </w:style>
  <w:style w:type="character" w:customStyle="1" w:styleId="BodytextBoldItalic">
    <w:name w:val="Body text + Bold;Italic"/>
    <w:basedOn w:val="Bodytext"/>
    <w:rsid w:val="002023DE"/>
    <w:rPr>
      <w:rFonts w:ascii="Arial" w:eastAsia="Arial" w:hAnsi="Arial" w:cs="Arial"/>
      <w:b/>
      <w:bCs/>
      <w:i/>
      <w:iCs/>
      <w:smallCaps w:val="0"/>
      <w:strike w:val="0"/>
      <w:color w:val="000000"/>
      <w:spacing w:val="0"/>
      <w:w w:val="100"/>
      <w:position w:val="0"/>
      <w:sz w:val="20"/>
      <w:szCs w:val="20"/>
      <w:u w:val="none"/>
      <w:lang w:val="pl-PL"/>
    </w:rPr>
  </w:style>
  <w:style w:type="numbering" w:customStyle="1" w:styleId="Bezlisty1">
    <w:name w:val="Bez listy1"/>
    <w:next w:val="Bezlisty"/>
    <w:uiPriority w:val="99"/>
    <w:semiHidden/>
    <w:unhideWhenUsed/>
    <w:rsid w:val="00CB2CA3"/>
  </w:style>
  <w:style w:type="paragraph" w:customStyle="1" w:styleId="StylStylt-teksttabeliTimesNewRomanDolewej">
    <w:name w:val="Styl Styl t - tekst tabeli + Times New Roman + Do lewej"/>
    <w:basedOn w:val="Normalny"/>
    <w:uiPriority w:val="99"/>
    <w:rsid w:val="00CB2CA3"/>
    <w:pPr>
      <w:numPr>
        <w:numId w:val="90"/>
      </w:numPr>
      <w:tabs>
        <w:tab w:val="left" w:leader="underscore" w:pos="567"/>
      </w:tabs>
      <w:spacing w:before="20" w:after="20" w:line="360" w:lineRule="auto"/>
      <w:jc w:val="both"/>
    </w:pPr>
    <w:rPr>
      <w:i/>
      <w:color w:val="000000"/>
    </w:rPr>
  </w:style>
  <w:style w:type="character" w:styleId="Uwydatnienie">
    <w:name w:val="Emphasis"/>
    <w:basedOn w:val="Domylnaczcionkaakapitu"/>
    <w:uiPriority w:val="20"/>
    <w:qFormat/>
    <w:locked/>
    <w:rsid w:val="00CB2CA3"/>
    <w:rPr>
      <w:rFonts w:cs="Times New Roman"/>
      <w:i/>
      <w:iCs/>
    </w:rPr>
  </w:style>
  <w:style w:type="paragraph" w:customStyle="1" w:styleId="aanita">
    <w:name w:val="aanita"/>
    <w:basedOn w:val="Tekstpodstawowywcity3"/>
    <w:link w:val="aanitaZnak"/>
    <w:uiPriority w:val="99"/>
    <w:rsid w:val="00CB2CA3"/>
    <w:pPr>
      <w:suppressAutoHyphens w:val="0"/>
      <w:spacing w:after="0"/>
      <w:ind w:left="0"/>
      <w:jc w:val="both"/>
    </w:pPr>
    <w:rPr>
      <w:sz w:val="22"/>
      <w:szCs w:val="22"/>
      <w:lang w:eastAsia="pl-PL"/>
    </w:rPr>
  </w:style>
  <w:style w:type="paragraph" w:styleId="Listapunktowana">
    <w:name w:val="List Bullet"/>
    <w:basedOn w:val="Normalny"/>
    <w:uiPriority w:val="99"/>
    <w:locked/>
    <w:rsid w:val="00CB2CA3"/>
    <w:pPr>
      <w:tabs>
        <w:tab w:val="num" w:pos="360"/>
      </w:tabs>
      <w:suppressAutoHyphens w:val="0"/>
      <w:ind w:left="360" w:hanging="360"/>
    </w:pPr>
    <w:rPr>
      <w:lang w:eastAsia="pl-PL"/>
    </w:rPr>
  </w:style>
  <w:style w:type="paragraph" w:styleId="Listapunktowana2">
    <w:name w:val="List Bullet 2"/>
    <w:basedOn w:val="Normalny"/>
    <w:uiPriority w:val="99"/>
    <w:locked/>
    <w:rsid w:val="00CB2CA3"/>
    <w:pPr>
      <w:tabs>
        <w:tab w:val="num" w:pos="643"/>
      </w:tabs>
      <w:suppressAutoHyphens w:val="0"/>
      <w:ind w:left="643" w:hanging="360"/>
    </w:pPr>
    <w:rPr>
      <w:lang w:eastAsia="pl-PL"/>
    </w:rPr>
  </w:style>
  <w:style w:type="paragraph" w:styleId="Tekstpodstawowyzwciciem">
    <w:name w:val="Body Text First Indent"/>
    <w:basedOn w:val="Tekstpodstawowy"/>
    <w:link w:val="TekstpodstawowyzwciciemZnak"/>
    <w:uiPriority w:val="99"/>
    <w:locked/>
    <w:rsid w:val="00CB2CA3"/>
    <w:pPr>
      <w:tabs>
        <w:tab w:val="clear" w:pos="-1440"/>
        <w:tab w:val="clear" w:pos="-1368"/>
      </w:tabs>
      <w:suppressAutoHyphens w:val="0"/>
      <w:overflowPunct/>
      <w:autoSpaceDE/>
      <w:spacing w:before="0" w:after="120" w:line="240" w:lineRule="auto"/>
      <w:ind w:firstLine="210"/>
      <w:jc w:val="left"/>
      <w:textAlignment w:val="auto"/>
    </w:pPr>
    <w:rPr>
      <w:sz w:val="24"/>
      <w:szCs w:val="24"/>
      <w:lang w:eastAsia="pl-PL"/>
    </w:rPr>
  </w:style>
  <w:style w:type="character" w:customStyle="1" w:styleId="TekstpodstawowyzwciciemZnak">
    <w:name w:val="Tekst podstawowy z wcięciem Znak"/>
    <w:basedOn w:val="TekstpodstawowyZnak"/>
    <w:link w:val="Tekstpodstawowyzwciciem"/>
    <w:uiPriority w:val="99"/>
    <w:rsid w:val="00CB2CA3"/>
    <w:rPr>
      <w:sz w:val="24"/>
      <w:szCs w:val="24"/>
      <w:lang w:eastAsia="ar-SA" w:bidi="ar-SA"/>
    </w:rPr>
  </w:style>
  <w:style w:type="paragraph" w:styleId="Tekstpodstawowyzwciciem2">
    <w:name w:val="Body Text First Indent 2"/>
    <w:basedOn w:val="Tekstpodstawowywcity"/>
    <w:link w:val="Tekstpodstawowyzwciciem2Znak"/>
    <w:uiPriority w:val="99"/>
    <w:locked/>
    <w:rsid w:val="00CB2CA3"/>
    <w:pPr>
      <w:tabs>
        <w:tab w:val="clear" w:pos="-1440"/>
        <w:tab w:val="clear" w:pos="-1368"/>
      </w:tabs>
      <w:suppressAutoHyphens w:val="0"/>
      <w:overflowPunct/>
      <w:autoSpaceDE/>
      <w:spacing w:before="0" w:after="120" w:line="240" w:lineRule="auto"/>
      <w:ind w:left="283" w:firstLine="210"/>
      <w:jc w:val="left"/>
      <w:textAlignment w:val="auto"/>
    </w:pPr>
    <w:rPr>
      <w:rFonts w:ascii="Times New Roman" w:hAnsi="Times New Roman" w:cs="Times New Roman"/>
      <w:sz w:val="24"/>
      <w:szCs w:val="24"/>
      <w:lang w:eastAsia="pl-PL"/>
    </w:rPr>
  </w:style>
  <w:style w:type="character" w:customStyle="1" w:styleId="Tekstpodstawowyzwciciem2Znak">
    <w:name w:val="Tekst podstawowy z wcięciem 2 Znak"/>
    <w:basedOn w:val="TekstpodstawowywcityZnak"/>
    <w:link w:val="Tekstpodstawowyzwciciem2"/>
    <w:uiPriority w:val="99"/>
    <w:rsid w:val="00CB2CA3"/>
    <w:rPr>
      <w:rFonts w:ascii="Arial" w:hAnsi="Arial" w:cs="Arial"/>
      <w:sz w:val="24"/>
      <w:szCs w:val="24"/>
      <w:lang w:eastAsia="ar-SA" w:bidi="ar-SA"/>
    </w:rPr>
  </w:style>
  <w:style w:type="paragraph" w:customStyle="1" w:styleId="Kobylka">
    <w:name w:val="Kobylka"/>
    <w:basedOn w:val="Normalny"/>
    <w:uiPriority w:val="99"/>
    <w:rsid w:val="00CB2CA3"/>
    <w:pPr>
      <w:suppressAutoHyphens w:val="0"/>
      <w:jc w:val="both"/>
    </w:pPr>
    <w:rPr>
      <w:sz w:val="22"/>
      <w:szCs w:val="20"/>
      <w:lang w:eastAsia="pl-PL"/>
    </w:rPr>
  </w:style>
  <w:style w:type="paragraph" w:customStyle="1" w:styleId="pracaZnakZnakZnak">
    <w:name w:val="praca Znak Znak Znak"/>
    <w:basedOn w:val="Normalny"/>
    <w:link w:val="pracaZnakZnakZnakZnak"/>
    <w:uiPriority w:val="99"/>
    <w:rsid w:val="00CB2CA3"/>
    <w:pPr>
      <w:suppressAutoHyphens w:val="0"/>
      <w:jc w:val="both"/>
    </w:pPr>
    <w:rPr>
      <w:sz w:val="22"/>
      <w:szCs w:val="22"/>
      <w:lang w:eastAsia="pl-PL"/>
    </w:rPr>
  </w:style>
  <w:style w:type="character" w:customStyle="1" w:styleId="pracaZnakZnakZnakZnak">
    <w:name w:val="praca Znak Znak Znak Znak"/>
    <w:basedOn w:val="Domylnaczcionkaakapitu"/>
    <w:link w:val="pracaZnakZnakZnak"/>
    <w:uiPriority w:val="99"/>
    <w:locked/>
    <w:rsid w:val="00CB2CA3"/>
  </w:style>
  <w:style w:type="character" w:customStyle="1" w:styleId="styl74styl75">
    <w:name w:val="styl74 styl75"/>
    <w:basedOn w:val="Domylnaczcionkaakapitu"/>
    <w:uiPriority w:val="99"/>
    <w:rsid w:val="00CB2CA3"/>
    <w:rPr>
      <w:rFonts w:cs="Times New Roman"/>
      <w:sz w:val="24"/>
      <w:szCs w:val="24"/>
      <w:lang w:val="pl-PL" w:eastAsia="pl-PL" w:bidi="ar-SA"/>
    </w:rPr>
  </w:style>
  <w:style w:type="paragraph" w:customStyle="1" w:styleId="program">
    <w:name w:val="program"/>
    <w:basedOn w:val="Normalny"/>
    <w:uiPriority w:val="99"/>
    <w:rsid w:val="00CB2CA3"/>
    <w:pPr>
      <w:suppressAutoHyphens w:val="0"/>
      <w:jc w:val="both"/>
    </w:pPr>
    <w:rPr>
      <w:sz w:val="22"/>
      <w:lang w:eastAsia="pl-PL"/>
    </w:rPr>
  </w:style>
  <w:style w:type="character" w:customStyle="1" w:styleId="WW8Num3z2">
    <w:name w:val="WW8Num3z2"/>
    <w:uiPriority w:val="99"/>
    <w:rsid w:val="00CB2CA3"/>
    <w:rPr>
      <w:rFonts w:ascii="Wingdings" w:hAnsi="Wingdings"/>
    </w:rPr>
  </w:style>
  <w:style w:type="paragraph" w:customStyle="1" w:styleId="aaaaanita">
    <w:name w:val="aaaaanita"/>
    <w:basedOn w:val="Normalny"/>
    <w:uiPriority w:val="99"/>
    <w:rsid w:val="00CB2CA3"/>
    <w:pPr>
      <w:jc w:val="both"/>
    </w:pPr>
    <w:rPr>
      <w:sz w:val="22"/>
      <w:szCs w:val="22"/>
    </w:rPr>
  </w:style>
  <w:style w:type="character" w:customStyle="1" w:styleId="aanitaZnak">
    <w:name w:val="aanita Znak"/>
    <w:basedOn w:val="Domylnaczcionkaakapitu"/>
    <w:link w:val="aanita"/>
    <w:uiPriority w:val="99"/>
    <w:locked/>
    <w:rsid w:val="00CB2CA3"/>
  </w:style>
  <w:style w:type="paragraph" w:customStyle="1" w:styleId="Radom">
    <w:name w:val="Radom"/>
    <w:basedOn w:val="Normalny"/>
    <w:uiPriority w:val="99"/>
    <w:rsid w:val="00CB2CA3"/>
    <w:pPr>
      <w:jc w:val="both"/>
    </w:pPr>
    <w:rPr>
      <w:rFonts w:cs="Arial"/>
      <w:bCs/>
      <w:sz w:val="22"/>
      <w:szCs w:val="22"/>
    </w:rPr>
  </w:style>
  <w:style w:type="paragraph" w:customStyle="1" w:styleId="Naglwek2">
    <w:name w:val="Naglówek 2"/>
    <w:basedOn w:val="Normalny"/>
    <w:next w:val="Normalny"/>
    <w:uiPriority w:val="99"/>
    <w:rsid w:val="00CB2CA3"/>
    <w:pPr>
      <w:widowControl w:val="0"/>
      <w:tabs>
        <w:tab w:val="left" w:pos="1134"/>
      </w:tabs>
      <w:autoSpaceDE w:val="0"/>
      <w:spacing w:before="120" w:after="60"/>
      <w:ind w:left="567" w:hanging="567"/>
    </w:pPr>
    <w:rPr>
      <w:b/>
      <w:bCs/>
      <w:i/>
      <w:iCs/>
    </w:rPr>
  </w:style>
  <w:style w:type="paragraph" w:customStyle="1" w:styleId="Strachowka">
    <w:name w:val="Strachowka"/>
    <w:basedOn w:val="Normalny"/>
    <w:uiPriority w:val="99"/>
    <w:rsid w:val="00CB2CA3"/>
    <w:pPr>
      <w:suppressAutoHyphens w:val="0"/>
      <w:jc w:val="both"/>
    </w:pPr>
    <w:rPr>
      <w:sz w:val="22"/>
      <w:szCs w:val="20"/>
      <w:lang w:eastAsia="pl-PL"/>
    </w:rPr>
  </w:style>
  <w:style w:type="paragraph" w:customStyle="1" w:styleId="gorzow">
    <w:name w:val="gorzow"/>
    <w:basedOn w:val="Normalny"/>
    <w:uiPriority w:val="99"/>
    <w:rsid w:val="00CB2CA3"/>
    <w:pPr>
      <w:jc w:val="both"/>
    </w:pPr>
    <w:rPr>
      <w:sz w:val="22"/>
      <w:szCs w:val="20"/>
    </w:rPr>
  </w:style>
  <w:style w:type="paragraph" w:customStyle="1" w:styleId="Domylnie">
    <w:name w:val="Domyślnie"/>
    <w:uiPriority w:val="99"/>
    <w:rsid w:val="00CB2CA3"/>
    <w:pPr>
      <w:widowControl w:val="0"/>
    </w:pPr>
    <w:rPr>
      <w:sz w:val="24"/>
      <w:szCs w:val="20"/>
    </w:rPr>
  </w:style>
  <w:style w:type="paragraph" w:customStyle="1" w:styleId="txtlb">
    <w:name w:val="txtlb"/>
    <w:basedOn w:val="Normalny"/>
    <w:uiPriority w:val="99"/>
    <w:rsid w:val="00CB2CA3"/>
    <w:pPr>
      <w:suppressAutoHyphens w:val="0"/>
      <w:spacing w:before="100" w:beforeAutospacing="1" w:after="100" w:afterAutospacing="1"/>
    </w:pPr>
    <w:rPr>
      <w:lang w:eastAsia="pl-PL"/>
    </w:rPr>
  </w:style>
  <w:style w:type="character" w:customStyle="1" w:styleId="skypetbinnertext">
    <w:name w:val="skype_tb_innertext"/>
    <w:basedOn w:val="Domylnaczcionkaakapitu"/>
    <w:uiPriority w:val="99"/>
    <w:rsid w:val="00CB2CA3"/>
    <w:rPr>
      <w:rFonts w:cs="Times New Roman"/>
    </w:rPr>
  </w:style>
  <w:style w:type="paragraph" w:customStyle="1" w:styleId="StylNagwek1Tahoma12ptPrzed3pt">
    <w:name w:val="Styl Nagłówek 1 + Tahoma 12 pt Przed:  3 pt"/>
    <w:basedOn w:val="Nagwek1"/>
    <w:uiPriority w:val="99"/>
    <w:rsid w:val="00CB2CA3"/>
    <w:pPr>
      <w:keepNext/>
      <w:numPr>
        <w:numId w:val="0"/>
      </w:numPr>
      <w:suppressAutoHyphens w:val="0"/>
      <w:overflowPunct/>
      <w:autoSpaceDE/>
      <w:spacing w:before="60" w:after="60"/>
      <w:textAlignment w:val="auto"/>
    </w:pPr>
    <w:rPr>
      <w:rFonts w:ascii="Candara" w:hAnsi="Candara"/>
      <w:b/>
      <w:bCs/>
      <w:kern w:val="32"/>
      <w:sz w:val="24"/>
      <w:lang w:eastAsia="pl-PL"/>
    </w:rPr>
  </w:style>
  <w:style w:type="paragraph" w:customStyle="1" w:styleId="StylNagwek1Candara10ptNiePogrubienieWyjustowanyPr">
    <w:name w:val="Styl Nagłówek 1 + Candara 10 pt Nie Pogrubienie Wyjustowany Pr..."/>
    <w:basedOn w:val="Nagwek1"/>
    <w:uiPriority w:val="99"/>
    <w:rsid w:val="00CB2CA3"/>
    <w:pPr>
      <w:keepNext/>
      <w:numPr>
        <w:numId w:val="0"/>
      </w:numPr>
      <w:suppressAutoHyphens w:val="0"/>
      <w:overflowPunct/>
      <w:autoSpaceDE/>
      <w:spacing w:before="60" w:after="60"/>
      <w:jc w:val="both"/>
      <w:textAlignment w:val="auto"/>
    </w:pPr>
    <w:rPr>
      <w:rFonts w:ascii="Candara" w:hAnsi="Candara"/>
      <w:b/>
      <w:kern w:val="32"/>
      <w:sz w:val="24"/>
      <w:lang w:eastAsia="pl-PL"/>
    </w:rPr>
  </w:style>
  <w:style w:type="paragraph" w:customStyle="1" w:styleId="StylNagwek1Candara10ptNiePogrubienie">
    <w:name w:val="Styl Nagłówek 1 + Candara 10 pt Nie Pogrubienie"/>
    <w:basedOn w:val="Nagwek1"/>
    <w:next w:val="Nagwek1"/>
    <w:uiPriority w:val="99"/>
    <w:rsid w:val="00CB2CA3"/>
    <w:pPr>
      <w:keepNext/>
      <w:numPr>
        <w:numId w:val="0"/>
      </w:numPr>
      <w:suppressAutoHyphens w:val="0"/>
      <w:overflowPunct/>
      <w:autoSpaceDE/>
      <w:spacing w:before="240" w:after="60"/>
      <w:textAlignment w:val="auto"/>
    </w:pPr>
    <w:rPr>
      <w:rFonts w:ascii="Candara" w:hAnsi="Candara" w:cs="Arial"/>
      <w:b/>
      <w:kern w:val="32"/>
      <w:sz w:val="24"/>
      <w:szCs w:val="32"/>
      <w:lang w:eastAsia="pl-PL"/>
    </w:rPr>
  </w:style>
  <w:style w:type="paragraph" w:customStyle="1" w:styleId="StylNagwek1aciskiCandara11ptNiePogrubienieKurs">
    <w:name w:val="Styl Nagłówek 1 + (Łaciński) Candara 11 pt Nie Pogrubienie Kurs..."/>
    <w:basedOn w:val="Nagwek1"/>
    <w:uiPriority w:val="99"/>
    <w:rsid w:val="00CB2CA3"/>
    <w:pPr>
      <w:keepNext/>
      <w:numPr>
        <w:numId w:val="0"/>
      </w:numPr>
      <w:suppressAutoHyphens w:val="0"/>
      <w:overflowPunct/>
      <w:autoSpaceDE/>
      <w:spacing w:before="60" w:after="60"/>
      <w:jc w:val="both"/>
      <w:textAlignment w:val="auto"/>
    </w:pPr>
    <w:rPr>
      <w:rFonts w:ascii="Candara" w:hAnsi="Candara"/>
      <w:b/>
      <w:iCs/>
      <w:kern w:val="32"/>
      <w:sz w:val="24"/>
      <w:lang w:eastAsia="pl-PL"/>
    </w:rPr>
  </w:style>
  <w:style w:type="paragraph" w:customStyle="1" w:styleId="jablonna">
    <w:name w:val="jablonna"/>
    <w:basedOn w:val="Normalny"/>
    <w:link w:val="jablonnaZnak1"/>
    <w:uiPriority w:val="99"/>
    <w:rsid w:val="00CB2CA3"/>
    <w:pPr>
      <w:jc w:val="both"/>
    </w:pPr>
    <w:rPr>
      <w:sz w:val="22"/>
      <w:szCs w:val="20"/>
    </w:rPr>
  </w:style>
  <w:style w:type="character" w:customStyle="1" w:styleId="jablonnaZnak1">
    <w:name w:val="jablonna Znak1"/>
    <w:basedOn w:val="Domylnaczcionkaakapitu"/>
    <w:link w:val="jablonna"/>
    <w:uiPriority w:val="99"/>
    <w:locked/>
    <w:rsid w:val="00CB2CA3"/>
    <w:rPr>
      <w:szCs w:val="20"/>
      <w:lang w:eastAsia="ar-SA"/>
    </w:rPr>
  </w:style>
  <w:style w:type="paragraph" w:customStyle="1" w:styleId="praca">
    <w:name w:val="praca"/>
    <w:basedOn w:val="Normalny"/>
    <w:uiPriority w:val="99"/>
    <w:rsid w:val="00CB2CA3"/>
    <w:pPr>
      <w:jc w:val="both"/>
    </w:pPr>
    <w:rPr>
      <w:sz w:val="22"/>
      <w:szCs w:val="22"/>
    </w:rPr>
  </w:style>
  <w:style w:type="paragraph" w:styleId="Mapadokumentu">
    <w:name w:val="Document Map"/>
    <w:basedOn w:val="Normalny"/>
    <w:link w:val="MapadokumentuZnak"/>
    <w:uiPriority w:val="99"/>
    <w:locked/>
    <w:rsid w:val="00CB2CA3"/>
    <w:pPr>
      <w:suppressAutoHyphens w:val="0"/>
    </w:pPr>
    <w:rPr>
      <w:rFonts w:ascii="Tahoma" w:hAnsi="Tahoma" w:cs="Tahoma"/>
      <w:sz w:val="16"/>
      <w:szCs w:val="16"/>
      <w:lang w:eastAsia="pl-PL"/>
    </w:rPr>
  </w:style>
  <w:style w:type="character" w:customStyle="1" w:styleId="MapadokumentuZnak">
    <w:name w:val="Mapa dokumentu Znak"/>
    <w:basedOn w:val="Domylnaczcionkaakapitu"/>
    <w:link w:val="Mapadokumentu"/>
    <w:uiPriority w:val="99"/>
    <w:rsid w:val="00CB2CA3"/>
    <w:rPr>
      <w:rFonts w:ascii="Tahoma" w:hAnsi="Tahoma" w:cs="Tahoma"/>
      <w:sz w:val="16"/>
      <w:szCs w:val="16"/>
    </w:rPr>
  </w:style>
  <w:style w:type="paragraph" w:styleId="Spisilustracji">
    <w:name w:val="table of figures"/>
    <w:basedOn w:val="Normalny"/>
    <w:next w:val="Normalny"/>
    <w:uiPriority w:val="99"/>
    <w:locked/>
    <w:rsid w:val="00CB2CA3"/>
    <w:pPr>
      <w:suppressAutoHyphens w:val="0"/>
    </w:pPr>
    <w:rPr>
      <w:lang w:eastAsia="pl-PL"/>
    </w:rPr>
  </w:style>
  <w:style w:type="paragraph" w:customStyle="1" w:styleId="pracownie1">
    <w:name w:val="pracownie1"/>
    <w:basedOn w:val="Normalny"/>
    <w:uiPriority w:val="99"/>
    <w:rsid w:val="00CB2CA3"/>
    <w:pPr>
      <w:suppressAutoHyphens w:val="0"/>
      <w:spacing w:before="100" w:beforeAutospacing="1" w:after="100" w:afterAutospacing="1"/>
    </w:pPr>
    <w:rPr>
      <w:lang w:eastAsia="pl-PL"/>
    </w:rPr>
  </w:style>
  <w:style w:type="character" w:customStyle="1" w:styleId="plan1">
    <w:name w:val="plan1"/>
    <w:basedOn w:val="Domylnaczcionkaakapitu"/>
    <w:uiPriority w:val="99"/>
    <w:rsid w:val="00CB2CA3"/>
    <w:rPr>
      <w:rFonts w:cs="Times New Roman"/>
    </w:rPr>
  </w:style>
  <w:style w:type="character" w:customStyle="1" w:styleId="plan2">
    <w:name w:val="plan2"/>
    <w:basedOn w:val="Domylnaczcionkaakapitu"/>
    <w:uiPriority w:val="99"/>
    <w:rsid w:val="00CB2CA3"/>
    <w:rPr>
      <w:rFonts w:cs="Times New Roman"/>
    </w:rPr>
  </w:style>
  <w:style w:type="character" w:customStyle="1" w:styleId="luchililuchiliselected">
    <w:name w:val="luc_hili luc_hili_selected"/>
    <w:basedOn w:val="Domylnaczcionkaakapitu"/>
    <w:uiPriority w:val="99"/>
    <w:rsid w:val="00CB2CA3"/>
    <w:rPr>
      <w:rFonts w:cs="Times New Roman"/>
    </w:rPr>
  </w:style>
  <w:style w:type="character" w:customStyle="1" w:styleId="luchili">
    <w:name w:val="luc_hili"/>
    <w:basedOn w:val="Domylnaczcionkaakapitu"/>
    <w:uiPriority w:val="99"/>
    <w:rsid w:val="00CB2CA3"/>
    <w:rPr>
      <w:rFonts w:cs="Times New Roman"/>
    </w:rPr>
  </w:style>
  <w:style w:type="paragraph" w:customStyle="1" w:styleId="ZnakZnakZnak">
    <w:name w:val="Znak Znak Znak"/>
    <w:basedOn w:val="Normalny"/>
    <w:rsid w:val="00CB2CA3"/>
    <w:pPr>
      <w:keepNext/>
      <w:tabs>
        <w:tab w:val="left" w:pos="709"/>
      </w:tabs>
      <w:suppressAutoHyphens w:val="0"/>
    </w:pPr>
    <w:rPr>
      <w:rFonts w:ascii="Tahoma" w:hAnsi="Tahoma"/>
      <w:lang w:eastAsia="pl-PL"/>
    </w:rPr>
  </w:style>
  <w:style w:type="table" w:customStyle="1" w:styleId="Tabela-Lista32">
    <w:name w:val="Tabela - Lista 32"/>
    <w:basedOn w:val="Standardowy"/>
    <w:next w:val="Tabela-Lista3"/>
    <w:locked/>
    <w:rsid w:val="00CB2CA3"/>
    <w:pPr>
      <w:suppressAutoHyphens/>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Bezlisty11">
    <w:name w:val="Bez listy11"/>
    <w:next w:val="Bezlisty"/>
    <w:uiPriority w:val="99"/>
    <w:semiHidden/>
    <w:unhideWhenUsed/>
    <w:rsid w:val="00CB2CA3"/>
  </w:style>
  <w:style w:type="table" w:customStyle="1" w:styleId="Jasnalistaakcent32">
    <w:name w:val="Jasna lista — akcent 32"/>
    <w:basedOn w:val="Standardowy"/>
    <w:next w:val="Jasnalistaakcent3"/>
    <w:uiPriority w:val="61"/>
    <w:rsid w:val="00CB2CA3"/>
    <w:rPr>
      <w:rFonts w:ascii="Calibri" w:hAnsi="Calibri"/>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Jasnalistaakcent22">
    <w:name w:val="Jasna lista — akcent 22"/>
    <w:basedOn w:val="Standardowy"/>
    <w:next w:val="Jasnalistaakcent2"/>
    <w:uiPriority w:val="61"/>
    <w:rsid w:val="00CB2CA3"/>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asiatkaakcent22">
    <w:name w:val="Jasna siatka — akcent 22"/>
    <w:basedOn w:val="Standardowy"/>
    <w:next w:val="Jasnasiatkaakcent2"/>
    <w:uiPriority w:val="62"/>
    <w:rsid w:val="00CB2CA3"/>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ecieniowanieakcent42">
    <w:name w:val="Jasne cieniowanie — akcent 42"/>
    <w:basedOn w:val="Standardowy"/>
    <w:next w:val="Jasnecieniowanieakcent4"/>
    <w:uiPriority w:val="60"/>
    <w:rsid w:val="00CB2CA3"/>
    <w:rPr>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ela-Lista51">
    <w:name w:val="Tabela - Lista 51"/>
    <w:basedOn w:val="Standardowy"/>
    <w:next w:val="Tabela-Lista5"/>
    <w:locked/>
    <w:rsid w:val="00CB2CA3"/>
    <w:pPr>
      <w:suppressAutoHyphens/>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Bezlisty2">
    <w:name w:val="Bez listy2"/>
    <w:next w:val="Bezlisty"/>
    <w:uiPriority w:val="99"/>
    <w:semiHidden/>
    <w:unhideWhenUsed/>
    <w:rsid w:val="00CB2CA3"/>
  </w:style>
  <w:style w:type="paragraph" w:styleId="Bezodstpw">
    <w:name w:val="No Spacing"/>
    <w:uiPriority w:val="1"/>
    <w:qFormat/>
    <w:rsid w:val="00CB2CA3"/>
    <w:rPr>
      <w:rFonts w:ascii="Calibri" w:eastAsia="Calibri" w:hAnsi="Calibri"/>
      <w:lang w:eastAsia="en-US"/>
    </w:rPr>
  </w:style>
  <w:style w:type="character" w:customStyle="1" w:styleId="Footnote">
    <w:name w:val="Footnote_"/>
    <w:basedOn w:val="Domylnaczcionkaakapitu"/>
    <w:rsid w:val="000958A6"/>
    <w:rPr>
      <w:rFonts w:ascii="Times New Roman" w:eastAsia="Times New Roman" w:hAnsi="Times New Roman" w:cs="Times New Roman"/>
      <w:b/>
      <w:bCs/>
      <w:i w:val="0"/>
      <w:iCs w:val="0"/>
      <w:smallCaps w:val="0"/>
      <w:strike w:val="0"/>
      <w:sz w:val="21"/>
      <w:szCs w:val="21"/>
      <w:u w:val="none"/>
    </w:rPr>
  </w:style>
  <w:style w:type="character" w:customStyle="1" w:styleId="FootnoteNotBold">
    <w:name w:val="Footnote + Not Bold"/>
    <w:basedOn w:val="Footnote"/>
    <w:rsid w:val="000958A6"/>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FootnoteItalic">
    <w:name w:val="Footnote + Italic"/>
    <w:basedOn w:val="Footnote"/>
    <w:rsid w:val="000958A6"/>
    <w:rPr>
      <w:rFonts w:ascii="Times New Roman" w:eastAsia="Times New Roman" w:hAnsi="Times New Roman" w:cs="Times New Roman"/>
      <w:b/>
      <w:bCs/>
      <w:i/>
      <w:iCs/>
      <w:smallCaps w:val="0"/>
      <w:strike w:val="0"/>
      <w:color w:val="000000"/>
      <w:spacing w:val="0"/>
      <w:w w:val="100"/>
      <w:position w:val="0"/>
      <w:sz w:val="21"/>
      <w:szCs w:val="21"/>
      <w:u w:val="none"/>
      <w:lang w:val="pl-PL"/>
    </w:rPr>
  </w:style>
  <w:style w:type="character" w:customStyle="1" w:styleId="BodytextExact">
    <w:name w:val="Body text Exact"/>
    <w:basedOn w:val="Bodytext"/>
    <w:rsid w:val="000958A6"/>
    <w:rPr>
      <w:rFonts w:ascii="Times New Roman" w:eastAsia="Times New Roman" w:hAnsi="Times New Roman" w:cs="Times New Roman"/>
      <w:b/>
      <w:bCs/>
      <w:i w:val="0"/>
      <w:iCs w:val="0"/>
      <w:smallCaps w:val="0"/>
      <w:strike w:val="0"/>
      <w:color w:val="000000"/>
      <w:spacing w:val="-5"/>
      <w:w w:val="100"/>
      <w:position w:val="0"/>
      <w:sz w:val="18"/>
      <w:szCs w:val="18"/>
      <w:u w:val="none"/>
      <w:lang w:val="pl-PL"/>
    </w:rPr>
  </w:style>
  <w:style w:type="character" w:customStyle="1" w:styleId="Bodytext55ptNotBoldSpacing0ptExact">
    <w:name w:val="Body text + 5;5 pt;Not Bold;Spacing 0 pt Exact"/>
    <w:basedOn w:val="Bodytext"/>
    <w:rsid w:val="000958A6"/>
    <w:rPr>
      <w:rFonts w:ascii="Times New Roman" w:eastAsia="Times New Roman" w:hAnsi="Times New Roman" w:cs="Times New Roman"/>
      <w:b/>
      <w:bCs/>
      <w:i w:val="0"/>
      <w:iCs w:val="0"/>
      <w:smallCaps w:val="0"/>
      <w:strike w:val="0"/>
      <w:color w:val="000000"/>
      <w:spacing w:val="0"/>
      <w:w w:val="100"/>
      <w:position w:val="0"/>
      <w:sz w:val="11"/>
      <w:szCs w:val="11"/>
      <w:u w:val="none"/>
      <w:lang w:val="pl-PL"/>
    </w:rPr>
  </w:style>
  <w:style w:type="character" w:customStyle="1" w:styleId="BodytextItalicSpacing0ptExact">
    <w:name w:val="Body text + Italic;Spacing 0 pt Exact"/>
    <w:basedOn w:val="Bodytext"/>
    <w:rsid w:val="000958A6"/>
    <w:rPr>
      <w:rFonts w:ascii="Times New Roman" w:eastAsia="Times New Roman" w:hAnsi="Times New Roman" w:cs="Times New Roman"/>
      <w:b/>
      <w:bCs/>
      <w:i/>
      <w:iCs/>
      <w:smallCaps w:val="0"/>
      <w:strike w:val="0"/>
      <w:color w:val="000000"/>
      <w:spacing w:val="0"/>
      <w:w w:val="100"/>
      <w:position w:val="0"/>
      <w:sz w:val="18"/>
      <w:szCs w:val="18"/>
      <w:u w:val="none"/>
      <w:lang w:val="pl-PL"/>
    </w:rPr>
  </w:style>
  <w:style w:type="paragraph" w:customStyle="1" w:styleId="Tekstpodstawowy20">
    <w:name w:val="Tekst podstawowy2"/>
    <w:basedOn w:val="Normalny"/>
    <w:link w:val="Bodytext"/>
    <w:rsid w:val="000958A6"/>
    <w:pPr>
      <w:widowControl w:val="0"/>
      <w:shd w:val="clear" w:color="auto" w:fill="FFFFFF"/>
      <w:suppressAutoHyphens w:val="0"/>
      <w:spacing w:before="180" w:line="250" w:lineRule="exact"/>
      <w:ind w:hanging="560"/>
      <w:jc w:val="both"/>
    </w:pPr>
    <w:rPr>
      <w:sz w:val="20"/>
      <w:szCs w:val="20"/>
      <w:lang w:eastAsia="pl-PL"/>
    </w:rPr>
  </w:style>
  <w:style w:type="character" w:customStyle="1" w:styleId="Bodytext36Sylfaen675ptSpacing9ptExact">
    <w:name w:val="Body text (36) + Sylfaen;67;5 pt;Spacing 9 pt Exact"/>
    <w:basedOn w:val="Domylnaczcionkaakapitu"/>
    <w:rsid w:val="000958A6"/>
    <w:rPr>
      <w:rFonts w:ascii="Sylfaen" w:eastAsia="Sylfaen" w:hAnsi="Sylfaen" w:cs="Sylfaen"/>
      <w:b w:val="0"/>
      <w:bCs w:val="0"/>
      <w:i w:val="0"/>
      <w:iCs w:val="0"/>
      <w:smallCaps w:val="0"/>
      <w:strike w:val="0"/>
      <w:color w:val="000000"/>
      <w:spacing w:val="181"/>
      <w:w w:val="100"/>
      <w:position w:val="0"/>
      <w:sz w:val="135"/>
      <w:szCs w:val="135"/>
      <w:u w:val="none"/>
      <w:lang w:val="pl-PL"/>
    </w:rPr>
  </w:style>
  <w:style w:type="character" w:customStyle="1" w:styleId="PicturecaptionExact">
    <w:name w:val="Picture caption Exact"/>
    <w:basedOn w:val="Picturecaption"/>
    <w:rsid w:val="000958A6"/>
    <w:rPr>
      <w:rFonts w:ascii="Times New Roman" w:eastAsia="Times New Roman" w:hAnsi="Times New Roman" w:cs="Times New Roman"/>
      <w:b w:val="0"/>
      <w:bCs w:val="0"/>
      <w:i/>
      <w:iCs/>
      <w:smallCaps w:val="0"/>
      <w:strike w:val="0"/>
      <w:spacing w:val="-5"/>
      <w:sz w:val="13"/>
      <w:szCs w:val="13"/>
      <w:u w:val="none"/>
      <w:shd w:val="clear" w:color="auto" w:fill="FFFFFF"/>
    </w:rPr>
  </w:style>
  <w:style w:type="character" w:customStyle="1" w:styleId="Bodytext3">
    <w:name w:val="Body text (3)_"/>
    <w:basedOn w:val="Domylnaczcionkaakapitu"/>
    <w:rsid w:val="000958A6"/>
    <w:rPr>
      <w:rFonts w:ascii="Times New Roman" w:eastAsia="Times New Roman" w:hAnsi="Times New Roman" w:cs="Times New Roman"/>
      <w:b/>
      <w:bCs/>
      <w:i/>
      <w:iCs/>
      <w:smallCaps w:val="0"/>
      <w:strike w:val="0"/>
      <w:sz w:val="21"/>
      <w:szCs w:val="21"/>
      <w:u w:val="none"/>
    </w:rPr>
  </w:style>
  <w:style w:type="character" w:customStyle="1" w:styleId="Bodytext30">
    <w:name w:val="Body text (3)"/>
    <w:basedOn w:val="Bodytext3"/>
    <w:rsid w:val="000958A6"/>
    <w:rPr>
      <w:rFonts w:ascii="Times New Roman" w:eastAsia="Times New Roman" w:hAnsi="Times New Roman" w:cs="Times New Roman"/>
      <w:b/>
      <w:bCs/>
      <w:i/>
      <w:iCs/>
      <w:smallCaps w:val="0"/>
      <w:strike w:val="0"/>
      <w:color w:val="000000"/>
      <w:spacing w:val="0"/>
      <w:w w:val="100"/>
      <w:position w:val="0"/>
      <w:sz w:val="21"/>
      <w:szCs w:val="21"/>
      <w:u w:val="none"/>
      <w:lang w:val="pl-PL"/>
    </w:rPr>
  </w:style>
  <w:style w:type="character" w:customStyle="1" w:styleId="Bodytext4Exact">
    <w:name w:val="Body text (4) Exact"/>
    <w:basedOn w:val="Domylnaczcionkaakapitu"/>
    <w:link w:val="Bodytext40"/>
    <w:rsid w:val="000958A6"/>
    <w:rPr>
      <w:b/>
      <w:bCs/>
      <w:spacing w:val="-3"/>
      <w:sz w:val="13"/>
      <w:szCs w:val="13"/>
      <w:shd w:val="clear" w:color="auto" w:fill="FFFFFF"/>
    </w:rPr>
  </w:style>
  <w:style w:type="character" w:customStyle="1" w:styleId="Bodytext9Exact">
    <w:name w:val="Body text (9) Exact"/>
    <w:basedOn w:val="Domylnaczcionkaakapitu"/>
    <w:rsid w:val="000958A6"/>
    <w:rPr>
      <w:rFonts w:ascii="Times New Roman" w:eastAsia="Times New Roman" w:hAnsi="Times New Roman" w:cs="Times New Roman"/>
      <w:b w:val="0"/>
      <w:bCs w:val="0"/>
      <w:i w:val="0"/>
      <w:iCs w:val="0"/>
      <w:smallCaps w:val="0"/>
      <w:strike w:val="0"/>
      <w:spacing w:val="10"/>
      <w:sz w:val="8"/>
      <w:szCs w:val="8"/>
      <w:u w:val="none"/>
    </w:rPr>
  </w:style>
  <w:style w:type="character" w:customStyle="1" w:styleId="Bodytext65ptSpacing0pt">
    <w:name w:val="Body text + 6;5 pt;Spacing 0 pt"/>
    <w:basedOn w:val="Bodytext"/>
    <w:rsid w:val="000958A6"/>
    <w:rPr>
      <w:rFonts w:ascii="Times New Roman" w:eastAsia="Times New Roman" w:hAnsi="Times New Roman" w:cs="Times New Roman"/>
      <w:b/>
      <w:bCs/>
      <w:i w:val="0"/>
      <w:iCs w:val="0"/>
      <w:smallCaps w:val="0"/>
      <w:strike w:val="0"/>
      <w:color w:val="000000"/>
      <w:spacing w:val="-3"/>
      <w:w w:val="100"/>
      <w:position w:val="0"/>
      <w:sz w:val="13"/>
      <w:szCs w:val="13"/>
      <w:u w:val="none"/>
      <w:lang w:val="pl-PL"/>
    </w:rPr>
  </w:style>
  <w:style w:type="character" w:customStyle="1" w:styleId="Bodytext16Exact">
    <w:name w:val="Body text (16) Exact"/>
    <w:basedOn w:val="Bodytext16"/>
    <w:rsid w:val="000958A6"/>
    <w:rPr>
      <w:rFonts w:ascii="Times New Roman" w:eastAsia="Times New Roman" w:hAnsi="Times New Roman" w:cs="Times New Roman"/>
      <w:b w:val="0"/>
      <w:bCs w:val="0"/>
      <w:i/>
      <w:iCs/>
      <w:smallCaps w:val="0"/>
      <w:strike w:val="0"/>
      <w:spacing w:val="-5"/>
      <w:sz w:val="13"/>
      <w:szCs w:val="13"/>
      <w:u w:val="none"/>
      <w:shd w:val="clear" w:color="auto" w:fill="FFFFFF"/>
    </w:rPr>
  </w:style>
  <w:style w:type="character" w:customStyle="1" w:styleId="Bodytext21Exact">
    <w:name w:val="Body text (21) Exact"/>
    <w:basedOn w:val="Domylnaczcionkaakapitu"/>
    <w:link w:val="Bodytext210"/>
    <w:rsid w:val="000958A6"/>
    <w:rPr>
      <w:rFonts w:ascii="Sylfaen" w:eastAsia="Sylfaen" w:hAnsi="Sylfaen" w:cs="Sylfaen"/>
      <w:spacing w:val="181"/>
      <w:sz w:val="135"/>
      <w:szCs w:val="135"/>
      <w:shd w:val="clear" w:color="auto" w:fill="FFFFFF"/>
    </w:rPr>
  </w:style>
  <w:style w:type="character" w:customStyle="1" w:styleId="BodytextMalgunGothic95ptSpacing0pt">
    <w:name w:val="Body text + Malgun Gothic;9;5 pt;Spacing 0 pt"/>
    <w:basedOn w:val="Bodytext"/>
    <w:rsid w:val="000958A6"/>
    <w:rPr>
      <w:rFonts w:ascii="Malgun Gothic" w:eastAsia="Malgun Gothic" w:hAnsi="Malgun Gothic" w:cs="Malgun Gothic"/>
      <w:b/>
      <w:bCs/>
      <w:i w:val="0"/>
      <w:iCs w:val="0"/>
      <w:smallCaps w:val="0"/>
      <w:strike w:val="0"/>
      <w:color w:val="000000"/>
      <w:spacing w:val="-10"/>
      <w:w w:val="100"/>
      <w:position w:val="0"/>
      <w:sz w:val="19"/>
      <w:szCs w:val="19"/>
      <w:u w:val="none"/>
      <w:lang w:val="pl-PL"/>
    </w:rPr>
  </w:style>
  <w:style w:type="character" w:customStyle="1" w:styleId="BodytextSylfaen115ptNotBold">
    <w:name w:val="Body text + Sylfaen;11;5 pt;Not Bold"/>
    <w:basedOn w:val="Bodytext"/>
    <w:rsid w:val="000958A6"/>
    <w:rPr>
      <w:rFonts w:ascii="Sylfaen" w:eastAsia="Sylfaen" w:hAnsi="Sylfaen" w:cs="Sylfaen"/>
      <w:b/>
      <w:bCs/>
      <w:i w:val="0"/>
      <w:iCs w:val="0"/>
      <w:smallCaps w:val="0"/>
      <w:strike w:val="0"/>
      <w:color w:val="000000"/>
      <w:spacing w:val="0"/>
      <w:w w:val="100"/>
      <w:position w:val="0"/>
      <w:sz w:val="23"/>
      <w:szCs w:val="23"/>
      <w:u w:val="none"/>
    </w:rPr>
  </w:style>
  <w:style w:type="character" w:customStyle="1" w:styleId="Bodytext8ptSmallCaps">
    <w:name w:val="Body text + 8 pt;Small Caps"/>
    <w:basedOn w:val="Bodytext"/>
    <w:rsid w:val="000958A6"/>
    <w:rPr>
      <w:rFonts w:ascii="Times New Roman" w:eastAsia="Times New Roman" w:hAnsi="Times New Roman" w:cs="Times New Roman"/>
      <w:b/>
      <w:bCs/>
      <w:i w:val="0"/>
      <w:iCs w:val="0"/>
      <w:smallCaps/>
      <w:strike w:val="0"/>
      <w:color w:val="000000"/>
      <w:spacing w:val="0"/>
      <w:w w:val="100"/>
      <w:position w:val="0"/>
      <w:sz w:val="16"/>
      <w:szCs w:val="16"/>
      <w:u w:val="none"/>
      <w:lang w:val="pl-PL"/>
    </w:rPr>
  </w:style>
  <w:style w:type="character" w:customStyle="1" w:styleId="Bodytext36Exact">
    <w:name w:val="Body text (36) Exact"/>
    <w:basedOn w:val="Domylnaczcionkaakapitu"/>
    <w:link w:val="Bodytext36"/>
    <w:rsid w:val="000958A6"/>
    <w:rPr>
      <w:rFonts w:ascii="Impact" w:eastAsia="Impact" w:hAnsi="Impact" w:cs="Impact"/>
      <w:spacing w:val="5"/>
      <w:sz w:val="16"/>
      <w:szCs w:val="16"/>
      <w:shd w:val="clear" w:color="auto" w:fill="FFFFFF"/>
    </w:rPr>
  </w:style>
  <w:style w:type="character" w:customStyle="1" w:styleId="Bodytext36Sylfaen675ptSpacing-3ptExact">
    <w:name w:val="Body text (36) + Sylfaen;67;5 pt;Spacing -3 pt Exact"/>
    <w:basedOn w:val="Bodytext36Exact"/>
    <w:rsid w:val="000958A6"/>
    <w:rPr>
      <w:rFonts w:ascii="Sylfaen" w:eastAsia="Sylfaen" w:hAnsi="Sylfaen" w:cs="Sylfaen"/>
      <w:color w:val="000000"/>
      <w:spacing w:val="-71"/>
      <w:w w:val="100"/>
      <w:position w:val="0"/>
      <w:sz w:val="135"/>
      <w:szCs w:val="135"/>
      <w:shd w:val="clear" w:color="auto" w:fill="FFFFFF"/>
      <w:lang w:val="pl-PL"/>
    </w:rPr>
  </w:style>
  <w:style w:type="character" w:customStyle="1" w:styleId="Bodytext36TimesNewRoman10ptBoldSpacing0ptExact">
    <w:name w:val="Body text (36) + Times New Roman;10 pt;Bold;Spacing 0 pt Exact"/>
    <w:basedOn w:val="Bodytext36Exact"/>
    <w:rsid w:val="000958A6"/>
    <w:rPr>
      <w:rFonts w:ascii="Times New Roman" w:eastAsia="Times New Roman" w:hAnsi="Times New Roman" w:cs="Times New Roman"/>
      <w:b/>
      <w:bCs/>
      <w:color w:val="000000"/>
      <w:spacing w:val="10"/>
      <w:w w:val="100"/>
      <w:position w:val="0"/>
      <w:sz w:val="20"/>
      <w:szCs w:val="20"/>
      <w:shd w:val="clear" w:color="auto" w:fill="FFFFFF"/>
      <w:lang w:val="pl-PL"/>
    </w:rPr>
  </w:style>
  <w:style w:type="character" w:customStyle="1" w:styleId="Bodytext37Exact">
    <w:name w:val="Body text (37) Exact"/>
    <w:basedOn w:val="Domylnaczcionkaakapitu"/>
    <w:link w:val="Bodytext37"/>
    <w:rsid w:val="000958A6"/>
    <w:rPr>
      <w:rFonts w:ascii="Sylfaen" w:eastAsia="Sylfaen" w:hAnsi="Sylfaen" w:cs="Sylfaen"/>
      <w:spacing w:val="-1"/>
      <w:sz w:val="16"/>
      <w:szCs w:val="16"/>
      <w:shd w:val="clear" w:color="auto" w:fill="FFFFFF"/>
    </w:rPr>
  </w:style>
  <w:style w:type="character" w:customStyle="1" w:styleId="Picturecaption2">
    <w:name w:val="Picture caption (2)_"/>
    <w:basedOn w:val="Domylnaczcionkaakapitu"/>
    <w:rsid w:val="000958A6"/>
    <w:rPr>
      <w:rFonts w:ascii="Times New Roman" w:eastAsia="Times New Roman" w:hAnsi="Times New Roman" w:cs="Times New Roman"/>
      <w:b/>
      <w:bCs/>
      <w:i w:val="0"/>
      <w:iCs w:val="0"/>
      <w:smallCaps w:val="0"/>
      <w:strike w:val="0"/>
      <w:sz w:val="16"/>
      <w:szCs w:val="16"/>
      <w:u w:val="none"/>
    </w:rPr>
  </w:style>
  <w:style w:type="character" w:customStyle="1" w:styleId="Picturecaption20">
    <w:name w:val="Picture caption (2)"/>
    <w:basedOn w:val="Picturecaption2"/>
    <w:rsid w:val="000958A6"/>
    <w:rPr>
      <w:rFonts w:ascii="Times New Roman" w:eastAsia="Times New Roman" w:hAnsi="Times New Roman" w:cs="Times New Roman"/>
      <w:b/>
      <w:bCs/>
      <w:i w:val="0"/>
      <w:iCs w:val="0"/>
      <w:smallCaps w:val="0"/>
      <w:strike w:val="0"/>
      <w:color w:val="000000"/>
      <w:spacing w:val="0"/>
      <w:w w:val="100"/>
      <w:position w:val="0"/>
      <w:sz w:val="16"/>
      <w:szCs w:val="16"/>
      <w:u w:val="none"/>
      <w:lang w:val="pl-PL"/>
    </w:rPr>
  </w:style>
  <w:style w:type="paragraph" w:customStyle="1" w:styleId="Bodytext40">
    <w:name w:val="Body text (4)"/>
    <w:basedOn w:val="Normalny"/>
    <w:link w:val="Bodytext4Exact"/>
    <w:rsid w:val="000958A6"/>
    <w:pPr>
      <w:widowControl w:val="0"/>
      <w:shd w:val="clear" w:color="auto" w:fill="FFFFFF"/>
      <w:suppressAutoHyphens w:val="0"/>
      <w:spacing w:line="254" w:lineRule="exact"/>
    </w:pPr>
    <w:rPr>
      <w:b/>
      <w:bCs/>
      <w:spacing w:val="-3"/>
      <w:sz w:val="13"/>
      <w:szCs w:val="13"/>
      <w:lang w:eastAsia="pl-PL"/>
    </w:rPr>
  </w:style>
  <w:style w:type="paragraph" w:customStyle="1" w:styleId="Bodytext210">
    <w:name w:val="Body text (21)"/>
    <w:basedOn w:val="Normalny"/>
    <w:link w:val="Bodytext21Exact"/>
    <w:rsid w:val="000958A6"/>
    <w:pPr>
      <w:widowControl w:val="0"/>
      <w:shd w:val="clear" w:color="auto" w:fill="FFFFFF"/>
      <w:suppressAutoHyphens w:val="0"/>
      <w:spacing w:line="0" w:lineRule="atLeast"/>
    </w:pPr>
    <w:rPr>
      <w:rFonts w:ascii="Sylfaen" w:eastAsia="Sylfaen" w:hAnsi="Sylfaen" w:cs="Sylfaen"/>
      <w:spacing w:val="181"/>
      <w:sz w:val="135"/>
      <w:szCs w:val="135"/>
      <w:lang w:eastAsia="pl-PL"/>
    </w:rPr>
  </w:style>
  <w:style w:type="paragraph" w:customStyle="1" w:styleId="Bodytext36">
    <w:name w:val="Body text (36)"/>
    <w:basedOn w:val="Normalny"/>
    <w:link w:val="Bodytext36Exact"/>
    <w:rsid w:val="000958A6"/>
    <w:pPr>
      <w:widowControl w:val="0"/>
      <w:shd w:val="clear" w:color="auto" w:fill="FFFFFF"/>
      <w:suppressAutoHyphens w:val="0"/>
      <w:spacing w:line="182" w:lineRule="exact"/>
      <w:jc w:val="both"/>
    </w:pPr>
    <w:rPr>
      <w:rFonts w:ascii="Impact" w:eastAsia="Impact" w:hAnsi="Impact" w:cs="Impact"/>
      <w:spacing w:val="5"/>
      <w:sz w:val="16"/>
      <w:szCs w:val="16"/>
      <w:lang w:eastAsia="pl-PL"/>
    </w:rPr>
  </w:style>
  <w:style w:type="paragraph" w:customStyle="1" w:styleId="Bodytext37">
    <w:name w:val="Body text (37)"/>
    <w:basedOn w:val="Normalny"/>
    <w:link w:val="Bodytext37Exact"/>
    <w:rsid w:val="000958A6"/>
    <w:pPr>
      <w:widowControl w:val="0"/>
      <w:shd w:val="clear" w:color="auto" w:fill="FFFFFF"/>
      <w:suppressAutoHyphens w:val="0"/>
      <w:spacing w:line="0" w:lineRule="atLeast"/>
    </w:pPr>
    <w:rPr>
      <w:rFonts w:ascii="Sylfaen" w:eastAsia="Sylfaen" w:hAnsi="Sylfaen" w:cs="Sylfaen"/>
      <w:spacing w:val="-1"/>
      <w:sz w:val="16"/>
      <w:szCs w:val="16"/>
      <w:lang w:eastAsia="pl-PL"/>
    </w:rPr>
  </w:style>
  <w:style w:type="character" w:customStyle="1" w:styleId="Picturecaption55pt">
    <w:name w:val="Picture caption + 5;5 pt"/>
    <w:basedOn w:val="Picturecaption"/>
    <w:rsid w:val="006346C5"/>
    <w:rPr>
      <w:rFonts w:ascii="Arial" w:eastAsia="Arial" w:hAnsi="Arial" w:cs="Arial"/>
      <w:b w:val="0"/>
      <w:bCs w:val="0"/>
      <w:i w:val="0"/>
      <w:iCs w:val="0"/>
      <w:smallCaps w:val="0"/>
      <w:strike w:val="0"/>
      <w:color w:val="000000"/>
      <w:spacing w:val="0"/>
      <w:w w:val="100"/>
      <w:position w:val="0"/>
      <w:sz w:val="11"/>
      <w:szCs w:val="11"/>
      <w:u w:val="none"/>
      <w:shd w:val="clear" w:color="auto" w:fill="FFFFFF"/>
      <w:lang w:val="pl-PL"/>
    </w:rPr>
  </w:style>
  <w:style w:type="character" w:customStyle="1" w:styleId="Bodytext8ptBold">
    <w:name w:val="Body text + 8 pt;Bold"/>
    <w:basedOn w:val="Bodytext"/>
    <w:rsid w:val="006346C5"/>
    <w:rPr>
      <w:rFonts w:ascii="Arial" w:eastAsia="Arial" w:hAnsi="Arial" w:cs="Arial"/>
      <w:b/>
      <w:bCs/>
      <w:i w:val="0"/>
      <w:iCs w:val="0"/>
      <w:smallCaps w:val="0"/>
      <w:strike w:val="0"/>
      <w:color w:val="000000"/>
      <w:spacing w:val="0"/>
      <w:w w:val="100"/>
      <w:position w:val="0"/>
      <w:sz w:val="16"/>
      <w:szCs w:val="16"/>
      <w:u w:val="none"/>
      <w:lang w:val="pl-PL"/>
    </w:rPr>
  </w:style>
  <w:style w:type="character" w:customStyle="1" w:styleId="Bodytext55pt">
    <w:name w:val="Body text + 5;5 pt"/>
    <w:basedOn w:val="Bodytext"/>
    <w:rsid w:val="006346C5"/>
    <w:rPr>
      <w:rFonts w:ascii="Arial" w:eastAsia="Arial" w:hAnsi="Arial" w:cs="Arial"/>
      <w:b w:val="0"/>
      <w:bCs w:val="0"/>
      <w:i w:val="0"/>
      <w:iCs w:val="0"/>
      <w:smallCaps w:val="0"/>
      <w:strike w:val="0"/>
      <w:color w:val="000000"/>
      <w:spacing w:val="0"/>
      <w:w w:val="100"/>
      <w:position w:val="0"/>
      <w:sz w:val="11"/>
      <w:szCs w:val="11"/>
      <w:u w:val="none"/>
      <w:lang w:val="pl-PL"/>
    </w:rPr>
  </w:style>
  <w:style w:type="character" w:customStyle="1" w:styleId="Tablecaption7">
    <w:name w:val="Table caption (7)_"/>
    <w:basedOn w:val="Domylnaczcionkaakapitu"/>
    <w:link w:val="Tablecaption70"/>
    <w:rsid w:val="006346C5"/>
    <w:rPr>
      <w:rFonts w:ascii="Arial" w:eastAsia="Arial" w:hAnsi="Arial" w:cs="Arial"/>
      <w:b/>
      <w:bCs/>
      <w:i/>
      <w:iCs/>
      <w:sz w:val="12"/>
      <w:szCs w:val="12"/>
      <w:shd w:val="clear" w:color="auto" w:fill="FFFFFF"/>
    </w:rPr>
  </w:style>
  <w:style w:type="character" w:customStyle="1" w:styleId="BodytextSimSun4pt">
    <w:name w:val="Body text + SimSun;4 pt"/>
    <w:basedOn w:val="Bodytext"/>
    <w:rsid w:val="006346C5"/>
    <w:rPr>
      <w:rFonts w:ascii="SimSun" w:eastAsia="SimSun" w:hAnsi="SimSun" w:cs="SimSun"/>
      <w:b w:val="0"/>
      <w:bCs w:val="0"/>
      <w:i w:val="0"/>
      <w:iCs w:val="0"/>
      <w:smallCaps w:val="0"/>
      <w:strike w:val="0"/>
      <w:color w:val="000000"/>
      <w:spacing w:val="0"/>
      <w:w w:val="100"/>
      <w:position w:val="0"/>
      <w:sz w:val="8"/>
      <w:szCs w:val="8"/>
      <w:u w:val="none"/>
      <w:lang w:val="pl-PL"/>
    </w:rPr>
  </w:style>
  <w:style w:type="paragraph" w:customStyle="1" w:styleId="Tablecaption70">
    <w:name w:val="Table caption (7)"/>
    <w:basedOn w:val="Normalny"/>
    <w:link w:val="Tablecaption7"/>
    <w:rsid w:val="006346C5"/>
    <w:pPr>
      <w:widowControl w:val="0"/>
      <w:shd w:val="clear" w:color="auto" w:fill="FFFFFF"/>
      <w:suppressAutoHyphens w:val="0"/>
      <w:spacing w:after="60" w:line="0" w:lineRule="atLeast"/>
    </w:pPr>
    <w:rPr>
      <w:rFonts w:ascii="Arial" w:eastAsia="Arial" w:hAnsi="Arial" w:cs="Arial"/>
      <w:b/>
      <w:bCs/>
      <w:i/>
      <w:iCs/>
      <w:sz w:val="12"/>
      <w:szCs w:val="12"/>
      <w:lang w:eastAsia="pl-PL"/>
    </w:rPr>
  </w:style>
  <w:style w:type="character" w:customStyle="1" w:styleId="Bodytext6ptBold">
    <w:name w:val="Body text + 6 pt;Bold"/>
    <w:basedOn w:val="Bodytext"/>
    <w:rsid w:val="007B5147"/>
    <w:rPr>
      <w:rFonts w:ascii="Arial" w:eastAsia="Arial" w:hAnsi="Arial" w:cs="Arial"/>
      <w:b/>
      <w:bCs/>
      <w:i w:val="0"/>
      <w:iCs w:val="0"/>
      <w:smallCaps w:val="0"/>
      <w:strike w:val="0"/>
      <w:color w:val="000000"/>
      <w:spacing w:val="0"/>
      <w:w w:val="100"/>
      <w:position w:val="0"/>
      <w:sz w:val="12"/>
      <w:szCs w:val="12"/>
      <w:u w:val="none"/>
      <w:lang w:val="pl-PL"/>
    </w:rPr>
  </w:style>
  <w:style w:type="character" w:customStyle="1" w:styleId="Bodytext6ptBoldItalic">
    <w:name w:val="Body text + 6 pt;Bold;Italic"/>
    <w:basedOn w:val="Bodytext"/>
    <w:rsid w:val="007B5147"/>
    <w:rPr>
      <w:rFonts w:ascii="Arial" w:eastAsia="Arial" w:hAnsi="Arial" w:cs="Arial"/>
      <w:b/>
      <w:bCs/>
      <w:i/>
      <w:iCs/>
      <w:smallCaps w:val="0"/>
      <w:strike w:val="0"/>
      <w:color w:val="000000"/>
      <w:spacing w:val="0"/>
      <w:w w:val="100"/>
      <w:position w:val="0"/>
      <w:sz w:val="12"/>
      <w:szCs w:val="12"/>
      <w:u w:val="none"/>
      <w:lang w:val="pl-PL"/>
    </w:rPr>
  </w:style>
  <w:style w:type="character" w:customStyle="1" w:styleId="Tablecaption6">
    <w:name w:val="Table caption (6)_"/>
    <w:basedOn w:val="Domylnaczcionkaakapitu"/>
    <w:link w:val="Tablecaption60"/>
    <w:rsid w:val="007B5147"/>
    <w:rPr>
      <w:rFonts w:ascii="Arial" w:eastAsia="Arial" w:hAnsi="Arial" w:cs="Arial"/>
      <w:i/>
      <w:iCs/>
      <w:sz w:val="12"/>
      <w:szCs w:val="12"/>
      <w:shd w:val="clear" w:color="auto" w:fill="FFFFFF"/>
    </w:rPr>
  </w:style>
  <w:style w:type="character" w:customStyle="1" w:styleId="BodytextSimSun45ptSpacing0pt">
    <w:name w:val="Body text + SimSun;4;5 pt;Spacing 0 pt"/>
    <w:basedOn w:val="Bodytext"/>
    <w:rsid w:val="007B5147"/>
    <w:rPr>
      <w:rFonts w:ascii="SimSun" w:eastAsia="SimSun" w:hAnsi="SimSun" w:cs="SimSun"/>
      <w:b w:val="0"/>
      <w:bCs w:val="0"/>
      <w:i w:val="0"/>
      <w:iCs w:val="0"/>
      <w:smallCaps w:val="0"/>
      <w:strike w:val="0"/>
      <w:color w:val="000000"/>
      <w:spacing w:val="-10"/>
      <w:w w:val="100"/>
      <w:position w:val="0"/>
      <w:sz w:val="9"/>
      <w:szCs w:val="9"/>
      <w:u w:val="none"/>
      <w:lang w:val="pl-PL"/>
    </w:rPr>
  </w:style>
  <w:style w:type="character" w:customStyle="1" w:styleId="BodytextSimSun45pt">
    <w:name w:val="Body text + SimSun;4;5 pt"/>
    <w:basedOn w:val="Bodytext"/>
    <w:rsid w:val="007B5147"/>
    <w:rPr>
      <w:rFonts w:ascii="SimSun" w:eastAsia="SimSun" w:hAnsi="SimSun" w:cs="SimSun"/>
      <w:b w:val="0"/>
      <w:bCs w:val="0"/>
      <w:i w:val="0"/>
      <w:iCs w:val="0"/>
      <w:smallCaps w:val="0"/>
      <w:strike w:val="0"/>
      <w:color w:val="000000"/>
      <w:spacing w:val="0"/>
      <w:w w:val="100"/>
      <w:position w:val="0"/>
      <w:sz w:val="9"/>
      <w:szCs w:val="9"/>
      <w:u w:val="none"/>
      <w:lang w:val="pl-PL"/>
    </w:rPr>
  </w:style>
  <w:style w:type="paragraph" w:customStyle="1" w:styleId="Tablecaption60">
    <w:name w:val="Table caption (6)"/>
    <w:basedOn w:val="Normalny"/>
    <w:link w:val="Tablecaption6"/>
    <w:rsid w:val="007B5147"/>
    <w:pPr>
      <w:widowControl w:val="0"/>
      <w:shd w:val="clear" w:color="auto" w:fill="FFFFFF"/>
      <w:suppressAutoHyphens w:val="0"/>
      <w:spacing w:after="60" w:line="0" w:lineRule="atLeast"/>
      <w:jc w:val="both"/>
    </w:pPr>
    <w:rPr>
      <w:rFonts w:ascii="Arial" w:eastAsia="Arial" w:hAnsi="Arial" w:cs="Arial"/>
      <w:i/>
      <w:iCs/>
      <w:sz w:val="12"/>
      <w:szCs w:val="12"/>
      <w:lang w:eastAsia="pl-PL"/>
    </w:rPr>
  </w:style>
  <w:style w:type="character" w:customStyle="1" w:styleId="Bodytext25">
    <w:name w:val="Body text (25)_"/>
    <w:basedOn w:val="Domylnaczcionkaakapitu"/>
    <w:link w:val="Bodytext250"/>
    <w:rsid w:val="0044565B"/>
    <w:rPr>
      <w:rFonts w:ascii="Arial" w:eastAsia="Arial" w:hAnsi="Arial" w:cs="Arial"/>
      <w:b/>
      <w:bCs/>
      <w:sz w:val="19"/>
      <w:szCs w:val="19"/>
      <w:shd w:val="clear" w:color="auto" w:fill="FFFFFF"/>
    </w:rPr>
  </w:style>
  <w:style w:type="paragraph" w:customStyle="1" w:styleId="Bodytext250">
    <w:name w:val="Body text (25)"/>
    <w:basedOn w:val="Normalny"/>
    <w:link w:val="Bodytext25"/>
    <w:rsid w:val="0044565B"/>
    <w:pPr>
      <w:widowControl w:val="0"/>
      <w:shd w:val="clear" w:color="auto" w:fill="FFFFFF"/>
      <w:suppressAutoHyphens w:val="0"/>
      <w:spacing w:after="60" w:line="0" w:lineRule="atLeast"/>
    </w:pPr>
    <w:rPr>
      <w:rFonts w:ascii="Arial" w:eastAsia="Arial" w:hAnsi="Arial" w:cs="Arial"/>
      <w:b/>
      <w:bCs/>
      <w:sz w:val="19"/>
      <w:szCs w:val="19"/>
      <w:lang w:eastAsia="pl-PL"/>
    </w:rPr>
  </w:style>
  <w:style w:type="character" w:customStyle="1" w:styleId="Bodytext65ptBold">
    <w:name w:val="Body text + 6;5 pt;Bold"/>
    <w:basedOn w:val="Bodytext"/>
    <w:rsid w:val="0044565B"/>
    <w:rPr>
      <w:rFonts w:ascii="Arial" w:eastAsia="Arial" w:hAnsi="Arial" w:cs="Arial"/>
      <w:b/>
      <w:bCs/>
      <w:i w:val="0"/>
      <w:iCs w:val="0"/>
      <w:smallCaps w:val="0"/>
      <w:strike w:val="0"/>
      <w:color w:val="000000"/>
      <w:spacing w:val="0"/>
      <w:w w:val="100"/>
      <w:position w:val="0"/>
      <w:sz w:val="13"/>
      <w:szCs w:val="13"/>
      <w:u w:val="none"/>
      <w:lang w:val="pl-PL"/>
    </w:rPr>
  </w:style>
  <w:style w:type="character" w:customStyle="1" w:styleId="BodytextCalibri5pt">
    <w:name w:val="Body text + Calibri;5 pt"/>
    <w:basedOn w:val="Bodytext"/>
    <w:rsid w:val="00333DFE"/>
    <w:rPr>
      <w:rFonts w:ascii="Calibri" w:eastAsia="Calibri" w:hAnsi="Calibri" w:cs="Calibri"/>
      <w:b w:val="0"/>
      <w:bCs w:val="0"/>
      <w:i w:val="0"/>
      <w:iCs w:val="0"/>
      <w:smallCaps w:val="0"/>
      <w:strike w:val="0"/>
      <w:color w:val="000000"/>
      <w:spacing w:val="0"/>
      <w:w w:val="100"/>
      <w:position w:val="0"/>
      <w:sz w:val="10"/>
      <w:szCs w:val="10"/>
      <w:u w:val="none"/>
      <w:lang w:val="pl-PL"/>
    </w:rPr>
  </w:style>
  <w:style w:type="paragraph" w:customStyle="1" w:styleId="Tekstpodstawowy30">
    <w:name w:val="Tekst podstawowy3"/>
    <w:basedOn w:val="Normalny"/>
    <w:rsid w:val="00333DFE"/>
    <w:pPr>
      <w:widowControl w:val="0"/>
      <w:shd w:val="clear" w:color="auto" w:fill="FFFFFF"/>
      <w:suppressAutoHyphens w:val="0"/>
    </w:pPr>
    <w:rPr>
      <w:color w:val="000000"/>
      <w:sz w:val="20"/>
      <w:szCs w:val="20"/>
      <w:lang w:eastAsia="pl-PL"/>
    </w:rPr>
  </w:style>
  <w:style w:type="character" w:customStyle="1" w:styleId="BodytextCalibri5ptBold">
    <w:name w:val="Body text + Calibri;5 pt;Bold"/>
    <w:basedOn w:val="Bodytext"/>
    <w:rsid w:val="00333DFE"/>
    <w:rPr>
      <w:rFonts w:ascii="Calibri" w:eastAsia="Calibri" w:hAnsi="Calibri" w:cs="Calibri"/>
      <w:b/>
      <w:bCs/>
      <w:i w:val="0"/>
      <w:iCs w:val="0"/>
      <w:smallCaps w:val="0"/>
      <w:strike w:val="0"/>
      <w:color w:val="000000"/>
      <w:spacing w:val="0"/>
      <w:w w:val="100"/>
      <w:position w:val="0"/>
      <w:sz w:val="10"/>
      <w:szCs w:val="10"/>
      <w:u w:val="none"/>
      <w:lang w:val="pl-PL"/>
    </w:rPr>
  </w:style>
  <w:style w:type="character" w:customStyle="1" w:styleId="h1">
    <w:name w:val="h1"/>
    <w:basedOn w:val="Domylnaczcionkaakapitu"/>
    <w:rsid w:val="00FF2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4336">
      <w:bodyDiv w:val="1"/>
      <w:marLeft w:val="0"/>
      <w:marRight w:val="0"/>
      <w:marTop w:val="0"/>
      <w:marBottom w:val="0"/>
      <w:divBdr>
        <w:top w:val="none" w:sz="0" w:space="0" w:color="auto"/>
        <w:left w:val="none" w:sz="0" w:space="0" w:color="auto"/>
        <w:bottom w:val="none" w:sz="0" w:space="0" w:color="auto"/>
        <w:right w:val="none" w:sz="0" w:space="0" w:color="auto"/>
      </w:divBdr>
    </w:div>
    <w:div w:id="64841617">
      <w:bodyDiv w:val="1"/>
      <w:marLeft w:val="0"/>
      <w:marRight w:val="0"/>
      <w:marTop w:val="0"/>
      <w:marBottom w:val="0"/>
      <w:divBdr>
        <w:top w:val="none" w:sz="0" w:space="0" w:color="auto"/>
        <w:left w:val="none" w:sz="0" w:space="0" w:color="auto"/>
        <w:bottom w:val="none" w:sz="0" w:space="0" w:color="auto"/>
        <w:right w:val="none" w:sz="0" w:space="0" w:color="auto"/>
      </w:divBdr>
    </w:div>
    <w:div w:id="93327154">
      <w:bodyDiv w:val="1"/>
      <w:marLeft w:val="0"/>
      <w:marRight w:val="0"/>
      <w:marTop w:val="0"/>
      <w:marBottom w:val="0"/>
      <w:divBdr>
        <w:top w:val="none" w:sz="0" w:space="0" w:color="auto"/>
        <w:left w:val="none" w:sz="0" w:space="0" w:color="auto"/>
        <w:bottom w:val="none" w:sz="0" w:space="0" w:color="auto"/>
        <w:right w:val="none" w:sz="0" w:space="0" w:color="auto"/>
      </w:divBdr>
    </w:div>
    <w:div w:id="129132705">
      <w:bodyDiv w:val="1"/>
      <w:marLeft w:val="0"/>
      <w:marRight w:val="0"/>
      <w:marTop w:val="0"/>
      <w:marBottom w:val="0"/>
      <w:divBdr>
        <w:top w:val="none" w:sz="0" w:space="0" w:color="auto"/>
        <w:left w:val="none" w:sz="0" w:space="0" w:color="auto"/>
        <w:bottom w:val="none" w:sz="0" w:space="0" w:color="auto"/>
        <w:right w:val="none" w:sz="0" w:space="0" w:color="auto"/>
      </w:divBdr>
    </w:div>
    <w:div w:id="135488713">
      <w:bodyDiv w:val="1"/>
      <w:marLeft w:val="0"/>
      <w:marRight w:val="0"/>
      <w:marTop w:val="0"/>
      <w:marBottom w:val="0"/>
      <w:divBdr>
        <w:top w:val="none" w:sz="0" w:space="0" w:color="auto"/>
        <w:left w:val="none" w:sz="0" w:space="0" w:color="auto"/>
        <w:bottom w:val="none" w:sz="0" w:space="0" w:color="auto"/>
        <w:right w:val="none" w:sz="0" w:space="0" w:color="auto"/>
      </w:divBdr>
      <w:divsChild>
        <w:div w:id="649019770">
          <w:marLeft w:val="0"/>
          <w:marRight w:val="0"/>
          <w:marTop w:val="0"/>
          <w:marBottom w:val="0"/>
          <w:divBdr>
            <w:top w:val="none" w:sz="0" w:space="0" w:color="auto"/>
            <w:left w:val="none" w:sz="0" w:space="0" w:color="auto"/>
            <w:bottom w:val="none" w:sz="0" w:space="0" w:color="auto"/>
            <w:right w:val="none" w:sz="0" w:space="0" w:color="auto"/>
          </w:divBdr>
          <w:divsChild>
            <w:div w:id="17594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752">
      <w:bodyDiv w:val="1"/>
      <w:marLeft w:val="0"/>
      <w:marRight w:val="0"/>
      <w:marTop w:val="0"/>
      <w:marBottom w:val="0"/>
      <w:divBdr>
        <w:top w:val="none" w:sz="0" w:space="0" w:color="auto"/>
        <w:left w:val="none" w:sz="0" w:space="0" w:color="auto"/>
        <w:bottom w:val="none" w:sz="0" w:space="0" w:color="auto"/>
        <w:right w:val="none" w:sz="0" w:space="0" w:color="auto"/>
      </w:divBdr>
    </w:div>
    <w:div w:id="178083925">
      <w:bodyDiv w:val="1"/>
      <w:marLeft w:val="0"/>
      <w:marRight w:val="0"/>
      <w:marTop w:val="0"/>
      <w:marBottom w:val="0"/>
      <w:divBdr>
        <w:top w:val="none" w:sz="0" w:space="0" w:color="auto"/>
        <w:left w:val="none" w:sz="0" w:space="0" w:color="auto"/>
        <w:bottom w:val="none" w:sz="0" w:space="0" w:color="auto"/>
        <w:right w:val="none" w:sz="0" w:space="0" w:color="auto"/>
      </w:divBdr>
    </w:div>
    <w:div w:id="183174826">
      <w:bodyDiv w:val="1"/>
      <w:marLeft w:val="0"/>
      <w:marRight w:val="0"/>
      <w:marTop w:val="0"/>
      <w:marBottom w:val="0"/>
      <w:divBdr>
        <w:top w:val="none" w:sz="0" w:space="0" w:color="auto"/>
        <w:left w:val="none" w:sz="0" w:space="0" w:color="auto"/>
        <w:bottom w:val="none" w:sz="0" w:space="0" w:color="auto"/>
        <w:right w:val="none" w:sz="0" w:space="0" w:color="auto"/>
      </w:divBdr>
      <w:divsChild>
        <w:div w:id="270825236">
          <w:marLeft w:val="0"/>
          <w:marRight w:val="0"/>
          <w:marTop w:val="0"/>
          <w:marBottom w:val="0"/>
          <w:divBdr>
            <w:top w:val="none" w:sz="0" w:space="0" w:color="auto"/>
            <w:left w:val="none" w:sz="0" w:space="0" w:color="auto"/>
            <w:bottom w:val="none" w:sz="0" w:space="0" w:color="auto"/>
            <w:right w:val="none" w:sz="0" w:space="0" w:color="auto"/>
          </w:divBdr>
        </w:div>
        <w:div w:id="2015570981">
          <w:marLeft w:val="0"/>
          <w:marRight w:val="0"/>
          <w:marTop w:val="0"/>
          <w:marBottom w:val="0"/>
          <w:divBdr>
            <w:top w:val="none" w:sz="0" w:space="0" w:color="auto"/>
            <w:left w:val="none" w:sz="0" w:space="0" w:color="auto"/>
            <w:bottom w:val="none" w:sz="0" w:space="0" w:color="auto"/>
            <w:right w:val="none" w:sz="0" w:space="0" w:color="auto"/>
          </w:divBdr>
        </w:div>
        <w:div w:id="555777422">
          <w:marLeft w:val="0"/>
          <w:marRight w:val="0"/>
          <w:marTop w:val="0"/>
          <w:marBottom w:val="0"/>
          <w:divBdr>
            <w:top w:val="none" w:sz="0" w:space="0" w:color="auto"/>
            <w:left w:val="none" w:sz="0" w:space="0" w:color="auto"/>
            <w:bottom w:val="none" w:sz="0" w:space="0" w:color="auto"/>
            <w:right w:val="none" w:sz="0" w:space="0" w:color="auto"/>
          </w:divBdr>
        </w:div>
        <w:div w:id="1299143259">
          <w:marLeft w:val="0"/>
          <w:marRight w:val="0"/>
          <w:marTop w:val="0"/>
          <w:marBottom w:val="0"/>
          <w:divBdr>
            <w:top w:val="none" w:sz="0" w:space="0" w:color="auto"/>
            <w:left w:val="none" w:sz="0" w:space="0" w:color="auto"/>
            <w:bottom w:val="none" w:sz="0" w:space="0" w:color="auto"/>
            <w:right w:val="none" w:sz="0" w:space="0" w:color="auto"/>
          </w:divBdr>
        </w:div>
        <w:div w:id="2065179896">
          <w:marLeft w:val="0"/>
          <w:marRight w:val="0"/>
          <w:marTop w:val="0"/>
          <w:marBottom w:val="0"/>
          <w:divBdr>
            <w:top w:val="none" w:sz="0" w:space="0" w:color="auto"/>
            <w:left w:val="none" w:sz="0" w:space="0" w:color="auto"/>
            <w:bottom w:val="none" w:sz="0" w:space="0" w:color="auto"/>
            <w:right w:val="none" w:sz="0" w:space="0" w:color="auto"/>
          </w:divBdr>
        </w:div>
        <w:div w:id="1180663726">
          <w:marLeft w:val="0"/>
          <w:marRight w:val="0"/>
          <w:marTop w:val="0"/>
          <w:marBottom w:val="0"/>
          <w:divBdr>
            <w:top w:val="none" w:sz="0" w:space="0" w:color="auto"/>
            <w:left w:val="none" w:sz="0" w:space="0" w:color="auto"/>
            <w:bottom w:val="none" w:sz="0" w:space="0" w:color="auto"/>
            <w:right w:val="none" w:sz="0" w:space="0" w:color="auto"/>
          </w:divBdr>
        </w:div>
        <w:div w:id="1447971015">
          <w:marLeft w:val="0"/>
          <w:marRight w:val="0"/>
          <w:marTop w:val="0"/>
          <w:marBottom w:val="0"/>
          <w:divBdr>
            <w:top w:val="none" w:sz="0" w:space="0" w:color="auto"/>
            <w:left w:val="none" w:sz="0" w:space="0" w:color="auto"/>
            <w:bottom w:val="none" w:sz="0" w:space="0" w:color="auto"/>
            <w:right w:val="none" w:sz="0" w:space="0" w:color="auto"/>
          </w:divBdr>
        </w:div>
        <w:div w:id="519707998">
          <w:marLeft w:val="0"/>
          <w:marRight w:val="0"/>
          <w:marTop w:val="0"/>
          <w:marBottom w:val="0"/>
          <w:divBdr>
            <w:top w:val="none" w:sz="0" w:space="0" w:color="auto"/>
            <w:left w:val="none" w:sz="0" w:space="0" w:color="auto"/>
            <w:bottom w:val="none" w:sz="0" w:space="0" w:color="auto"/>
            <w:right w:val="none" w:sz="0" w:space="0" w:color="auto"/>
          </w:divBdr>
        </w:div>
        <w:div w:id="652369970">
          <w:marLeft w:val="0"/>
          <w:marRight w:val="0"/>
          <w:marTop w:val="0"/>
          <w:marBottom w:val="0"/>
          <w:divBdr>
            <w:top w:val="none" w:sz="0" w:space="0" w:color="auto"/>
            <w:left w:val="none" w:sz="0" w:space="0" w:color="auto"/>
            <w:bottom w:val="none" w:sz="0" w:space="0" w:color="auto"/>
            <w:right w:val="none" w:sz="0" w:space="0" w:color="auto"/>
          </w:divBdr>
        </w:div>
        <w:div w:id="2135250854">
          <w:marLeft w:val="0"/>
          <w:marRight w:val="0"/>
          <w:marTop w:val="0"/>
          <w:marBottom w:val="0"/>
          <w:divBdr>
            <w:top w:val="none" w:sz="0" w:space="0" w:color="auto"/>
            <w:left w:val="none" w:sz="0" w:space="0" w:color="auto"/>
            <w:bottom w:val="none" w:sz="0" w:space="0" w:color="auto"/>
            <w:right w:val="none" w:sz="0" w:space="0" w:color="auto"/>
          </w:divBdr>
        </w:div>
      </w:divsChild>
    </w:div>
    <w:div w:id="187448466">
      <w:bodyDiv w:val="1"/>
      <w:marLeft w:val="0"/>
      <w:marRight w:val="0"/>
      <w:marTop w:val="0"/>
      <w:marBottom w:val="0"/>
      <w:divBdr>
        <w:top w:val="none" w:sz="0" w:space="0" w:color="auto"/>
        <w:left w:val="none" w:sz="0" w:space="0" w:color="auto"/>
        <w:bottom w:val="none" w:sz="0" w:space="0" w:color="auto"/>
        <w:right w:val="none" w:sz="0" w:space="0" w:color="auto"/>
      </w:divBdr>
    </w:div>
    <w:div w:id="204803058">
      <w:bodyDiv w:val="1"/>
      <w:marLeft w:val="0"/>
      <w:marRight w:val="0"/>
      <w:marTop w:val="0"/>
      <w:marBottom w:val="0"/>
      <w:divBdr>
        <w:top w:val="none" w:sz="0" w:space="0" w:color="auto"/>
        <w:left w:val="none" w:sz="0" w:space="0" w:color="auto"/>
        <w:bottom w:val="none" w:sz="0" w:space="0" w:color="auto"/>
        <w:right w:val="none" w:sz="0" w:space="0" w:color="auto"/>
      </w:divBdr>
      <w:divsChild>
        <w:div w:id="1029334333">
          <w:marLeft w:val="0"/>
          <w:marRight w:val="0"/>
          <w:marTop w:val="0"/>
          <w:marBottom w:val="0"/>
          <w:divBdr>
            <w:top w:val="none" w:sz="0" w:space="0" w:color="auto"/>
            <w:left w:val="none" w:sz="0" w:space="0" w:color="auto"/>
            <w:bottom w:val="none" w:sz="0" w:space="0" w:color="auto"/>
            <w:right w:val="none" w:sz="0" w:space="0" w:color="auto"/>
          </w:divBdr>
        </w:div>
        <w:div w:id="2097510932">
          <w:marLeft w:val="0"/>
          <w:marRight w:val="0"/>
          <w:marTop w:val="0"/>
          <w:marBottom w:val="0"/>
          <w:divBdr>
            <w:top w:val="none" w:sz="0" w:space="0" w:color="auto"/>
            <w:left w:val="none" w:sz="0" w:space="0" w:color="auto"/>
            <w:bottom w:val="none" w:sz="0" w:space="0" w:color="auto"/>
            <w:right w:val="none" w:sz="0" w:space="0" w:color="auto"/>
          </w:divBdr>
        </w:div>
        <w:div w:id="2065064252">
          <w:marLeft w:val="0"/>
          <w:marRight w:val="0"/>
          <w:marTop w:val="0"/>
          <w:marBottom w:val="0"/>
          <w:divBdr>
            <w:top w:val="none" w:sz="0" w:space="0" w:color="auto"/>
            <w:left w:val="none" w:sz="0" w:space="0" w:color="auto"/>
            <w:bottom w:val="none" w:sz="0" w:space="0" w:color="auto"/>
            <w:right w:val="none" w:sz="0" w:space="0" w:color="auto"/>
          </w:divBdr>
        </w:div>
        <w:div w:id="1917668936">
          <w:marLeft w:val="0"/>
          <w:marRight w:val="0"/>
          <w:marTop w:val="0"/>
          <w:marBottom w:val="0"/>
          <w:divBdr>
            <w:top w:val="none" w:sz="0" w:space="0" w:color="auto"/>
            <w:left w:val="none" w:sz="0" w:space="0" w:color="auto"/>
            <w:bottom w:val="none" w:sz="0" w:space="0" w:color="auto"/>
            <w:right w:val="none" w:sz="0" w:space="0" w:color="auto"/>
          </w:divBdr>
        </w:div>
        <w:div w:id="1068573141">
          <w:marLeft w:val="0"/>
          <w:marRight w:val="0"/>
          <w:marTop w:val="0"/>
          <w:marBottom w:val="0"/>
          <w:divBdr>
            <w:top w:val="none" w:sz="0" w:space="0" w:color="auto"/>
            <w:left w:val="none" w:sz="0" w:space="0" w:color="auto"/>
            <w:bottom w:val="none" w:sz="0" w:space="0" w:color="auto"/>
            <w:right w:val="none" w:sz="0" w:space="0" w:color="auto"/>
          </w:divBdr>
        </w:div>
        <w:div w:id="2104492861">
          <w:marLeft w:val="0"/>
          <w:marRight w:val="0"/>
          <w:marTop w:val="0"/>
          <w:marBottom w:val="0"/>
          <w:divBdr>
            <w:top w:val="none" w:sz="0" w:space="0" w:color="auto"/>
            <w:left w:val="none" w:sz="0" w:space="0" w:color="auto"/>
            <w:bottom w:val="none" w:sz="0" w:space="0" w:color="auto"/>
            <w:right w:val="none" w:sz="0" w:space="0" w:color="auto"/>
          </w:divBdr>
        </w:div>
        <w:div w:id="1181041472">
          <w:marLeft w:val="0"/>
          <w:marRight w:val="0"/>
          <w:marTop w:val="0"/>
          <w:marBottom w:val="0"/>
          <w:divBdr>
            <w:top w:val="none" w:sz="0" w:space="0" w:color="auto"/>
            <w:left w:val="none" w:sz="0" w:space="0" w:color="auto"/>
            <w:bottom w:val="none" w:sz="0" w:space="0" w:color="auto"/>
            <w:right w:val="none" w:sz="0" w:space="0" w:color="auto"/>
          </w:divBdr>
        </w:div>
        <w:div w:id="2052684649">
          <w:marLeft w:val="0"/>
          <w:marRight w:val="0"/>
          <w:marTop w:val="0"/>
          <w:marBottom w:val="0"/>
          <w:divBdr>
            <w:top w:val="none" w:sz="0" w:space="0" w:color="auto"/>
            <w:left w:val="none" w:sz="0" w:space="0" w:color="auto"/>
            <w:bottom w:val="none" w:sz="0" w:space="0" w:color="auto"/>
            <w:right w:val="none" w:sz="0" w:space="0" w:color="auto"/>
          </w:divBdr>
        </w:div>
        <w:div w:id="153645792">
          <w:marLeft w:val="0"/>
          <w:marRight w:val="0"/>
          <w:marTop w:val="0"/>
          <w:marBottom w:val="0"/>
          <w:divBdr>
            <w:top w:val="none" w:sz="0" w:space="0" w:color="auto"/>
            <w:left w:val="none" w:sz="0" w:space="0" w:color="auto"/>
            <w:bottom w:val="none" w:sz="0" w:space="0" w:color="auto"/>
            <w:right w:val="none" w:sz="0" w:space="0" w:color="auto"/>
          </w:divBdr>
        </w:div>
        <w:div w:id="952663990">
          <w:marLeft w:val="0"/>
          <w:marRight w:val="0"/>
          <w:marTop w:val="0"/>
          <w:marBottom w:val="0"/>
          <w:divBdr>
            <w:top w:val="none" w:sz="0" w:space="0" w:color="auto"/>
            <w:left w:val="none" w:sz="0" w:space="0" w:color="auto"/>
            <w:bottom w:val="none" w:sz="0" w:space="0" w:color="auto"/>
            <w:right w:val="none" w:sz="0" w:space="0" w:color="auto"/>
          </w:divBdr>
        </w:div>
      </w:divsChild>
    </w:div>
    <w:div w:id="215553568">
      <w:bodyDiv w:val="1"/>
      <w:marLeft w:val="0"/>
      <w:marRight w:val="0"/>
      <w:marTop w:val="0"/>
      <w:marBottom w:val="0"/>
      <w:divBdr>
        <w:top w:val="none" w:sz="0" w:space="0" w:color="auto"/>
        <w:left w:val="none" w:sz="0" w:space="0" w:color="auto"/>
        <w:bottom w:val="none" w:sz="0" w:space="0" w:color="auto"/>
        <w:right w:val="none" w:sz="0" w:space="0" w:color="auto"/>
      </w:divBdr>
    </w:div>
    <w:div w:id="275673361">
      <w:bodyDiv w:val="1"/>
      <w:marLeft w:val="0"/>
      <w:marRight w:val="0"/>
      <w:marTop w:val="0"/>
      <w:marBottom w:val="0"/>
      <w:divBdr>
        <w:top w:val="none" w:sz="0" w:space="0" w:color="auto"/>
        <w:left w:val="none" w:sz="0" w:space="0" w:color="auto"/>
        <w:bottom w:val="none" w:sz="0" w:space="0" w:color="auto"/>
        <w:right w:val="none" w:sz="0" w:space="0" w:color="auto"/>
      </w:divBdr>
    </w:div>
    <w:div w:id="310983985">
      <w:bodyDiv w:val="1"/>
      <w:marLeft w:val="0"/>
      <w:marRight w:val="0"/>
      <w:marTop w:val="0"/>
      <w:marBottom w:val="0"/>
      <w:divBdr>
        <w:top w:val="none" w:sz="0" w:space="0" w:color="auto"/>
        <w:left w:val="none" w:sz="0" w:space="0" w:color="auto"/>
        <w:bottom w:val="none" w:sz="0" w:space="0" w:color="auto"/>
        <w:right w:val="none" w:sz="0" w:space="0" w:color="auto"/>
      </w:divBdr>
      <w:divsChild>
        <w:div w:id="885877462">
          <w:marLeft w:val="0"/>
          <w:marRight w:val="0"/>
          <w:marTop w:val="0"/>
          <w:marBottom w:val="0"/>
          <w:divBdr>
            <w:top w:val="none" w:sz="0" w:space="0" w:color="auto"/>
            <w:left w:val="none" w:sz="0" w:space="0" w:color="auto"/>
            <w:bottom w:val="none" w:sz="0" w:space="0" w:color="auto"/>
            <w:right w:val="none" w:sz="0" w:space="0" w:color="auto"/>
          </w:divBdr>
        </w:div>
        <w:div w:id="950479224">
          <w:marLeft w:val="0"/>
          <w:marRight w:val="0"/>
          <w:marTop w:val="0"/>
          <w:marBottom w:val="0"/>
          <w:divBdr>
            <w:top w:val="none" w:sz="0" w:space="0" w:color="auto"/>
            <w:left w:val="none" w:sz="0" w:space="0" w:color="auto"/>
            <w:bottom w:val="none" w:sz="0" w:space="0" w:color="auto"/>
            <w:right w:val="none" w:sz="0" w:space="0" w:color="auto"/>
          </w:divBdr>
        </w:div>
        <w:div w:id="1705866178">
          <w:marLeft w:val="0"/>
          <w:marRight w:val="0"/>
          <w:marTop w:val="0"/>
          <w:marBottom w:val="0"/>
          <w:divBdr>
            <w:top w:val="none" w:sz="0" w:space="0" w:color="auto"/>
            <w:left w:val="none" w:sz="0" w:space="0" w:color="auto"/>
            <w:bottom w:val="none" w:sz="0" w:space="0" w:color="auto"/>
            <w:right w:val="none" w:sz="0" w:space="0" w:color="auto"/>
          </w:divBdr>
        </w:div>
        <w:div w:id="2011176370">
          <w:marLeft w:val="0"/>
          <w:marRight w:val="0"/>
          <w:marTop w:val="0"/>
          <w:marBottom w:val="0"/>
          <w:divBdr>
            <w:top w:val="none" w:sz="0" w:space="0" w:color="auto"/>
            <w:left w:val="none" w:sz="0" w:space="0" w:color="auto"/>
            <w:bottom w:val="none" w:sz="0" w:space="0" w:color="auto"/>
            <w:right w:val="none" w:sz="0" w:space="0" w:color="auto"/>
          </w:divBdr>
        </w:div>
        <w:div w:id="1269318653">
          <w:marLeft w:val="0"/>
          <w:marRight w:val="0"/>
          <w:marTop w:val="0"/>
          <w:marBottom w:val="0"/>
          <w:divBdr>
            <w:top w:val="none" w:sz="0" w:space="0" w:color="auto"/>
            <w:left w:val="none" w:sz="0" w:space="0" w:color="auto"/>
            <w:bottom w:val="none" w:sz="0" w:space="0" w:color="auto"/>
            <w:right w:val="none" w:sz="0" w:space="0" w:color="auto"/>
          </w:divBdr>
        </w:div>
        <w:div w:id="1244604296">
          <w:marLeft w:val="0"/>
          <w:marRight w:val="0"/>
          <w:marTop w:val="0"/>
          <w:marBottom w:val="0"/>
          <w:divBdr>
            <w:top w:val="none" w:sz="0" w:space="0" w:color="auto"/>
            <w:left w:val="none" w:sz="0" w:space="0" w:color="auto"/>
            <w:bottom w:val="none" w:sz="0" w:space="0" w:color="auto"/>
            <w:right w:val="none" w:sz="0" w:space="0" w:color="auto"/>
          </w:divBdr>
        </w:div>
      </w:divsChild>
    </w:div>
    <w:div w:id="357005741">
      <w:bodyDiv w:val="1"/>
      <w:marLeft w:val="0"/>
      <w:marRight w:val="0"/>
      <w:marTop w:val="0"/>
      <w:marBottom w:val="0"/>
      <w:divBdr>
        <w:top w:val="none" w:sz="0" w:space="0" w:color="auto"/>
        <w:left w:val="none" w:sz="0" w:space="0" w:color="auto"/>
        <w:bottom w:val="none" w:sz="0" w:space="0" w:color="auto"/>
        <w:right w:val="none" w:sz="0" w:space="0" w:color="auto"/>
      </w:divBdr>
    </w:div>
    <w:div w:id="445084155">
      <w:bodyDiv w:val="1"/>
      <w:marLeft w:val="0"/>
      <w:marRight w:val="0"/>
      <w:marTop w:val="0"/>
      <w:marBottom w:val="0"/>
      <w:divBdr>
        <w:top w:val="none" w:sz="0" w:space="0" w:color="auto"/>
        <w:left w:val="none" w:sz="0" w:space="0" w:color="auto"/>
        <w:bottom w:val="none" w:sz="0" w:space="0" w:color="auto"/>
        <w:right w:val="none" w:sz="0" w:space="0" w:color="auto"/>
      </w:divBdr>
    </w:div>
    <w:div w:id="464080984">
      <w:bodyDiv w:val="1"/>
      <w:marLeft w:val="0"/>
      <w:marRight w:val="0"/>
      <w:marTop w:val="0"/>
      <w:marBottom w:val="0"/>
      <w:divBdr>
        <w:top w:val="none" w:sz="0" w:space="0" w:color="auto"/>
        <w:left w:val="none" w:sz="0" w:space="0" w:color="auto"/>
        <w:bottom w:val="none" w:sz="0" w:space="0" w:color="auto"/>
        <w:right w:val="none" w:sz="0" w:space="0" w:color="auto"/>
      </w:divBdr>
    </w:div>
    <w:div w:id="480660777">
      <w:bodyDiv w:val="1"/>
      <w:marLeft w:val="0"/>
      <w:marRight w:val="0"/>
      <w:marTop w:val="0"/>
      <w:marBottom w:val="0"/>
      <w:divBdr>
        <w:top w:val="none" w:sz="0" w:space="0" w:color="auto"/>
        <w:left w:val="none" w:sz="0" w:space="0" w:color="auto"/>
        <w:bottom w:val="none" w:sz="0" w:space="0" w:color="auto"/>
        <w:right w:val="none" w:sz="0" w:space="0" w:color="auto"/>
      </w:divBdr>
    </w:div>
    <w:div w:id="532108549">
      <w:bodyDiv w:val="1"/>
      <w:marLeft w:val="0"/>
      <w:marRight w:val="0"/>
      <w:marTop w:val="0"/>
      <w:marBottom w:val="0"/>
      <w:divBdr>
        <w:top w:val="none" w:sz="0" w:space="0" w:color="auto"/>
        <w:left w:val="none" w:sz="0" w:space="0" w:color="auto"/>
        <w:bottom w:val="none" w:sz="0" w:space="0" w:color="auto"/>
        <w:right w:val="none" w:sz="0" w:space="0" w:color="auto"/>
      </w:divBdr>
    </w:div>
    <w:div w:id="549655696">
      <w:bodyDiv w:val="1"/>
      <w:marLeft w:val="0"/>
      <w:marRight w:val="0"/>
      <w:marTop w:val="0"/>
      <w:marBottom w:val="0"/>
      <w:divBdr>
        <w:top w:val="none" w:sz="0" w:space="0" w:color="auto"/>
        <w:left w:val="none" w:sz="0" w:space="0" w:color="auto"/>
        <w:bottom w:val="none" w:sz="0" w:space="0" w:color="auto"/>
        <w:right w:val="none" w:sz="0" w:space="0" w:color="auto"/>
      </w:divBdr>
    </w:div>
    <w:div w:id="557472062">
      <w:bodyDiv w:val="1"/>
      <w:marLeft w:val="0"/>
      <w:marRight w:val="0"/>
      <w:marTop w:val="0"/>
      <w:marBottom w:val="0"/>
      <w:divBdr>
        <w:top w:val="none" w:sz="0" w:space="0" w:color="auto"/>
        <w:left w:val="none" w:sz="0" w:space="0" w:color="auto"/>
        <w:bottom w:val="none" w:sz="0" w:space="0" w:color="auto"/>
        <w:right w:val="none" w:sz="0" w:space="0" w:color="auto"/>
      </w:divBdr>
      <w:divsChild>
        <w:div w:id="632442385">
          <w:marLeft w:val="0"/>
          <w:marRight w:val="0"/>
          <w:marTop w:val="0"/>
          <w:marBottom w:val="0"/>
          <w:divBdr>
            <w:top w:val="none" w:sz="0" w:space="0" w:color="auto"/>
            <w:left w:val="none" w:sz="0" w:space="0" w:color="auto"/>
            <w:bottom w:val="none" w:sz="0" w:space="0" w:color="auto"/>
            <w:right w:val="none" w:sz="0" w:space="0" w:color="auto"/>
          </w:divBdr>
        </w:div>
        <w:div w:id="262612902">
          <w:marLeft w:val="0"/>
          <w:marRight w:val="0"/>
          <w:marTop w:val="0"/>
          <w:marBottom w:val="0"/>
          <w:divBdr>
            <w:top w:val="none" w:sz="0" w:space="0" w:color="auto"/>
            <w:left w:val="none" w:sz="0" w:space="0" w:color="auto"/>
            <w:bottom w:val="none" w:sz="0" w:space="0" w:color="auto"/>
            <w:right w:val="none" w:sz="0" w:space="0" w:color="auto"/>
          </w:divBdr>
        </w:div>
      </w:divsChild>
    </w:div>
    <w:div w:id="655652682">
      <w:bodyDiv w:val="1"/>
      <w:marLeft w:val="0"/>
      <w:marRight w:val="0"/>
      <w:marTop w:val="0"/>
      <w:marBottom w:val="0"/>
      <w:divBdr>
        <w:top w:val="none" w:sz="0" w:space="0" w:color="auto"/>
        <w:left w:val="none" w:sz="0" w:space="0" w:color="auto"/>
        <w:bottom w:val="none" w:sz="0" w:space="0" w:color="auto"/>
        <w:right w:val="none" w:sz="0" w:space="0" w:color="auto"/>
      </w:divBdr>
    </w:div>
    <w:div w:id="737241223">
      <w:bodyDiv w:val="1"/>
      <w:marLeft w:val="0"/>
      <w:marRight w:val="0"/>
      <w:marTop w:val="0"/>
      <w:marBottom w:val="0"/>
      <w:divBdr>
        <w:top w:val="none" w:sz="0" w:space="0" w:color="auto"/>
        <w:left w:val="none" w:sz="0" w:space="0" w:color="auto"/>
        <w:bottom w:val="none" w:sz="0" w:space="0" w:color="auto"/>
        <w:right w:val="none" w:sz="0" w:space="0" w:color="auto"/>
      </w:divBdr>
      <w:divsChild>
        <w:div w:id="1018577441">
          <w:marLeft w:val="0"/>
          <w:marRight w:val="0"/>
          <w:marTop w:val="0"/>
          <w:marBottom w:val="0"/>
          <w:divBdr>
            <w:top w:val="none" w:sz="0" w:space="0" w:color="auto"/>
            <w:left w:val="none" w:sz="0" w:space="0" w:color="auto"/>
            <w:bottom w:val="none" w:sz="0" w:space="0" w:color="auto"/>
            <w:right w:val="none" w:sz="0" w:space="0" w:color="auto"/>
          </w:divBdr>
        </w:div>
        <w:div w:id="239028032">
          <w:marLeft w:val="0"/>
          <w:marRight w:val="0"/>
          <w:marTop w:val="0"/>
          <w:marBottom w:val="0"/>
          <w:divBdr>
            <w:top w:val="none" w:sz="0" w:space="0" w:color="auto"/>
            <w:left w:val="none" w:sz="0" w:space="0" w:color="auto"/>
            <w:bottom w:val="none" w:sz="0" w:space="0" w:color="auto"/>
            <w:right w:val="none" w:sz="0" w:space="0" w:color="auto"/>
          </w:divBdr>
        </w:div>
        <w:div w:id="2084638209">
          <w:marLeft w:val="0"/>
          <w:marRight w:val="0"/>
          <w:marTop w:val="0"/>
          <w:marBottom w:val="0"/>
          <w:divBdr>
            <w:top w:val="none" w:sz="0" w:space="0" w:color="auto"/>
            <w:left w:val="none" w:sz="0" w:space="0" w:color="auto"/>
            <w:bottom w:val="none" w:sz="0" w:space="0" w:color="auto"/>
            <w:right w:val="none" w:sz="0" w:space="0" w:color="auto"/>
          </w:divBdr>
        </w:div>
        <w:div w:id="1189639305">
          <w:marLeft w:val="0"/>
          <w:marRight w:val="0"/>
          <w:marTop w:val="0"/>
          <w:marBottom w:val="0"/>
          <w:divBdr>
            <w:top w:val="none" w:sz="0" w:space="0" w:color="auto"/>
            <w:left w:val="none" w:sz="0" w:space="0" w:color="auto"/>
            <w:bottom w:val="none" w:sz="0" w:space="0" w:color="auto"/>
            <w:right w:val="none" w:sz="0" w:space="0" w:color="auto"/>
          </w:divBdr>
        </w:div>
        <w:div w:id="1770662669">
          <w:marLeft w:val="0"/>
          <w:marRight w:val="0"/>
          <w:marTop w:val="0"/>
          <w:marBottom w:val="0"/>
          <w:divBdr>
            <w:top w:val="none" w:sz="0" w:space="0" w:color="auto"/>
            <w:left w:val="none" w:sz="0" w:space="0" w:color="auto"/>
            <w:bottom w:val="none" w:sz="0" w:space="0" w:color="auto"/>
            <w:right w:val="none" w:sz="0" w:space="0" w:color="auto"/>
          </w:divBdr>
        </w:div>
      </w:divsChild>
    </w:div>
    <w:div w:id="843741702">
      <w:bodyDiv w:val="1"/>
      <w:marLeft w:val="0"/>
      <w:marRight w:val="0"/>
      <w:marTop w:val="0"/>
      <w:marBottom w:val="0"/>
      <w:divBdr>
        <w:top w:val="none" w:sz="0" w:space="0" w:color="auto"/>
        <w:left w:val="none" w:sz="0" w:space="0" w:color="auto"/>
        <w:bottom w:val="none" w:sz="0" w:space="0" w:color="auto"/>
        <w:right w:val="none" w:sz="0" w:space="0" w:color="auto"/>
      </w:divBdr>
    </w:div>
    <w:div w:id="881864545">
      <w:bodyDiv w:val="1"/>
      <w:marLeft w:val="0"/>
      <w:marRight w:val="0"/>
      <w:marTop w:val="0"/>
      <w:marBottom w:val="0"/>
      <w:divBdr>
        <w:top w:val="none" w:sz="0" w:space="0" w:color="auto"/>
        <w:left w:val="none" w:sz="0" w:space="0" w:color="auto"/>
        <w:bottom w:val="none" w:sz="0" w:space="0" w:color="auto"/>
        <w:right w:val="none" w:sz="0" w:space="0" w:color="auto"/>
      </w:divBdr>
    </w:div>
    <w:div w:id="885992842">
      <w:bodyDiv w:val="1"/>
      <w:marLeft w:val="0"/>
      <w:marRight w:val="0"/>
      <w:marTop w:val="0"/>
      <w:marBottom w:val="0"/>
      <w:divBdr>
        <w:top w:val="none" w:sz="0" w:space="0" w:color="auto"/>
        <w:left w:val="none" w:sz="0" w:space="0" w:color="auto"/>
        <w:bottom w:val="none" w:sz="0" w:space="0" w:color="auto"/>
        <w:right w:val="none" w:sz="0" w:space="0" w:color="auto"/>
      </w:divBdr>
    </w:div>
    <w:div w:id="953904036">
      <w:bodyDiv w:val="1"/>
      <w:marLeft w:val="0"/>
      <w:marRight w:val="0"/>
      <w:marTop w:val="0"/>
      <w:marBottom w:val="0"/>
      <w:divBdr>
        <w:top w:val="none" w:sz="0" w:space="0" w:color="auto"/>
        <w:left w:val="none" w:sz="0" w:space="0" w:color="auto"/>
        <w:bottom w:val="none" w:sz="0" w:space="0" w:color="auto"/>
        <w:right w:val="none" w:sz="0" w:space="0" w:color="auto"/>
      </w:divBdr>
    </w:div>
    <w:div w:id="957566508">
      <w:bodyDiv w:val="1"/>
      <w:marLeft w:val="0"/>
      <w:marRight w:val="0"/>
      <w:marTop w:val="0"/>
      <w:marBottom w:val="0"/>
      <w:divBdr>
        <w:top w:val="none" w:sz="0" w:space="0" w:color="auto"/>
        <w:left w:val="none" w:sz="0" w:space="0" w:color="auto"/>
        <w:bottom w:val="none" w:sz="0" w:space="0" w:color="auto"/>
        <w:right w:val="none" w:sz="0" w:space="0" w:color="auto"/>
      </w:divBdr>
      <w:divsChild>
        <w:div w:id="1277324994">
          <w:marLeft w:val="0"/>
          <w:marRight w:val="0"/>
          <w:marTop w:val="0"/>
          <w:marBottom w:val="0"/>
          <w:divBdr>
            <w:top w:val="none" w:sz="0" w:space="0" w:color="auto"/>
            <w:left w:val="none" w:sz="0" w:space="0" w:color="auto"/>
            <w:bottom w:val="none" w:sz="0" w:space="0" w:color="auto"/>
            <w:right w:val="none" w:sz="0" w:space="0" w:color="auto"/>
          </w:divBdr>
        </w:div>
        <w:div w:id="1066562918">
          <w:marLeft w:val="0"/>
          <w:marRight w:val="0"/>
          <w:marTop w:val="0"/>
          <w:marBottom w:val="0"/>
          <w:divBdr>
            <w:top w:val="none" w:sz="0" w:space="0" w:color="auto"/>
            <w:left w:val="none" w:sz="0" w:space="0" w:color="auto"/>
            <w:bottom w:val="none" w:sz="0" w:space="0" w:color="auto"/>
            <w:right w:val="none" w:sz="0" w:space="0" w:color="auto"/>
          </w:divBdr>
        </w:div>
        <w:div w:id="1657030262">
          <w:marLeft w:val="0"/>
          <w:marRight w:val="0"/>
          <w:marTop w:val="0"/>
          <w:marBottom w:val="0"/>
          <w:divBdr>
            <w:top w:val="none" w:sz="0" w:space="0" w:color="auto"/>
            <w:left w:val="none" w:sz="0" w:space="0" w:color="auto"/>
            <w:bottom w:val="none" w:sz="0" w:space="0" w:color="auto"/>
            <w:right w:val="none" w:sz="0" w:space="0" w:color="auto"/>
          </w:divBdr>
        </w:div>
        <w:div w:id="680856991">
          <w:marLeft w:val="0"/>
          <w:marRight w:val="0"/>
          <w:marTop w:val="0"/>
          <w:marBottom w:val="0"/>
          <w:divBdr>
            <w:top w:val="none" w:sz="0" w:space="0" w:color="auto"/>
            <w:left w:val="none" w:sz="0" w:space="0" w:color="auto"/>
            <w:bottom w:val="none" w:sz="0" w:space="0" w:color="auto"/>
            <w:right w:val="none" w:sz="0" w:space="0" w:color="auto"/>
          </w:divBdr>
        </w:div>
        <w:div w:id="658775761">
          <w:marLeft w:val="0"/>
          <w:marRight w:val="0"/>
          <w:marTop w:val="0"/>
          <w:marBottom w:val="0"/>
          <w:divBdr>
            <w:top w:val="none" w:sz="0" w:space="0" w:color="auto"/>
            <w:left w:val="none" w:sz="0" w:space="0" w:color="auto"/>
            <w:bottom w:val="none" w:sz="0" w:space="0" w:color="auto"/>
            <w:right w:val="none" w:sz="0" w:space="0" w:color="auto"/>
          </w:divBdr>
        </w:div>
      </w:divsChild>
    </w:div>
    <w:div w:id="1002732459">
      <w:bodyDiv w:val="1"/>
      <w:marLeft w:val="0"/>
      <w:marRight w:val="0"/>
      <w:marTop w:val="0"/>
      <w:marBottom w:val="0"/>
      <w:divBdr>
        <w:top w:val="none" w:sz="0" w:space="0" w:color="auto"/>
        <w:left w:val="none" w:sz="0" w:space="0" w:color="auto"/>
        <w:bottom w:val="none" w:sz="0" w:space="0" w:color="auto"/>
        <w:right w:val="none" w:sz="0" w:space="0" w:color="auto"/>
      </w:divBdr>
    </w:div>
    <w:div w:id="1055392338">
      <w:bodyDiv w:val="1"/>
      <w:marLeft w:val="0"/>
      <w:marRight w:val="0"/>
      <w:marTop w:val="0"/>
      <w:marBottom w:val="0"/>
      <w:divBdr>
        <w:top w:val="none" w:sz="0" w:space="0" w:color="auto"/>
        <w:left w:val="none" w:sz="0" w:space="0" w:color="auto"/>
        <w:bottom w:val="none" w:sz="0" w:space="0" w:color="auto"/>
        <w:right w:val="none" w:sz="0" w:space="0" w:color="auto"/>
      </w:divBdr>
    </w:div>
    <w:div w:id="1075057403">
      <w:bodyDiv w:val="1"/>
      <w:marLeft w:val="0"/>
      <w:marRight w:val="0"/>
      <w:marTop w:val="0"/>
      <w:marBottom w:val="0"/>
      <w:divBdr>
        <w:top w:val="none" w:sz="0" w:space="0" w:color="auto"/>
        <w:left w:val="none" w:sz="0" w:space="0" w:color="auto"/>
        <w:bottom w:val="none" w:sz="0" w:space="0" w:color="auto"/>
        <w:right w:val="none" w:sz="0" w:space="0" w:color="auto"/>
      </w:divBdr>
    </w:div>
    <w:div w:id="1076127410">
      <w:bodyDiv w:val="1"/>
      <w:marLeft w:val="0"/>
      <w:marRight w:val="0"/>
      <w:marTop w:val="0"/>
      <w:marBottom w:val="0"/>
      <w:divBdr>
        <w:top w:val="none" w:sz="0" w:space="0" w:color="auto"/>
        <w:left w:val="none" w:sz="0" w:space="0" w:color="auto"/>
        <w:bottom w:val="none" w:sz="0" w:space="0" w:color="auto"/>
        <w:right w:val="none" w:sz="0" w:space="0" w:color="auto"/>
      </w:divBdr>
    </w:div>
    <w:div w:id="1095324787">
      <w:bodyDiv w:val="1"/>
      <w:marLeft w:val="0"/>
      <w:marRight w:val="0"/>
      <w:marTop w:val="0"/>
      <w:marBottom w:val="0"/>
      <w:divBdr>
        <w:top w:val="none" w:sz="0" w:space="0" w:color="auto"/>
        <w:left w:val="none" w:sz="0" w:space="0" w:color="auto"/>
        <w:bottom w:val="none" w:sz="0" w:space="0" w:color="auto"/>
        <w:right w:val="none" w:sz="0" w:space="0" w:color="auto"/>
      </w:divBdr>
      <w:divsChild>
        <w:div w:id="1055548790">
          <w:marLeft w:val="0"/>
          <w:marRight w:val="0"/>
          <w:marTop w:val="0"/>
          <w:marBottom w:val="0"/>
          <w:divBdr>
            <w:top w:val="none" w:sz="0" w:space="0" w:color="auto"/>
            <w:left w:val="none" w:sz="0" w:space="0" w:color="auto"/>
            <w:bottom w:val="none" w:sz="0" w:space="0" w:color="auto"/>
            <w:right w:val="none" w:sz="0" w:space="0" w:color="auto"/>
          </w:divBdr>
        </w:div>
        <w:div w:id="421413476">
          <w:marLeft w:val="0"/>
          <w:marRight w:val="0"/>
          <w:marTop w:val="0"/>
          <w:marBottom w:val="0"/>
          <w:divBdr>
            <w:top w:val="none" w:sz="0" w:space="0" w:color="auto"/>
            <w:left w:val="none" w:sz="0" w:space="0" w:color="auto"/>
            <w:bottom w:val="none" w:sz="0" w:space="0" w:color="auto"/>
            <w:right w:val="none" w:sz="0" w:space="0" w:color="auto"/>
          </w:divBdr>
        </w:div>
        <w:div w:id="174661741">
          <w:marLeft w:val="0"/>
          <w:marRight w:val="0"/>
          <w:marTop w:val="0"/>
          <w:marBottom w:val="0"/>
          <w:divBdr>
            <w:top w:val="none" w:sz="0" w:space="0" w:color="auto"/>
            <w:left w:val="none" w:sz="0" w:space="0" w:color="auto"/>
            <w:bottom w:val="none" w:sz="0" w:space="0" w:color="auto"/>
            <w:right w:val="none" w:sz="0" w:space="0" w:color="auto"/>
          </w:divBdr>
        </w:div>
        <w:div w:id="2120100990">
          <w:marLeft w:val="0"/>
          <w:marRight w:val="0"/>
          <w:marTop w:val="0"/>
          <w:marBottom w:val="0"/>
          <w:divBdr>
            <w:top w:val="none" w:sz="0" w:space="0" w:color="auto"/>
            <w:left w:val="none" w:sz="0" w:space="0" w:color="auto"/>
            <w:bottom w:val="none" w:sz="0" w:space="0" w:color="auto"/>
            <w:right w:val="none" w:sz="0" w:space="0" w:color="auto"/>
          </w:divBdr>
        </w:div>
        <w:div w:id="2106341699">
          <w:marLeft w:val="0"/>
          <w:marRight w:val="0"/>
          <w:marTop w:val="0"/>
          <w:marBottom w:val="0"/>
          <w:divBdr>
            <w:top w:val="none" w:sz="0" w:space="0" w:color="auto"/>
            <w:left w:val="none" w:sz="0" w:space="0" w:color="auto"/>
            <w:bottom w:val="none" w:sz="0" w:space="0" w:color="auto"/>
            <w:right w:val="none" w:sz="0" w:space="0" w:color="auto"/>
          </w:divBdr>
        </w:div>
        <w:div w:id="1683311980">
          <w:marLeft w:val="0"/>
          <w:marRight w:val="0"/>
          <w:marTop w:val="0"/>
          <w:marBottom w:val="0"/>
          <w:divBdr>
            <w:top w:val="none" w:sz="0" w:space="0" w:color="auto"/>
            <w:left w:val="none" w:sz="0" w:space="0" w:color="auto"/>
            <w:bottom w:val="none" w:sz="0" w:space="0" w:color="auto"/>
            <w:right w:val="none" w:sz="0" w:space="0" w:color="auto"/>
          </w:divBdr>
        </w:div>
      </w:divsChild>
    </w:div>
    <w:div w:id="1101337527">
      <w:bodyDiv w:val="1"/>
      <w:marLeft w:val="0"/>
      <w:marRight w:val="0"/>
      <w:marTop w:val="0"/>
      <w:marBottom w:val="0"/>
      <w:divBdr>
        <w:top w:val="none" w:sz="0" w:space="0" w:color="auto"/>
        <w:left w:val="none" w:sz="0" w:space="0" w:color="auto"/>
        <w:bottom w:val="none" w:sz="0" w:space="0" w:color="auto"/>
        <w:right w:val="none" w:sz="0" w:space="0" w:color="auto"/>
      </w:divBdr>
    </w:div>
    <w:div w:id="1153331973">
      <w:bodyDiv w:val="1"/>
      <w:marLeft w:val="0"/>
      <w:marRight w:val="0"/>
      <w:marTop w:val="0"/>
      <w:marBottom w:val="0"/>
      <w:divBdr>
        <w:top w:val="none" w:sz="0" w:space="0" w:color="auto"/>
        <w:left w:val="none" w:sz="0" w:space="0" w:color="auto"/>
        <w:bottom w:val="none" w:sz="0" w:space="0" w:color="auto"/>
        <w:right w:val="none" w:sz="0" w:space="0" w:color="auto"/>
      </w:divBdr>
    </w:div>
    <w:div w:id="1179543003">
      <w:marLeft w:val="0"/>
      <w:marRight w:val="0"/>
      <w:marTop w:val="0"/>
      <w:marBottom w:val="0"/>
      <w:divBdr>
        <w:top w:val="none" w:sz="0" w:space="0" w:color="auto"/>
        <w:left w:val="none" w:sz="0" w:space="0" w:color="auto"/>
        <w:bottom w:val="none" w:sz="0" w:space="0" w:color="auto"/>
        <w:right w:val="none" w:sz="0" w:space="0" w:color="auto"/>
      </w:divBdr>
    </w:div>
    <w:div w:id="1179543006">
      <w:marLeft w:val="0"/>
      <w:marRight w:val="0"/>
      <w:marTop w:val="0"/>
      <w:marBottom w:val="0"/>
      <w:divBdr>
        <w:top w:val="none" w:sz="0" w:space="0" w:color="auto"/>
        <w:left w:val="none" w:sz="0" w:space="0" w:color="auto"/>
        <w:bottom w:val="none" w:sz="0" w:space="0" w:color="auto"/>
        <w:right w:val="none" w:sz="0" w:space="0" w:color="auto"/>
      </w:divBdr>
    </w:div>
    <w:div w:id="1179543007">
      <w:marLeft w:val="0"/>
      <w:marRight w:val="0"/>
      <w:marTop w:val="0"/>
      <w:marBottom w:val="0"/>
      <w:divBdr>
        <w:top w:val="none" w:sz="0" w:space="0" w:color="auto"/>
        <w:left w:val="none" w:sz="0" w:space="0" w:color="auto"/>
        <w:bottom w:val="none" w:sz="0" w:space="0" w:color="auto"/>
        <w:right w:val="none" w:sz="0" w:space="0" w:color="auto"/>
      </w:divBdr>
    </w:div>
    <w:div w:id="1179543023">
      <w:marLeft w:val="0"/>
      <w:marRight w:val="0"/>
      <w:marTop w:val="0"/>
      <w:marBottom w:val="0"/>
      <w:divBdr>
        <w:top w:val="none" w:sz="0" w:space="0" w:color="auto"/>
        <w:left w:val="none" w:sz="0" w:space="0" w:color="auto"/>
        <w:bottom w:val="none" w:sz="0" w:space="0" w:color="auto"/>
        <w:right w:val="none" w:sz="0" w:space="0" w:color="auto"/>
      </w:divBdr>
    </w:div>
    <w:div w:id="1179543029">
      <w:marLeft w:val="0"/>
      <w:marRight w:val="0"/>
      <w:marTop w:val="0"/>
      <w:marBottom w:val="0"/>
      <w:divBdr>
        <w:top w:val="none" w:sz="0" w:space="0" w:color="auto"/>
        <w:left w:val="none" w:sz="0" w:space="0" w:color="auto"/>
        <w:bottom w:val="none" w:sz="0" w:space="0" w:color="auto"/>
        <w:right w:val="none" w:sz="0" w:space="0" w:color="auto"/>
      </w:divBdr>
    </w:div>
    <w:div w:id="1179543058">
      <w:marLeft w:val="0"/>
      <w:marRight w:val="0"/>
      <w:marTop w:val="0"/>
      <w:marBottom w:val="0"/>
      <w:divBdr>
        <w:top w:val="none" w:sz="0" w:space="0" w:color="auto"/>
        <w:left w:val="none" w:sz="0" w:space="0" w:color="auto"/>
        <w:bottom w:val="none" w:sz="0" w:space="0" w:color="auto"/>
        <w:right w:val="none" w:sz="0" w:space="0" w:color="auto"/>
      </w:divBdr>
    </w:div>
    <w:div w:id="1179543118">
      <w:marLeft w:val="0"/>
      <w:marRight w:val="0"/>
      <w:marTop w:val="0"/>
      <w:marBottom w:val="0"/>
      <w:divBdr>
        <w:top w:val="none" w:sz="0" w:space="0" w:color="auto"/>
        <w:left w:val="none" w:sz="0" w:space="0" w:color="auto"/>
        <w:bottom w:val="none" w:sz="0" w:space="0" w:color="auto"/>
        <w:right w:val="none" w:sz="0" w:space="0" w:color="auto"/>
      </w:divBdr>
    </w:div>
    <w:div w:id="1179543120">
      <w:marLeft w:val="0"/>
      <w:marRight w:val="0"/>
      <w:marTop w:val="0"/>
      <w:marBottom w:val="0"/>
      <w:divBdr>
        <w:top w:val="none" w:sz="0" w:space="0" w:color="auto"/>
        <w:left w:val="none" w:sz="0" w:space="0" w:color="auto"/>
        <w:bottom w:val="none" w:sz="0" w:space="0" w:color="auto"/>
        <w:right w:val="none" w:sz="0" w:space="0" w:color="auto"/>
      </w:divBdr>
    </w:div>
    <w:div w:id="1179543172">
      <w:marLeft w:val="0"/>
      <w:marRight w:val="0"/>
      <w:marTop w:val="0"/>
      <w:marBottom w:val="0"/>
      <w:divBdr>
        <w:top w:val="none" w:sz="0" w:space="0" w:color="auto"/>
        <w:left w:val="none" w:sz="0" w:space="0" w:color="auto"/>
        <w:bottom w:val="none" w:sz="0" w:space="0" w:color="auto"/>
        <w:right w:val="none" w:sz="0" w:space="0" w:color="auto"/>
      </w:divBdr>
    </w:div>
    <w:div w:id="1179543206">
      <w:marLeft w:val="0"/>
      <w:marRight w:val="0"/>
      <w:marTop w:val="0"/>
      <w:marBottom w:val="0"/>
      <w:divBdr>
        <w:top w:val="none" w:sz="0" w:space="0" w:color="auto"/>
        <w:left w:val="none" w:sz="0" w:space="0" w:color="auto"/>
        <w:bottom w:val="none" w:sz="0" w:space="0" w:color="auto"/>
        <w:right w:val="none" w:sz="0" w:space="0" w:color="auto"/>
      </w:divBdr>
    </w:div>
    <w:div w:id="1179543231">
      <w:marLeft w:val="0"/>
      <w:marRight w:val="0"/>
      <w:marTop w:val="0"/>
      <w:marBottom w:val="0"/>
      <w:divBdr>
        <w:top w:val="none" w:sz="0" w:space="0" w:color="auto"/>
        <w:left w:val="none" w:sz="0" w:space="0" w:color="auto"/>
        <w:bottom w:val="none" w:sz="0" w:space="0" w:color="auto"/>
        <w:right w:val="none" w:sz="0" w:space="0" w:color="auto"/>
      </w:divBdr>
    </w:div>
    <w:div w:id="1179543242">
      <w:marLeft w:val="0"/>
      <w:marRight w:val="0"/>
      <w:marTop w:val="0"/>
      <w:marBottom w:val="0"/>
      <w:divBdr>
        <w:top w:val="none" w:sz="0" w:space="0" w:color="auto"/>
        <w:left w:val="none" w:sz="0" w:space="0" w:color="auto"/>
        <w:bottom w:val="none" w:sz="0" w:space="0" w:color="auto"/>
        <w:right w:val="none" w:sz="0" w:space="0" w:color="auto"/>
      </w:divBdr>
      <w:divsChild>
        <w:div w:id="1179543990">
          <w:marLeft w:val="0"/>
          <w:marRight w:val="0"/>
          <w:marTop w:val="0"/>
          <w:marBottom w:val="0"/>
          <w:divBdr>
            <w:top w:val="none" w:sz="0" w:space="0" w:color="auto"/>
            <w:left w:val="none" w:sz="0" w:space="0" w:color="auto"/>
            <w:bottom w:val="none" w:sz="0" w:space="0" w:color="auto"/>
            <w:right w:val="none" w:sz="0" w:space="0" w:color="auto"/>
          </w:divBdr>
          <w:divsChild>
            <w:div w:id="1179545011">
              <w:marLeft w:val="0"/>
              <w:marRight w:val="0"/>
              <w:marTop w:val="60"/>
              <w:marBottom w:val="0"/>
              <w:divBdr>
                <w:top w:val="none" w:sz="0" w:space="0" w:color="auto"/>
                <w:left w:val="none" w:sz="0" w:space="0" w:color="auto"/>
                <w:bottom w:val="none" w:sz="0" w:space="0" w:color="auto"/>
                <w:right w:val="none" w:sz="0" w:space="0" w:color="auto"/>
              </w:divBdr>
              <w:divsChild>
                <w:div w:id="1179544280">
                  <w:marLeft w:val="0"/>
                  <w:marRight w:val="0"/>
                  <w:marTop w:val="0"/>
                  <w:marBottom w:val="0"/>
                  <w:divBdr>
                    <w:top w:val="single" w:sz="6" w:space="0" w:color="A9A8A8"/>
                    <w:left w:val="single" w:sz="6" w:space="0" w:color="A9A8A8"/>
                    <w:bottom w:val="single" w:sz="6" w:space="0" w:color="A9A8A8"/>
                    <w:right w:val="single" w:sz="6" w:space="0" w:color="A9A8A8"/>
                  </w:divBdr>
                  <w:divsChild>
                    <w:div w:id="1179543182">
                      <w:marLeft w:val="0"/>
                      <w:marRight w:val="0"/>
                      <w:marTop w:val="0"/>
                      <w:marBottom w:val="0"/>
                      <w:divBdr>
                        <w:top w:val="none" w:sz="0" w:space="0" w:color="auto"/>
                        <w:left w:val="none" w:sz="0" w:space="0" w:color="auto"/>
                        <w:bottom w:val="none" w:sz="0" w:space="0" w:color="auto"/>
                        <w:right w:val="none" w:sz="0" w:space="0" w:color="auto"/>
                      </w:divBdr>
                      <w:divsChild>
                        <w:div w:id="1179544267">
                          <w:marLeft w:val="300"/>
                          <w:marRight w:val="300"/>
                          <w:marTop w:val="225"/>
                          <w:marBottom w:val="225"/>
                          <w:divBdr>
                            <w:top w:val="none" w:sz="0" w:space="0" w:color="auto"/>
                            <w:left w:val="none" w:sz="0" w:space="0" w:color="auto"/>
                            <w:bottom w:val="none" w:sz="0" w:space="0" w:color="auto"/>
                            <w:right w:val="none" w:sz="0" w:space="0" w:color="auto"/>
                          </w:divBdr>
                          <w:divsChild>
                            <w:div w:id="117954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543247">
      <w:marLeft w:val="0"/>
      <w:marRight w:val="0"/>
      <w:marTop w:val="0"/>
      <w:marBottom w:val="0"/>
      <w:divBdr>
        <w:top w:val="none" w:sz="0" w:space="0" w:color="auto"/>
        <w:left w:val="none" w:sz="0" w:space="0" w:color="auto"/>
        <w:bottom w:val="none" w:sz="0" w:space="0" w:color="auto"/>
        <w:right w:val="none" w:sz="0" w:space="0" w:color="auto"/>
      </w:divBdr>
    </w:div>
    <w:div w:id="1179543256">
      <w:marLeft w:val="0"/>
      <w:marRight w:val="0"/>
      <w:marTop w:val="0"/>
      <w:marBottom w:val="0"/>
      <w:divBdr>
        <w:top w:val="none" w:sz="0" w:space="0" w:color="auto"/>
        <w:left w:val="none" w:sz="0" w:space="0" w:color="auto"/>
        <w:bottom w:val="none" w:sz="0" w:space="0" w:color="auto"/>
        <w:right w:val="none" w:sz="0" w:space="0" w:color="auto"/>
      </w:divBdr>
    </w:div>
    <w:div w:id="1179543258">
      <w:marLeft w:val="0"/>
      <w:marRight w:val="0"/>
      <w:marTop w:val="0"/>
      <w:marBottom w:val="0"/>
      <w:divBdr>
        <w:top w:val="none" w:sz="0" w:space="0" w:color="auto"/>
        <w:left w:val="none" w:sz="0" w:space="0" w:color="auto"/>
        <w:bottom w:val="none" w:sz="0" w:space="0" w:color="auto"/>
        <w:right w:val="none" w:sz="0" w:space="0" w:color="auto"/>
      </w:divBdr>
      <w:divsChild>
        <w:div w:id="1179543039">
          <w:marLeft w:val="0"/>
          <w:marRight w:val="0"/>
          <w:marTop w:val="0"/>
          <w:marBottom w:val="0"/>
          <w:divBdr>
            <w:top w:val="none" w:sz="0" w:space="0" w:color="auto"/>
            <w:left w:val="none" w:sz="0" w:space="0" w:color="auto"/>
            <w:bottom w:val="none" w:sz="0" w:space="0" w:color="auto"/>
            <w:right w:val="none" w:sz="0" w:space="0" w:color="auto"/>
          </w:divBdr>
        </w:div>
        <w:div w:id="1179543481">
          <w:marLeft w:val="0"/>
          <w:marRight w:val="0"/>
          <w:marTop w:val="0"/>
          <w:marBottom w:val="0"/>
          <w:divBdr>
            <w:top w:val="none" w:sz="0" w:space="0" w:color="auto"/>
            <w:left w:val="none" w:sz="0" w:space="0" w:color="auto"/>
            <w:bottom w:val="none" w:sz="0" w:space="0" w:color="auto"/>
            <w:right w:val="none" w:sz="0" w:space="0" w:color="auto"/>
          </w:divBdr>
        </w:div>
        <w:div w:id="1179543540">
          <w:marLeft w:val="0"/>
          <w:marRight w:val="0"/>
          <w:marTop w:val="0"/>
          <w:marBottom w:val="0"/>
          <w:divBdr>
            <w:top w:val="none" w:sz="0" w:space="0" w:color="auto"/>
            <w:left w:val="none" w:sz="0" w:space="0" w:color="auto"/>
            <w:bottom w:val="none" w:sz="0" w:space="0" w:color="auto"/>
            <w:right w:val="none" w:sz="0" w:space="0" w:color="auto"/>
          </w:divBdr>
        </w:div>
        <w:div w:id="1179543789">
          <w:marLeft w:val="0"/>
          <w:marRight w:val="0"/>
          <w:marTop w:val="0"/>
          <w:marBottom w:val="0"/>
          <w:divBdr>
            <w:top w:val="none" w:sz="0" w:space="0" w:color="auto"/>
            <w:left w:val="none" w:sz="0" w:space="0" w:color="auto"/>
            <w:bottom w:val="none" w:sz="0" w:space="0" w:color="auto"/>
            <w:right w:val="none" w:sz="0" w:space="0" w:color="auto"/>
          </w:divBdr>
        </w:div>
        <w:div w:id="1179543793">
          <w:marLeft w:val="0"/>
          <w:marRight w:val="0"/>
          <w:marTop w:val="0"/>
          <w:marBottom w:val="0"/>
          <w:divBdr>
            <w:top w:val="none" w:sz="0" w:space="0" w:color="auto"/>
            <w:left w:val="none" w:sz="0" w:space="0" w:color="auto"/>
            <w:bottom w:val="none" w:sz="0" w:space="0" w:color="auto"/>
            <w:right w:val="none" w:sz="0" w:space="0" w:color="auto"/>
          </w:divBdr>
        </w:div>
        <w:div w:id="1179544042">
          <w:marLeft w:val="0"/>
          <w:marRight w:val="0"/>
          <w:marTop w:val="0"/>
          <w:marBottom w:val="0"/>
          <w:divBdr>
            <w:top w:val="none" w:sz="0" w:space="0" w:color="auto"/>
            <w:left w:val="none" w:sz="0" w:space="0" w:color="auto"/>
            <w:bottom w:val="none" w:sz="0" w:space="0" w:color="auto"/>
            <w:right w:val="none" w:sz="0" w:space="0" w:color="auto"/>
          </w:divBdr>
        </w:div>
        <w:div w:id="1179544318">
          <w:marLeft w:val="0"/>
          <w:marRight w:val="0"/>
          <w:marTop w:val="0"/>
          <w:marBottom w:val="0"/>
          <w:divBdr>
            <w:top w:val="none" w:sz="0" w:space="0" w:color="auto"/>
            <w:left w:val="none" w:sz="0" w:space="0" w:color="auto"/>
            <w:bottom w:val="none" w:sz="0" w:space="0" w:color="auto"/>
            <w:right w:val="none" w:sz="0" w:space="0" w:color="auto"/>
          </w:divBdr>
        </w:div>
        <w:div w:id="1179544628">
          <w:marLeft w:val="0"/>
          <w:marRight w:val="0"/>
          <w:marTop w:val="0"/>
          <w:marBottom w:val="0"/>
          <w:divBdr>
            <w:top w:val="none" w:sz="0" w:space="0" w:color="auto"/>
            <w:left w:val="none" w:sz="0" w:space="0" w:color="auto"/>
            <w:bottom w:val="none" w:sz="0" w:space="0" w:color="auto"/>
            <w:right w:val="none" w:sz="0" w:space="0" w:color="auto"/>
          </w:divBdr>
        </w:div>
        <w:div w:id="1179544782">
          <w:marLeft w:val="0"/>
          <w:marRight w:val="0"/>
          <w:marTop w:val="0"/>
          <w:marBottom w:val="0"/>
          <w:divBdr>
            <w:top w:val="none" w:sz="0" w:space="0" w:color="auto"/>
            <w:left w:val="none" w:sz="0" w:space="0" w:color="auto"/>
            <w:bottom w:val="none" w:sz="0" w:space="0" w:color="auto"/>
            <w:right w:val="none" w:sz="0" w:space="0" w:color="auto"/>
          </w:divBdr>
        </w:div>
        <w:div w:id="1179544964">
          <w:marLeft w:val="0"/>
          <w:marRight w:val="0"/>
          <w:marTop w:val="0"/>
          <w:marBottom w:val="0"/>
          <w:divBdr>
            <w:top w:val="none" w:sz="0" w:space="0" w:color="auto"/>
            <w:left w:val="none" w:sz="0" w:space="0" w:color="auto"/>
            <w:bottom w:val="none" w:sz="0" w:space="0" w:color="auto"/>
            <w:right w:val="none" w:sz="0" w:space="0" w:color="auto"/>
          </w:divBdr>
        </w:div>
      </w:divsChild>
    </w:div>
    <w:div w:id="1179543264">
      <w:marLeft w:val="0"/>
      <w:marRight w:val="0"/>
      <w:marTop w:val="0"/>
      <w:marBottom w:val="0"/>
      <w:divBdr>
        <w:top w:val="none" w:sz="0" w:space="0" w:color="auto"/>
        <w:left w:val="none" w:sz="0" w:space="0" w:color="auto"/>
        <w:bottom w:val="none" w:sz="0" w:space="0" w:color="auto"/>
        <w:right w:val="none" w:sz="0" w:space="0" w:color="auto"/>
      </w:divBdr>
    </w:div>
    <w:div w:id="1179543273">
      <w:marLeft w:val="0"/>
      <w:marRight w:val="0"/>
      <w:marTop w:val="0"/>
      <w:marBottom w:val="0"/>
      <w:divBdr>
        <w:top w:val="none" w:sz="0" w:space="0" w:color="auto"/>
        <w:left w:val="none" w:sz="0" w:space="0" w:color="auto"/>
        <w:bottom w:val="none" w:sz="0" w:space="0" w:color="auto"/>
        <w:right w:val="none" w:sz="0" w:space="0" w:color="auto"/>
      </w:divBdr>
      <w:divsChild>
        <w:div w:id="1179543963">
          <w:marLeft w:val="0"/>
          <w:marRight w:val="0"/>
          <w:marTop w:val="0"/>
          <w:marBottom w:val="0"/>
          <w:divBdr>
            <w:top w:val="none" w:sz="0" w:space="0" w:color="auto"/>
            <w:left w:val="none" w:sz="0" w:space="0" w:color="auto"/>
            <w:bottom w:val="none" w:sz="0" w:space="0" w:color="auto"/>
            <w:right w:val="none" w:sz="0" w:space="0" w:color="auto"/>
          </w:divBdr>
          <w:divsChild>
            <w:div w:id="1179543697">
              <w:marLeft w:val="0"/>
              <w:marRight w:val="0"/>
              <w:marTop w:val="0"/>
              <w:marBottom w:val="0"/>
              <w:divBdr>
                <w:top w:val="single" w:sz="6" w:space="4" w:color="FFA500"/>
                <w:left w:val="single" w:sz="6" w:space="8" w:color="777777"/>
                <w:bottom w:val="single" w:sz="2" w:space="23" w:color="777777"/>
                <w:right w:val="single" w:sz="6" w:space="8" w:color="333333"/>
              </w:divBdr>
              <w:divsChild>
                <w:div w:id="117954406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179543288">
      <w:marLeft w:val="0"/>
      <w:marRight w:val="0"/>
      <w:marTop w:val="0"/>
      <w:marBottom w:val="0"/>
      <w:divBdr>
        <w:top w:val="none" w:sz="0" w:space="0" w:color="auto"/>
        <w:left w:val="none" w:sz="0" w:space="0" w:color="auto"/>
        <w:bottom w:val="none" w:sz="0" w:space="0" w:color="auto"/>
        <w:right w:val="none" w:sz="0" w:space="0" w:color="auto"/>
      </w:divBdr>
      <w:divsChild>
        <w:div w:id="1179544869">
          <w:marLeft w:val="0"/>
          <w:marRight w:val="0"/>
          <w:marTop w:val="0"/>
          <w:marBottom w:val="0"/>
          <w:divBdr>
            <w:top w:val="none" w:sz="0" w:space="0" w:color="auto"/>
            <w:left w:val="none" w:sz="0" w:space="0" w:color="auto"/>
            <w:bottom w:val="none" w:sz="0" w:space="0" w:color="auto"/>
            <w:right w:val="none" w:sz="0" w:space="0" w:color="auto"/>
          </w:divBdr>
          <w:divsChild>
            <w:div w:id="1179543075">
              <w:marLeft w:val="0"/>
              <w:marRight w:val="0"/>
              <w:marTop w:val="0"/>
              <w:marBottom w:val="0"/>
              <w:divBdr>
                <w:top w:val="none" w:sz="0" w:space="0" w:color="auto"/>
                <w:left w:val="none" w:sz="0" w:space="0" w:color="auto"/>
                <w:bottom w:val="none" w:sz="0" w:space="0" w:color="auto"/>
                <w:right w:val="none" w:sz="0" w:space="0" w:color="auto"/>
              </w:divBdr>
              <w:divsChild>
                <w:div w:id="1179543147">
                  <w:marLeft w:val="0"/>
                  <w:marRight w:val="0"/>
                  <w:marTop w:val="195"/>
                  <w:marBottom w:val="0"/>
                  <w:divBdr>
                    <w:top w:val="none" w:sz="0" w:space="0" w:color="auto"/>
                    <w:left w:val="none" w:sz="0" w:space="0" w:color="auto"/>
                    <w:bottom w:val="none" w:sz="0" w:space="0" w:color="auto"/>
                    <w:right w:val="none" w:sz="0" w:space="0" w:color="auto"/>
                  </w:divBdr>
                  <w:divsChild>
                    <w:div w:id="1179543978">
                      <w:marLeft w:val="0"/>
                      <w:marRight w:val="0"/>
                      <w:marTop w:val="0"/>
                      <w:marBottom w:val="180"/>
                      <w:divBdr>
                        <w:top w:val="none" w:sz="0" w:space="0" w:color="auto"/>
                        <w:left w:val="none" w:sz="0" w:space="0" w:color="auto"/>
                        <w:bottom w:val="none" w:sz="0" w:space="0" w:color="auto"/>
                        <w:right w:val="none" w:sz="0" w:space="0" w:color="auto"/>
                      </w:divBdr>
                      <w:divsChild>
                        <w:div w:id="1179544514">
                          <w:marLeft w:val="0"/>
                          <w:marRight w:val="0"/>
                          <w:marTop w:val="0"/>
                          <w:marBottom w:val="0"/>
                          <w:divBdr>
                            <w:top w:val="none" w:sz="0" w:space="0" w:color="auto"/>
                            <w:left w:val="none" w:sz="0" w:space="0" w:color="auto"/>
                            <w:bottom w:val="none" w:sz="0" w:space="0" w:color="auto"/>
                            <w:right w:val="none" w:sz="0" w:space="0" w:color="auto"/>
                          </w:divBdr>
                          <w:divsChild>
                            <w:div w:id="1179543455">
                              <w:marLeft w:val="0"/>
                              <w:marRight w:val="0"/>
                              <w:marTop w:val="0"/>
                              <w:marBottom w:val="0"/>
                              <w:divBdr>
                                <w:top w:val="none" w:sz="0" w:space="0" w:color="auto"/>
                                <w:left w:val="none" w:sz="0" w:space="0" w:color="auto"/>
                                <w:bottom w:val="none" w:sz="0" w:space="0" w:color="auto"/>
                                <w:right w:val="none" w:sz="0" w:space="0" w:color="auto"/>
                              </w:divBdr>
                              <w:divsChild>
                                <w:div w:id="1179545041">
                                  <w:marLeft w:val="0"/>
                                  <w:marRight w:val="0"/>
                                  <w:marTop w:val="0"/>
                                  <w:marBottom w:val="0"/>
                                  <w:divBdr>
                                    <w:top w:val="none" w:sz="0" w:space="0" w:color="auto"/>
                                    <w:left w:val="none" w:sz="0" w:space="0" w:color="auto"/>
                                    <w:bottom w:val="none" w:sz="0" w:space="0" w:color="auto"/>
                                    <w:right w:val="none" w:sz="0" w:space="0" w:color="auto"/>
                                  </w:divBdr>
                                  <w:divsChild>
                                    <w:div w:id="1179543947">
                                      <w:marLeft w:val="0"/>
                                      <w:marRight w:val="0"/>
                                      <w:marTop w:val="0"/>
                                      <w:marBottom w:val="0"/>
                                      <w:divBdr>
                                        <w:top w:val="none" w:sz="0" w:space="0" w:color="auto"/>
                                        <w:left w:val="none" w:sz="0" w:space="0" w:color="auto"/>
                                        <w:bottom w:val="none" w:sz="0" w:space="0" w:color="auto"/>
                                        <w:right w:val="none" w:sz="0" w:space="0" w:color="auto"/>
                                      </w:divBdr>
                                      <w:divsChild>
                                        <w:div w:id="1179543482">
                                          <w:marLeft w:val="0"/>
                                          <w:marRight w:val="0"/>
                                          <w:marTop w:val="0"/>
                                          <w:marBottom w:val="0"/>
                                          <w:divBdr>
                                            <w:top w:val="none" w:sz="0" w:space="0" w:color="auto"/>
                                            <w:left w:val="none" w:sz="0" w:space="0" w:color="auto"/>
                                            <w:bottom w:val="none" w:sz="0" w:space="0" w:color="auto"/>
                                            <w:right w:val="none" w:sz="0" w:space="0" w:color="auto"/>
                                          </w:divBdr>
                                          <w:divsChild>
                                            <w:div w:id="1179544915">
                                              <w:marLeft w:val="0"/>
                                              <w:marRight w:val="0"/>
                                              <w:marTop w:val="0"/>
                                              <w:marBottom w:val="0"/>
                                              <w:divBdr>
                                                <w:top w:val="none" w:sz="0" w:space="0" w:color="auto"/>
                                                <w:left w:val="none" w:sz="0" w:space="0" w:color="auto"/>
                                                <w:bottom w:val="none" w:sz="0" w:space="0" w:color="auto"/>
                                                <w:right w:val="none" w:sz="0" w:space="0" w:color="auto"/>
                                              </w:divBdr>
                                              <w:divsChild>
                                                <w:div w:id="11795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9543306">
      <w:marLeft w:val="0"/>
      <w:marRight w:val="0"/>
      <w:marTop w:val="0"/>
      <w:marBottom w:val="0"/>
      <w:divBdr>
        <w:top w:val="none" w:sz="0" w:space="0" w:color="auto"/>
        <w:left w:val="none" w:sz="0" w:space="0" w:color="auto"/>
        <w:bottom w:val="none" w:sz="0" w:space="0" w:color="auto"/>
        <w:right w:val="none" w:sz="0" w:space="0" w:color="auto"/>
      </w:divBdr>
    </w:div>
    <w:div w:id="1179543313">
      <w:marLeft w:val="0"/>
      <w:marRight w:val="0"/>
      <w:marTop w:val="0"/>
      <w:marBottom w:val="0"/>
      <w:divBdr>
        <w:top w:val="none" w:sz="0" w:space="0" w:color="auto"/>
        <w:left w:val="none" w:sz="0" w:space="0" w:color="auto"/>
        <w:bottom w:val="none" w:sz="0" w:space="0" w:color="auto"/>
        <w:right w:val="none" w:sz="0" w:space="0" w:color="auto"/>
      </w:divBdr>
    </w:div>
    <w:div w:id="1179543350">
      <w:marLeft w:val="0"/>
      <w:marRight w:val="0"/>
      <w:marTop w:val="0"/>
      <w:marBottom w:val="0"/>
      <w:divBdr>
        <w:top w:val="none" w:sz="0" w:space="0" w:color="auto"/>
        <w:left w:val="none" w:sz="0" w:space="0" w:color="auto"/>
        <w:bottom w:val="none" w:sz="0" w:space="0" w:color="auto"/>
        <w:right w:val="none" w:sz="0" w:space="0" w:color="auto"/>
      </w:divBdr>
    </w:div>
    <w:div w:id="1179543352">
      <w:marLeft w:val="0"/>
      <w:marRight w:val="0"/>
      <w:marTop w:val="0"/>
      <w:marBottom w:val="0"/>
      <w:divBdr>
        <w:top w:val="none" w:sz="0" w:space="0" w:color="auto"/>
        <w:left w:val="none" w:sz="0" w:space="0" w:color="auto"/>
        <w:bottom w:val="none" w:sz="0" w:space="0" w:color="auto"/>
        <w:right w:val="none" w:sz="0" w:space="0" w:color="auto"/>
      </w:divBdr>
    </w:div>
    <w:div w:id="1179543360">
      <w:marLeft w:val="0"/>
      <w:marRight w:val="0"/>
      <w:marTop w:val="0"/>
      <w:marBottom w:val="0"/>
      <w:divBdr>
        <w:top w:val="none" w:sz="0" w:space="0" w:color="auto"/>
        <w:left w:val="none" w:sz="0" w:space="0" w:color="auto"/>
        <w:bottom w:val="none" w:sz="0" w:space="0" w:color="auto"/>
        <w:right w:val="none" w:sz="0" w:space="0" w:color="auto"/>
      </w:divBdr>
    </w:div>
    <w:div w:id="1179543464">
      <w:marLeft w:val="0"/>
      <w:marRight w:val="0"/>
      <w:marTop w:val="0"/>
      <w:marBottom w:val="0"/>
      <w:divBdr>
        <w:top w:val="none" w:sz="0" w:space="0" w:color="auto"/>
        <w:left w:val="none" w:sz="0" w:space="0" w:color="auto"/>
        <w:bottom w:val="none" w:sz="0" w:space="0" w:color="auto"/>
        <w:right w:val="none" w:sz="0" w:space="0" w:color="auto"/>
      </w:divBdr>
    </w:div>
    <w:div w:id="1179543465">
      <w:marLeft w:val="0"/>
      <w:marRight w:val="0"/>
      <w:marTop w:val="0"/>
      <w:marBottom w:val="0"/>
      <w:divBdr>
        <w:top w:val="none" w:sz="0" w:space="0" w:color="auto"/>
        <w:left w:val="none" w:sz="0" w:space="0" w:color="auto"/>
        <w:bottom w:val="none" w:sz="0" w:space="0" w:color="auto"/>
        <w:right w:val="none" w:sz="0" w:space="0" w:color="auto"/>
      </w:divBdr>
      <w:divsChild>
        <w:div w:id="1179543389">
          <w:marLeft w:val="0"/>
          <w:marRight w:val="0"/>
          <w:marTop w:val="0"/>
          <w:marBottom w:val="0"/>
          <w:divBdr>
            <w:top w:val="none" w:sz="0" w:space="0" w:color="auto"/>
            <w:left w:val="none" w:sz="0" w:space="0" w:color="auto"/>
            <w:bottom w:val="none" w:sz="0" w:space="0" w:color="auto"/>
            <w:right w:val="none" w:sz="0" w:space="0" w:color="auto"/>
          </w:divBdr>
        </w:div>
        <w:div w:id="1179543510">
          <w:marLeft w:val="0"/>
          <w:marRight w:val="0"/>
          <w:marTop w:val="0"/>
          <w:marBottom w:val="0"/>
          <w:divBdr>
            <w:top w:val="none" w:sz="0" w:space="0" w:color="auto"/>
            <w:left w:val="none" w:sz="0" w:space="0" w:color="auto"/>
            <w:bottom w:val="none" w:sz="0" w:space="0" w:color="auto"/>
            <w:right w:val="none" w:sz="0" w:space="0" w:color="auto"/>
          </w:divBdr>
        </w:div>
        <w:div w:id="1179544243">
          <w:marLeft w:val="0"/>
          <w:marRight w:val="0"/>
          <w:marTop w:val="0"/>
          <w:marBottom w:val="0"/>
          <w:divBdr>
            <w:top w:val="none" w:sz="0" w:space="0" w:color="auto"/>
            <w:left w:val="none" w:sz="0" w:space="0" w:color="auto"/>
            <w:bottom w:val="none" w:sz="0" w:space="0" w:color="auto"/>
            <w:right w:val="none" w:sz="0" w:space="0" w:color="auto"/>
          </w:divBdr>
        </w:div>
        <w:div w:id="1179544258">
          <w:marLeft w:val="0"/>
          <w:marRight w:val="0"/>
          <w:marTop w:val="0"/>
          <w:marBottom w:val="0"/>
          <w:divBdr>
            <w:top w:val="none" w:sz="0" w:space="0" w:color="auto"/>
            <w:left w:val="none" w:sz="0" w:space="0" w:color="auto"/>
            <w:bottom w:val="none" w:sz="0" w:space="0" w:color="auto"/>
            <w:right w:val="none" w:sz="0" w:space="0" w:color="auto"/>
          </w:divBdr>
        </w:div>
      </w:divsChild>
    </w:div>
    <w:div w:id="1179543486">
      <w:marLeft w:val="0"/>
      <w:marRight w:val="0"/>
      <w:marTop w:val="0"/>
      <w:marBottom w:val="0"/>
      <w:divBdr>
        <w:top w:val="none" w:sz="0" w:space="0" w:color="auto"/>
        <w:left w:val="none" w:sz="0" w:space="0" w:color="auto"/>
        <w:bottom w:val="none" w:sz="0" w:space="0" w:color="auto"/>
        <w:right w:val="none" w:sz="0" w:space="0" w:color="auto"/>
      </w:divBdr>
    </w:div>
    <w:div w:id="1179543559">
      <w:marLeft w:val="0"/>
      <w:marRight w:val="0"/>
      <w:marTop w:val="0"/>
      <w:marBottom w:val="0"/>
      <w:divBdr>
        <w:top w:val="none" w:sz="0" w:space="0" w:color="auto"/>
        <w:left w:val="none" w:sz="0" w:space="0" w:color="auto"/>
        <w:bottom w:val="none" w:sz="0" w:space="0" w:color="auto"/>
        <w:right w:val="none" w:sz="0" w:space="0" w:color="auto"/>
      </w:divBdr>
    </w:div>
    <w:div w:id="1179543565">
      <w:marLeft w:val="0"/>
      <w:marRight w:val="0"/>
      <w:marTop w:val="0"/>
      <w:marBottom w:val="0"/>
      <w:divBdr>
        <w:top w:val="none" w:sz="0" w:space="0" w:color="auto"/>
        <w:left w:val="none" w:sz="0" w:space="0" w:color="auto"/>
        <w:bottom w:val="none" w:sz="0" w:space="0" w:color="auto"/>
        <w:right w:val="none" w:sz="0" w:space="0" w:color="auto"/>
      </w:divBdr>
      <w:divsChild>
        <w:div w:id="1179543043">
          <w:marLeft w:val="0"/>
          <w:marRight w:val="0"/>
          <w:marTop w:val="0"/>
          <w:marBottom w:val="0"/>
          <w:divBdr>
            <w:top w:val="none" w:sz="0" w:space="0" w:color="auto"/>
            <w:left w:val="none" w:sz="0" w:space="0" w:color="auto"/>
            <w:bottom w:val="none" w:sz="0" w:space="0" w:color="auto"/>
            <w:right w:val="none" w:sz="0" w:space="0" w:color="auto"/>
          </w:divBdr>
        </w:div>
        <w:div w:id="1179544421">
          <w:marLeft w:val="0"/>
          <w:marRight w:val="0"/>
          <w:marTop w:val="0"/>
          <w:marBottom w:val="0"/>
          <w:divBdr>
            <w:top w:val="none" w:sz="0" w:space="0" w:color="auto"/>
            <w:left w:val="none" w:sz="0" w:space="0" w:color="auto"/>
            <w:bottom w:val="none" w:sz="0" w:space="0" w:color="auto"/>
            <w:right w:val="none" w:sz="0" w:space="0" w:color="auto"/>
          </w:divBdr>
        </w:div>
      </w:divsChild>
    </w:div>
    <w:div w:id="1179543570">
      <w:marLeft w:val="0"/>
      <w:marRight w:val="0"/>
      <w:marTop w:val="0"/>
      <w:marBottom w:val="0"/>
      <w:divBdr>
        <w:top w:val="none" w:sz="0" w:space="0" w:color="auto"/>
        <w:left w:val="none" w:sz="0" w:space="0" w:color="auto"/>
        <w:bottom w:val="none" w:sz="0" w:space="0" w:color="auto"/>
        <w:right w:val="none" w:sz="0" w:space="0" w:color="auto"/>
      </w:divBdr>
    </w:div>
    <w:div w:id="1179543609">
      <w:marLeft w:val="0"/>
      <w:marRight w:val="0"/>
      <w:marTop w:val="0"/>
      <w:marBottom w:val="0"/>
      <w:divBdr>
        <w:top w:val="none" w:sz="0" w:space="0" w:color="auto"/>
        <w:left w:val="none" w:sz="0" w:space="0" w:color="auto"/>
        <w:bottom w:val="none" w:sz="0" w:space="0" w:color="auto"/>
        <w:right w:val="none" w:sz="0" w:space="0" w:color="auto"/>
      </w:divBdr>
    </w:div>
    <w:div w:id="1179543610">
      <w:marLeft w:val="0"/>
      <w:marRight w:val="0"/>
      <w:marTop w:val="0"/>
      <w:marBottom w:val="0"/>
      <w:divBdr>
        <w:top w:val="none" w:sz="0" w:space="0" w:color="auto"/>
        <w:left w:val="none" w:sz="0" w:space="0" w:color="auto"/>
        <w:bottom w:val="none" w:sz="0" w:space="0" w:color="auto"/>
        <w:right w:val="none" w:sz="0" w:space="0" w:color="auto"/>
      </w:divBdr>
    </w:div>
    <w:div w:id="1179543621">
      <w:marLeft w:val="0"/>
      <w:marRight w:val="0"/>
      <w:marTop w:val="0"/>
      <w:marBottom w:val="0"/>
      <w:divBdr>
        <w:top w:val="none" w:sz="0" w:space="0" w:color="auto"/>
        <w:left w:val="none" w:sz="0" w:space="0" w:color="auto"/>
        <w:bottom w:val="none" w:sz="0" w:space="0" w:color="auto"/>
        <w:right w:val="none" w:sz="0" w:space="0" w:color="auto"/>
      </w:divBdr>
    </w:div>
    <w:div w:id="1179543677">
      <w:marLeft w:val="0"/>
      <w:marRight w:val="0"/>
      <w:marTop w:val="0"/>
      <w:marBottom w:val="0"/>
      <w:divBdr>
        <w:top w:val="none" w:sz="0" w:space="0" w:color="auto"/>
        <w:left w:val="none" w:sz="0" w:space="0" w:color="auto"/>
        <w:bottom w:val="none" w:sz="0" w:space="0" w:color="auto"/>
        <w:right w:val="none" w:sz="0" w:space="0" w:color="auto"/>
      </w:divBdr>
    </w:div>
    <w:div w:id="1179543694">
      <w:marLeft w:val="0"/>
      <w:marRight w:val="0"/>
      <w:marTop w:val="0"/>
      <w:marBottom w:val="0"/>
      <w:divBdr>
        <w:top w:val="none" w:sz="0" w:space="0" w:color="auto"/>
        <w:left w:val="none" w:sz="0" w:space="0" w:color="auto"/>
        <w:bottom w:val="none" w:sz="0" w:space="0" w:color="auto"/>
        <w:right w:val="none" w:sz="0" w:space="0" w:color="auto"/>
      </w:divBdr>
    </w:div>
    <w:div w:id="1179543707">
      <w:marLeft w:val="0"/>
      <w:marRight w:val="0"/>
      <w:marTop w:val="0"/>
      <w:marBottom w:val="0"/>
      <w:divBdr>
        <w:top w:val="none" w:sz="0" w:space="0" w:color="auto"/>
        <w:left w:val="none" w:sz="0" w:space="0" w:color="auto"/>
        <w:bottom w:val="none" w:sz="0" w:space="0" w:color="auto"/>
        <w:right w:val="none" w:sz="0" w:space="0" w:color="auto"/>
      </w:divBdr>
    </w:div>
    <w:div w:id="1179543757">
      <w:marLeft w:val="0"/>
      <w:marRight w:val="0"/>
      <w:marTop w:val="0"/>
      <w:marBottom w:val="0"/>
      <w:divBdr>
        <w:top w:val="none" w:sz="0" w:space="0" w:color="auto"/>
        <w:left w:val="none" w:sz="0" w:space="0" w:color="auto"/>
        <w:bottom w:val="none" w:sz="0" w:space="0" w:color="auto"/>
        <w:right w:val="none" w:sz="0" w:space="0" w:color="auto"/>
      </w:divBdr>
      <w:divsChild>
        <w:div w:id="1179544496">
          <w:marLeft w:val="0"/>
          <w:marRight w:val="0"/>
          <w:marTop w:val="0"/>
          <w:marBottom w:val="0"/>
          <w:divBdr>
            <w:top w:val="none" w:sz="0" w:space="0" w:color="auto"/>
            <w:left w:val="none" w:sz="0" w:space="0" w:color="auto"/>
            <w:bottom w:val="none" w:sz="0" w:space="0" w:color="auto"/>
            <w:right w:val="none" w:sz="0" w:space="0" w:color="auto"/>
          </w:divBdr>
          <w:divsChild>
            <w:div w:id="1179543344">
              <w:marLeft w:val="0"/>
              <w:marRight w:val="0"/>
              <w:marTop w:val="0"/>
              <w:marBottom w:val="0"/>
              <w:divBdr>
                <w:top w:val="none" w:sz="0" w:space="0" w:color="auto"/>
                <w:left w:val="none" w:sz="0" w:space="0" w:color="auto"/>
                <w:bottom w:val="none" w:sz="0" w:space="0" w:color="auto"/>
                <w:right w:val="none" w:sz="0" w:space="0" w:color="auto"/>
              </w:divBdr>
              <w:divsChild>
                <w:div w:id="117954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758">
      <w:marLeft w:val="0"/>
      <w:marRight w:val="0"/>
      <w:marTop w:val="0"/>
      <w:marBottom w:val="0"/>
      <w:divBdr>
        <w:top w:val="none" w:sz="0" w:space="0" w:color="auto"/>
        <w:left w:val="none" w:sz="0" w:space="0" w:color="auto"/>
        <w:bottom w:val="none" w:sz="0" w:space="0" w:color="auto"/>
        <w:right w:val="none" w:sz="0" w:space="0" w:color="auto"/>
      </w:divBdr>
    </w:div>
    <w:div w:id="1179543790">
      <w:marLeft w:val="0"/>
      <w:marRight w:val="0"/>
      <w:marTop w:val="0"/>
      <w:marBottom w:val="0"/>
      <w:divBdr>
        <w:top w:val="none" w:sz="0" w:space="0" w:color="auto"/>
        <w:left w:val="none" w:sz="0" w:space="0" w:color="auto"/>
        <w:bottom w:val="none" w:sz="0" w:space="0" w:color="auto"/>
        <w:right w:val="none" w:sz="0" w:space="0" w:color="auto"/>
      </w:divBdr>
    </w:div>
    <w:div w:id="1179543799">
      <w:marLeft w:val="0"/>
      <w:marRight w:val="0"/>
      <w:marTop w:val="0"/>
      <w:marBottom w:val="0"/>
      <w:divBdr>
        <w:top w:val="none" w:sz="0" w:space="0" w:color="auto"/>
        <w:left w:val="none" w:sz="0" w:space="0" w:color="auto"/>
        <w:bottom w:val="none" w:sz="0" w:space="0" w:color="auto"/>
        <w:right w:val="none" w:sz="0" w:space="0" w:color="auto"/>
      </w:divBdr>
    </w:div>
    <w:div w:id="1179543819">
      <w:marLeft w:val="0"/>
      <w:marRight w:val="0"/>
      <w:marTop w:val="0"/>
      <w:marBottom w:val="0"/>
      <w:divBdr>
        <w:top w:val="none" w:sz="0" w:space="0" w:color="auto"/>
        <w:left w:val="none" w:sz="0" w:space="0" w:color="auto"/>
        <w:bottom w:val="none" w:sz="0" w:space="0" w:color="auto"/>
        <w:right w:val="none" w:sz="0" w:space="0" w:color="auto"/>
      </w:divBdr>
    </w:div>
    <w:div w:id="1179543873">
      <w:marLeft w:val="0"/>
      <w:marRight w:val="0"/>
      <w:marTop w:val="0"/>
      <w:marBottom w:val="0"/>
      <w:divBdr>
        <w:top w:val="none" w:sz="0" w:space="0" w:color="auto"/>
        <w:left w:val="none" w:sz="0" w:space="0" w:color="auto"/>
        <w:bottom w:val="none" w:sz="0" w:space="0" w:color="auto"/>
        <w:right w:val="none" w:sz="0" w:space="0" w:color="auto"/>
      </w:divBdr>
    </w:div>
    <w:div w:id="1179543880">
      <w:marLeft w:val="0"/>
      <w:marRight w:val="0"/>
      <w:marTop w:val="0"/>
      <w:marBottom w:val="0"/>
      <w:divBdr>
        <w:top w:val="none" w:sz="0" w:space="0" w:color="auto"/>
        <w:left w:val="none" w:sz="0" w:space="0" w:color="auto"/>
        <w:bottom w:val="none" w:sz="0" w:space="0" w:color="auto"/>
        <w:right w:val="none" w:sz="0" w:space="0" w:color="auto"/>
      </w:divBdr>
    </w:div>
    <w:div w:id="1179543884">
      <w:marLeft w:val="0"/>
      <w:marRight w:val="0"/>
      <w:marTop w:val="0"/>
      <w:marBottom w:val="0"/>
      <w:divBdr>
        <w:top w:val="none" w:sz="0" w:space="0" w:color="auto"/>
        <w:left w:val="none" w:sz="0" w:space="0" w:color="auto"/>
        <w:bottom w:val="none" w:sz="0" w:space="0" w:color="auto"/>
        <w:right w:val="none" w:sz="0" w:space="0" w:color="auto"/>
      </w:divBdr>
    </w:div>
    <w:div w:id="1179543886">
      <w:marLeft w:val="0"/>
      <w:marRight w:val="0"/>
      <w:marTop w:val="0"/>
      <w:marBottom w:val="0"/>
      <w:divBdr>
        <w:top w:val="none" w:sz="0" w:space="0" w:color="auto"/>
        <w:left w:val="none" w:sz="0" w:space="0" w:color="auto"/>
        <w:bottom w:val="none" w:sz="0" w:space="0" w:color="auto"/>
        <w:right w:val="none" w:sz="0" w:space="0" w:color="auto"/>
      </w:divBdr>
      <w:divsChild>
        <w:div w:id="1179543346">
          <w:marLeft w:val="0"/>
          <w:marRight w:val="0"/>
          <w:marTop w:val="0"/>
          <w:marBottom w:val="0"/>
          <w:divBdr>
            <w:top w:val="none" w:sz="0" w:space="0" w:color="auto"/>
            <w:left w:val="none" w:sz="0" w:space="0" w:color="auto"/>
            <w:bottom w:val="none" w:sz="0" w:space="0" w:color="auto"/>
            <w:right w:val="none" w:sz="0" w:space="0" w:color="auto"/>
          </w:divBdr>
          <w:divsChild>
            <w:div w:id="1179545038">
              <w:marLeft w:val="0"/>
              <w:marRight w:val="0"/>
              <w:marTop w:val="0"/>
              <w:marBottom w:val="0"/>
              <w:divBdr>
                <w:top w:val="none" w:sz="0" w:space="0" w:color="auto"/>
                <w:left w:val="none" w:sz="0" w:space="0" w:color="auto"/>
                <w:bottom w:val="none" w:sz="0" w:space="0" w:color="auto"/>
                <w:right w:val="none" w:sz="0" w:space="0" w:color="auto"/>
              </w:divBdr>
              <w:divsChild>
                <w:div w:id="1179543026">
                  <w:marLeft w:val="0"/>
                  <w:marRight w:val="0"/>
                  <w:marTop w:val="0"/>
                  <w:marBottom w:val="0"/>
                  <w:divBdr>
                    <w:top w:val="none" w:sz="0" w:space="0" w:color="auto"/>
                    <w:left w:val="none" w:sz="0" w:space="0" w:color="auto"/>
                    <w:bottom w:val="none" w:sz="0" w:space="0" w:color="auto"/>
                    <w:right w:val="none" w:sz="0" w:space="0" w:color="auto"/>
                  </w:divBdr>
                </w:div>
                <w:div w:id="1179543030">
                  <w:marLeft w:val="0"/>
                  <w:marRight w:val="0"/>
                  <w:marTop w:val="0"/>
                  <w:marBottom w:val="0"/>
                  <w:divBdr>
                    <w:top w:val="none" w:sz="0" w:space="0" w:color="auto"/>
                    <w:left w:val="none" w:sz="0" w:space="0" w:color="auto"/>
                    <w:bottom w:val="none" w:sz="0" w:space="0" w:color="auto"/>
                    <w:right w:val="none" w:sz="0" w:space="0" w:color="auto"/>
                  </w:divBdr>
                </w:div>
                <w:div w:id="1179543034">
                  <w:marLeft w:val="0"/>
                  <w:marRight w:val="0"/>
                  <w:marTop w:val="0"/>
                  <w:marBottom w:val="0"/>
                  <w:divBdr>
                    <w:top w:val="none" w:sz="0" w:space="0" w:color="auto"/>
                    <w:left w:val="none" w:sz="0" w:space="0" w:color="auto"/>
                    <w:bottom w:val="none" w:sz="0" w:space="0" w:color="auto"/>
                    <w:right w:val="none" w:sz="0" w:space="0" w:color="auto"/>
                  </w:divBdr>
                </w:div>
                <w:div w:id="1179543064">
                  <w:marLeft w:val="0"/>
                  <w:marRight w:val="0"/>
                  <w:marTop w:val="0"/>
                  <w:marBottom w:val="0"/>
                  <w:divBdr>
                    <w:top w:val="none" w:sz="0" w:space="0" w:color="auto"/>
                    <w:left w:val="none" w:sz="0" w:space="0" w:color="auto"/>
                    <w:bottom w:val="none" w:sz="0" w:space="0" w:color="auto"/>
                    <w:right w:val="none" w:sz="0" w:space="0" w:color="auto"/>
                  </w:divBdr>
                </w:div>
                <w:div w:id="1179543102">
                  <w:marLeft w:val="0"/>
                  <w:marRight w:val="0"/>
                  <w:marTop w:val="0"/>
                  <w:marBottom w:val="0"/>
                  <w:divBdr>
                    <w:top w:val="none" w:sz="0" w:space="0" w:color="auto"/>
                    <w:left w:val="none" w:sz="0" w:space="0" w:color="auto"/>
                    <w:bottom w:val="none" w:sz="0" w:space="0" w:color="auto"/>
                    <w:right w:val="none" w:sz="0" w:space="0" w:color="auto"/>
                  </w:divBdr>
                </w:div>
                <w:div w:id="1179543109">
                  <w:marLeft w:val="0"/>
                  <w:marRight w:val="0"/>
                  <w:marTop w:val="0"/>
                  <w:marBottom w:val="0"/>
                  <w:divBdr>
                    <w:top w:val="none" w:sz="0" w:space="0" w:color="auto"/>
                    <w:left w:val="none" w:sz="0" w:space="0" w:color="auto"/>
                    <w:bottom w:val="none" w:sz="0" w:space="0" w:color="auto"/>
                    <w:right w:val="none" w:sz="0" w:space="0" w:color="auto"/>
                  </w:divBdr>
                </w:div>
                <w:div w:id="1179543111">
                  <w:marLeft w:val="0"/>
                  <w:marRight w:val="0"/>
                  <w:marTop w:val="0"/>
                  <w:marBottom w:val="0"/>
                  <w:divBdr>
                    <w:top w:val="none" w:sz="0" w:space="0" w:color="auto"/>
                    <w:left w:val="none" w:sz="0" w:space="0" w:color="auto"/>
                    <w:bottom w:val="none" w:sz="0" w:space="0" w:color="auto"/>
                    <w:right w:val="none" w:sz="0" w:space="0" w:color="auto"/>
                  </w:divBdr>
                </w:div>
                <w:div w:id="1179543112">
                  <w:marLeft w:val="0"/>
                  <w:marRight w:val="0"/>
                  <w:marTop w:val="0"/>
                  <w:marBottom w:val="0"/>
                  <w:divBdr>
                    <w:top w:val="none" w:sz="0" w:space="0" w:color="auto"/>
                    <w:left w:val="none" w:sz="0" w:space="0" w:color="auto"/>
                    <w:bottom w:val="none" w:sz="0" w:space="0" w:color="auto"/>
                    <w:right w:val="none" w:sz="0" w:space="0" w:color="auto"/>
                  </w:divBdr>
                </w:div>
                <w:div w:id="1179543125">
                  <w:marLeft w:val="0"/>
                  <w:marRight w:val="0"/>
                  <w:marTop w:val="0"/>
                  <w:marBottom w:val="0"/>
                  <w:divBdr>
                    <w:top w:val="none" w:sz="0" w:space="0" w:color="auto"/>
                    <w:left w:val="none" w:sz="0" w:space="0" w:color="auto"/>
                    <w:bottom w:val="none" w:sz="0" w:space="0" w:color="auto"/>
                    <w:right w:val="none" w:sz="0" w:space="0" w:color="auto"/>
                  </w:divBdr>
                </w:div>
                <w:div w:id="1179543134">
                  <w:marLeft w:val="0"/>
                  <w:marRight w:val="0"/>
                  <w:marTop w:val="0"/>
                  <w:marBottom w:val="0"/>
                  <w:divBdr>
                    <w:top w:val="none" w:sz="0" w:space="0" w:color="auto"/>
                    <w:left w:val="none" w:sz="0" w:space="0" w:color="auto"/>
                    <w:bottom w:val="none" w:sz="0" w:space="0" w:color="auto"/>
                    <w:right w:val="none" w:sz="0" w:space="0" w:color="auto"/>
                  </w:divBdr>
                </w:div>
                <w:div w:id="1179543135">
                  <w:marLeft w:val="0"/>
                  <w:marRight w:val="0"/>
                  <w:marTop w:val="0"/>
                  <w:marBottom w:val="0"/>
                  <w:divBdr>
                    <w:top w:val="none" w:sz="0" w:space="0" w:color="auto"/>
                    <w:left w:val="none" w:sz="0" w:space="0" w:color="auto"/>
                    <w:bottom w:val="none" w:sz="0" w:space="0" w:color="auto"/>
                    <w:right w:val="none" w:sz="0" w:space="0" w:color="auto"/>
                  </w:divBdr>
                </w:div>
                <w:div w:id="1179543155">
                  <w:marLeft w:val="0"/>
                  <w:marRight w:val="0"/>
                  <w:marTop w:val="0"/>
                  <w:marBottom w:val="0"/>
                  <w:divBdr>
                    <w:top w:val="none" w:sz="0" w:space="0" w:color="auto"/>
                    <w:left w:val="none" w:sz="0" w:space="0" w:color="auto"/>
                    <w:bottom w:val="none" w:sz="0" w:space="0" w:color="auto"/>
                    <w:right w:val="none" w:sz="0" w:space="0" w:color="auto"/>
                  </w:divBdr>
                </w:div>
                <w:div w:id="1179543167">
                  <w:marLeft w:val="0"/>
                  <w:marRight w:val="0"/>
                  <w:marTop w:val="0"/>
                  <w:marBottom w:val="0"/>
                  <w:divBdr>
                    <w:top w:val="none" w:sz="0" w:space="0" w:color="auto"/>
                    <w:left w:val="none" w:sz="0" w:space="0" w:color="auto"/>
                    <w:bottom w:val="none" w:sz="0" w:space="0" w:color="auto"/>
                    <w:right w:val="none" w:sz="0" w:space="0" w:color="auto"/>
                  </w:divBdr>
                </w:div>
                <w:div w:id="1179543174">
                  <w:marLeft w:val="0"/>
                  <w:marRight w:val="0"/>
                  <w:marTop w:val="0"/>
                  <w:marBottom w:val="0"/>
                  <w:divBdr>
                    <w:top w:val="none" w:sz="0" w:space="0" w:color="auto"/>
                    <w:left w:val="none" w:sz="0" w:space="0" w:color="auto"/>
                    <w:bottom w:val="none" w:sz="0" w:space="0" w:color="auto"/>
                    <w:right w:val="none" w:sz="0" w:space="0" w:color="auto"/>
                  </w:divBdr>
                </w:div>
                <w:div w:id="1179543209">
                  <w:marLeft w:val="0"/>
                  <w:marRight w:val="0"/>
                  <w:marTop w:val="0"/>
                  <w:marBottom w:val="0"/>
                  <w:divBdr>
                    <w:top w:val="none" w:sz="0" w:space="0" w:color="auto"/>
                    <w:left w:val="none" w:sz="0" w:space="0" w:color="auto"/>
                    <w:bottom w:val="none" w:sz="0" w:space="0" w:color="auto"/>
                    <w:right w:val="none" w:sz="0" w:space="0" w:color="auto"/>
                  </w:divBdr>
                </w:div>
                <w:div w:id="1179543212">
                  <w:marLeft w:val="0"/>
                  <w:marRight w:val="0"/>
                  <w:marTop w:val="0"/>
                  <w:marBottom w:val="0"/>
                  <w:divBdr>
                    <w:top w:val="none" w:sz="0" w:space="0" w:color="auto"/>
                    <w:left w:val="none" w:sz="0" w:space="0" w:color="auto"/>
                    <w:bottom w:val="none" w:sz="0" w:space="0" w:color="auto"/>
                    <w:right w:val="none" w:sz="0" w:space="0" w:color="auto"/>
                  </w:divBdr>
                </w:div>
                <w:div w:id="1179543267">
                  <w:marLeft w:val="0"/>
                  <w:marRight w:val="0"/>
                  <w:marTop w:val="0"/>
                  <w:marBottom w:val="0"/>
                  <w:divBdr>
                    <w:top w:val="none" w:sz="0" w:space="0" w:color="auto"/>
                    <w:left w:val="none" w:sz="0" w:space="0" w:color="auto"/>
                    <w:bottom w:val="none" w:sz="0" w:space="0" w:color="auto"/>
                    <w:right w:val="none" w:sz="0" w:space="0" w:color="auto"/>
                  </w:divBdr>
                </w:div>
                <w:div w:id="1179543297">
                  <w:marLeft w:val="0"/>
                  <w:marRight w:val="0"/>
                  <w:marTop w:val="0"/>
                  <w:marBottom w:val="0"/>
                  <w:divBdr>
                    <w:top w:val="none" w:sz="0" w:space="0" w:color="auto"/>
                    <w:left w:val="none" w:sz="0" w:space="0" w:color="auto"/>
                    <w:bottom w:val="none" w:sz="0" w:space="0" w:color="auto"/>
                    <w:right w:val="none" w:sz="0" w:space="0" w:color="auto"/>
                  </w:divBdr>
                </w:div>
                <w:div w:id="1179543320">
                  <w:marLeft w:val="0"/>
                  <w:marRight w:val="0"/>
                  <w:marTop w:val="0"/>
                  <w:marBottom w:val="0"/>
                  <w:divBdr>
                    <w:top w:val="none" w:sz="0" w:space="0" w:color="auto"/>
                    <w:left w:val="none" w:sz="0" w:space="0" w:color="auto"/>
                    <w:bottom w:val="none" w:sz="0" w:space="0" w:color="auto"/>
                    <w:right w:val="none" w:sz="0" w:space="0" w:color="auto"/>
                  </w:divBdr>
                </w:div>
                <w:div w:id="1179543335">
                  <w:marLeft w:val="0"/>
                  <w:marRight w:val="0"/>
                  <w:marTop w:val="0"/>
                  <w:marBottom w:val="0"/>
                  <w:divBdr>
                    <w:top w:val="none" w:sz="0" w:space="0" w:color="auto"/>
                    <w:left w:val="none" w:sz="0" w:space="0" w:color="auto"/>
                    <w:bottom w:val="none" w:sz="0" w:space="0" w:color="auto"/>
                    <w:right w:val="none" w:sz="0" w:space="0" w:color="auto"/>
                  </w:divBdr>
                </w:div>
                <w:div w:id="1179543367">
                  <w:marLeft w:val="0"/>
                  <w:marRight w:val="0"/>
                  <w:marTop w:val="0"/>
                  <w:marBottom w:val="0"/>
                  <w:divBdr>
                    <w:top w:val="none" w:sz="0" w:space="0" w:color="auto"/>
                    <w:left w:val="none" w:sz="0" w:space="0" w:color="auto"/>
                    <w:bottom w:val="none" w:sz="0" w:space="0" w:color="auto"/>
                    <w:right w:val="none" w:sz="0" w:space="0" w:color="auto"/>
                  </w:divBdr>
                </w:div>
                <w:div w:id="1179543383">
                  <w:marLeft w:val="0"/>
                  <w:marRight w:val="0"/>
                  <w:marTop w:val="0"/>
                  <w:marBottom w:val="0"/>
                  <w:divBdr>
                    <w:top w:val="none" w:sz="0" w:space="0" w:color="auto"/>
                    <w:left w:val="none" w:sz="0" w:space="0" w:color="auto"/>
                    <w:bottom w:val="none" w:sz="0" w:space="0" w:color="auto"/>
                    <w:right w:val="none" w:sz="0" w:space="0" w:color="auto"/>
                  </w:divBdr>
                </w:div>
                <w:div w:id="1179543392">
                  <w:marLeft w:val="0"/>
                  <w:marRight w:val="0"/>
                  <w:marTop w:val="0"/>
                  <w:marBottom w:val="0"/>
                  <w:divBdr>
                    <w:top w:val="none" w:sz="0" w:space="0" w:color="auto"/>
                    <w:left w:val="none" w:sz="0" w:space="0" w:color="auto"/>
                    <w:bottom w:val="none" w:sz="0" w:space="0" w:color="auto"/>
                    <w:right w:val="none" w:sz="0" w:space="0" w:color="auto"/>
                  </w:divBdr>
                </w:div>
                <w:div w:id="1179543404">
                  <w:marLeft w:val="0"/>
                  <w:marRight w:val="0"/>
                  <w:marTop w:val="0"/>
                  <w:marBottom w:val="0"/>
                  <w:divBdr>
                    <w:top w:val="none" w:sz="0" w:space="0" w:color="auto"/>
                    <w:left w:val="none" w:sz="0" w:space="0" w:color="auto"/>
                    <w:bottom w:val="none" w:sz="0" w:space="0" w:color="auto"/>
                    <w:right w:val="none" w:sz="0" w:space="0" w:color="auto"/>
                  </w:divBdr>
                </w:div>
                <w:div w:id="1179543423">
                  <w:marLeft w:val="0"/>
                  <w:marRight w:val="0"/>
                  <w:marTop w:val="0"/>
                  <w:marBottom w:val="0"/>
                  <w:divBdr>
                    <w:top w:val="none" w:sz="0" w:space="0" w:color="auto"/>
                    <w:left w:val="none" w:sz="0" w:space="0" w:color="auto"/>
                    <w:bottom w:val="none" w:sz="0" w:space="0" w:color="auto"/>
                    <w:right w:val="none" w:sz="0" w:space="0" w:color="auto"/>
                  </w:divBdr>
                </w:div>
                <w:div w:id="1179543454">
                  <w:marLeft w:val="0"/>
                  <w:marRight w:val="0"/>
                  <w:marTop w:val="0"/>
                  <w:marBottom w:val="0"/>
                  <w:divBdr>
                    <w:top w:val="none" w:sz="0" w:space="0" w:color="auto"/>
                    <w:left w:val="none" w:sz="0" w:space="0" w:color="auto"/>
                    <w:bottom w:val="none" w:sz="0" w:space="0" w:color="auto"/>
                    <w:right w:val="none" w:sz="0" w:space="0" w:color="auto"/>
                  </w:divBdr>
                </w:div>
                <w:div w:id="1179543494">
                  <w:marLeft w:val="0"/>
                  <w:marRight w:val="0"/>
                  <w:marTop w:val="0"/>
                  <w:marBottom w:val="0"/>
                  <w:divBdr>
                    <w:top w:val="none" w:sz="0" w:space="0" w:color="auto"/>
                    <w:left w:val="none" w:sz="0" w:space="0" w:color="auto"/>
                    <w:bottom w:val="none" w:sz="0" w:space="0" w:color="auto"/>
                    <w:right w:val="none" w:sz="0" w:space="0" w:color="auto"/>
                  </w:divBdr>
                </w:div>
                <w:div w:id="1179543498">
                  <w:marLeft w:val="0"/>
                  <w:marRight w:val="0"/>
                  <w:marTop w:val="0"/>
                  <w:marBottom w:val="0"/>
                  <w:divBdr>
                    <w:top w:val="none" w:sz="0" w:space="0" w:color="auto"/>
                    <w:left w:val="none" w:sz="0" w:space="0" w:color="auto"/>
                    <w:bottom w:val="none" w:sz="0" w:space="0" w:color="auto"/>
                    <w:right w:val="none" w:sz="0" w:space="0" w:color="auto"/>
                  </w:divBdr>
                </w:div>
                <w:div w:id="1179543515">
                  <w:marLeft w:val="0"/>
                  <w:marRight w:val="0"/>
                  <w:marTop w:val="0"/>
                  <w:marBottom w:val="0"/>
                  <w:divBdr>
                    <w:top w:val="none" w:sz="0" w:space="0" w:color="auto"/>
                    <w:left w:val="none" w:sz="0" w:space="0" w:color="auto"/>
                    <w:bottom w:val="none" w:sz="0" w:space="0" w:color="auto"/>
                    <w:right w:val="none" w:sz="0" w:space="0" w:color="auto"/>
                  </w:divBdr>
                </w:div>
                <w:div w:id="1179543520">
                  <w:marLeft w:val="0"/>
                  <w:marRight w:val="0"/>
                  <w:marTop w:val="0"/>
                  <w:marBottom w:val="0"/>
                  <w:divBdr>
                    <w:top w:val="none" w:sz="0" w:space="0" w:color="auto"/>
                    <w:left w:val="none" w:sz="0" w:space="0" w:color="auto"/>
                    <w:bottom w:val="none" w:sz="0" w:space="0" w:color="auto"/>
                    <w:right w:val="none" w:sz="0" w:space="0" w:color="auto"/>
                  </w:divBdr>
                </w:div>
                <w:div w:id="1179543530">
                  <w:marLeft w:val="0"/>
                  <w:marRight w:val="0"/>
                  <w:marTop w:val="0"/>
                  <w:marBottom w:val="0"/>
                  <w:divBdr>
                    <w:top w:val="none" w:sz="0" w:space="0" w:color="auto"/>
                    <w:left w:val="none" w:sz="0" w:space="0" w:color="auto"/>
                    <w:bottom w:val="none" w:sz="0" w:space="0" w:color="auto"/>
                    <w:right w:val="none" w:sz="0" w:space="0" w:color="auto"/>
                  </w:divBdr>
                </w:div>
                <w:div w:id="1179543546">
                  <w:marLeft w:val="0"/>
                  <w:marRight w:val="0"/>
                  <w:marTop w:val="0"/>
                  <w:marBottom w:val="0"/>
                  <w:divBdr>
                    <w:top w:val="none" w:sz="0" w:space="0" w:color="auto"/>
                    <w:left w:val="none" w:sz="0" w:space="0" w:color="auto"/>
                    <w:bottom w:val="none" w:sz="0" w:space="0" w:color="auto"/>
                    <w:right w:val="none" w:sz="0" w:space="0" w:color="auto"/>
                  </w:divBdr>
                </w:div>
                <w:div w:id="1179543571">
                  <w:marLeft w:val="0"/>
                  <w:marRight w:val="0"/>
                  <w:marTop w:val="0"/>
                  <w:marBottom w:val="0"/>
                  <w:divBdr>
                    <w:top w:val="none" w:sz="0" w:space="0" w:color="auto"/>
                    <w:left w:val="none" w:sz="0" w:space="0" w:color="auto"/>
                    <w:bottom w:val="none" w:sz="0" w:space="0" w:color="auto"/>
                    <w:right w:val="none" w:sz="0" w:space="0" w:color="auto"/>
                  </w:divBdr>
                </w:div>
                <w:div w:id="1179543582">
                  <w:marLeft w:val="0"/>
                  <w:marRight w:val="0"/>
                  <w:marTop w:val="0"/>
                  <w:marBottom w:val="0"/>
                  <w:divBdr>
                    <w:top w:val="none" w:sz="0" w:space="0" w:color="auto"/>
                    <w:left w:val="none" w:sz="0" w:space="0" w:color="auto"/>
                    <w:bottom w:val="none" w:sz="0" w:space="0" w:color="auto"/>
                    <w:right w:val="none" w:sz="0" w:space="0" w:color="auto"/>
                  </w:divBdr>
                </w:div>
                <w:div w:id="1179543590">
                  <w:marLeft w:val="0"/>
                  <w:marRight w:val="0"/>
                  <w:marTop w:val="0"/>
                  <w:marBottom w:val="0"/>
                  <w:divBdr>
                    <w:top w:val="none" w:sz="0" w:space="0" w:color="auto"/>
                    <w:left w:val="none" w:sz="0" w:space="0" w:color="auto"/>
                    <w:bottom w:val="none" w:sz="0" w:space="0" w:color="auto"/>
                    <w:right w:val="none" w:sz="0" w:space="0" w:color="auto"/>
                  </w:divBdr>
                </w:div>
                <w:div w:id="1179543599">
                  <w:marLeft w:val="0"/>
                  <w:marRight w:val="0"/>
                  <w:marTop w:val="0"/>
                  <w:marBottom w:val="0"/>
                  <w:divBdr>
                    <w:top w:val="none" w:sz="0" w:space="0" w:color="auto"/>
                    <w:left w:val="none" w:sz="0" w:space="0" w:color="auto"/>
                    <w:bottom w:val="none" w:sz="0" w:space="0" w:color="auto"/>
                    <w:right w:val="none" w:sz="0" w:space="0" w:color="auto"/>
                  </w:divBdr>
                </w:div>
                <w:div w:id="1179543611">
                  <w:marLeft w:val="0"/>
                  <w:marRight w:val="0"/>
                  <w:marTop w:val="0"/>
                  <w:marBottom w:val="0"/>
                  <w:divBdr>
                    <w:top w:val="none" w:sz="0" w:space="0" w:color="auto"/>
                    <w:left w:val="none" w:sz="0" w:space="0" w:color="auto"/>
                    <w:bottom w:val="none" w:sz="0" w:space="0" w:color="auto"/>
                    <w:right w:val="none" w:sz="0" w:space="0" w:color="auto"/>
                  </w:divBdr>
                </w:div>
                <w:div w:id="1179543648">
                  <w:marLeft w:val="0"/>
                  <w:marRight w:val="0"/>
                  <w:marTop w:val="0"/>
                  <w:marBottom w:val="0"/>
                  <w:divBdr>
                    <w:top w:val="none" w:sz="0" w:space="0" w:color="auto"/>
                    <w:left w:val="none" w:sz="0" w:space="0" w:color="auto"/>
                    <w:bottom w:val="none" w:sz="0" w:space="0" w:color="auto"/>
                    <w:right w:val="none" w:sz="0" w:space="0" w:color="auto"/>
                  </w:divBdr>
                </w:div>
                <w:div w:id="1179543652">
                  <w:marLeft w:val="0"/>
                  <w:marRight w:val="0"/>
                  <w:marTop w:val="0"/>
                  <w:marBottom w:val="0"/>
                  <w:divBdr>
                    <w:top w:val="none" w:sz="0" w:space="0" w:color="auto"/>
                    <w:left w:val="none" w:sz="0" w:space="0" w:color="auto"/>
                    <w:bottom w:val="none" w:sz="0" w:space="0" w:color="auto"/>
                    <w:right w:val="none" w:sz="0" w:space="0" w:color="auto"/>
                  </w:divBdr>
                </w:div>
                <w:div w:id="1179543661">
                  <w:marLeft w:val="0"/>
                  <w:marRight w:val="0"/>
                  <w:marTop w:val="0"/>
                  <w:marBottom w:val="0"/>
                  <w:divBdr>
                    <w:top w:val="none" w:sz="0" w:space="0" w:color="auto"/>
                    <w:left w:val="none" w:sz="0" w:space="0" w:color="auto"/>
                    <w:bottom w:val="none" w:sz="0" w:space="0" w:color="auto"/>
                    <w:right w:val="none" w:sz="0" w:space="0" w:color="auto"/>
                  </w:divBdr>
                </w:div>
                <w:div w:id="1179543670">
                  <w:marLeft w:val="0"/>
                  <w:marRight w:val="0"/>
                  <w:marTop w:val="0"/>
                  <w:marBottom w:val="0"/>
                  <w:divBdr>
                    <w:top w:val="none" w:sz="0" w:space="0" w:color="auto"/>
                    <w:left w:val="none" w:sz="0" w:space="0" w:color="auto"/>
                    <w:bottom w:val="none" w:sz="0" w:space="0" w:color="auto"/>
                    <w:right w:val="none" w:sz="0" w:space="0" w:color="auto"/>
                  </w:divBdr>
                </w:div>
                <w:div w:id="1179543686">
                  <w:marLeft w:val="0"/>
                  <w:marRight w:val="0"/>
                  <w:marTop w:val="0"/>
                  <w:marBottom w:val="0"/>
                  <w:divBdr>
                    <w:top w:val="none" w:sz="0" w:space="0" w:color="auto"/>
                    <w:left w:val="none" w:sz="0" w:space="0" w:color="auto"/>
                    <w:bottom w:val="none" w:sz="0" w:space="0" w:color="auto"/>
                    <w:right w:val="none" w:sz="0" w:space="0" w:color="auto"/>
                  </w:divBdr>
                </w:div>
                <w:div w:id="1179543705">
                  <w:marLeft w:val="0"/>
                  <w:marRight w:val="0"/>
                  <w:marTop w:val="0"/>
                  <w:marBottom w:val="0"/>
                  <w:divBdr>
                    <w:top w:val="none" w:sz="0" w:space="0" w:color="auto"/>
                    <w:left w:val="none" w:sz="0" w:space="0" w:color="auto"/>
                    <w:bottom w:val="none" w:sz="0" w:space="0" w:color="auto"/>
                    <w:right w:val="none" w:sz="0" w:space="0" w:color="auto"/>
                  </w:divBdr>
                </w:div>
                <w:div w:id="1179543715">
                  <w:marLeft w:val="0"/>
                  <w:marRight w:val="0"/>
                  <w:marTop w:val="0"/>
                  <w:marBottom w:val="0"/>
                  <w:divBdr>
                    <w:top w:val="none" w:sz="0" w:space="0" w:color="auto"/>
                    <w:left w:val="none" w:sz="0" w:space="0" w:color="auto"/>
                    <w:bottom w:val="none" w:sz="0" w:space="0" w:color="auto"/>
                    <w:right w:val="none" w:sz="0" w:space="0" w:color="auto"/>
                  </w:divBdr>
                </w:div>
                <w:div w:id="1179543724">
                  <w:marLeft w:val="0"/>
                  <w:marRight w:val="0"/>
                  <w:marTop w:val="0"/>
                  <w:marBottom w:val="0"/>
                  <w:divBdr>
                    <w:top w:val="none" w:sz="0" w:space="0" w:color="auto"/>
                    <w:left w:val="none" w:sz="0" w:space="0" w:color="auto"/>
                    <w:bottom w:val="none" w:sz="0" w:space="0" w:color="auto"/>
                    <w:right w:val="none" w:sz="0" w:space="0" w:color="auto"/>
                  </w:divBdr>
                </w:div>
                <w:div w:id="1179543769">
                  <w:marLeft w:val="0"/>
                  <w:marRight w:val="0"/>
                  <w:marTop w:val="0"/>
                  <w:marBottom w:val="0"/>
                  <w:divBdr>
                    <w:top w:val="none" w:sz="0" w:space="0" w:color="auto"/>
                    <w:left w:val="none" w:sz="0" w:space="0" w:color="auto"/>
                    <w:bottom w:val="none" w:sz="0" w:space="0" w:color="auto"/>
                    <w:right w:val="none" w:sz="0" w:space="0" w:color="auto"/>
                  </w:divBdr>
                </w:div>
                <w:div w:id="1179543773">
                  <w:marLeft w:val="0"/>
                  <w:marRight w:val="0"/>
                  <w:marTop w:val="0"/>
                  <w:marBottom w:val="0"/>
                  <w:divBdr>
                    <w:top w:val="none" w:sz="0" w:space="0" w:color="auto"/>
                    <w:left w:val="none" w:sz="0" w:space="0" w:color="auto"/>
                    <w:bottom w:val="none" w:sz="0" w:space="0" w:color="auto"/>
                    <w:right w:val="none" w:sz="0" w:space="0" w:color="auto"/>
                  </w:divBdr>
                </w:div>
                <w:div w:id="1179543795">
                  <w:marLeft w:val="0"/>
                  <w:marRight w:val="0"/>
                  <w:marTop w:val="0"/>
                  <w:marBottom w:val="0"/>
                  <w:divBdr>
                    <w:top w:val="none" w:sz="0" w:space="0" w:color="auto"/>
                    <w:left w:val="none" w:sz="0" w:space="0" w:color="auto"/>
                    <w:bottom w:val="none" w:sz="0" w:space="0" w:color="auto"/>
                    <w:right w:val="none" w:sz="0" w:space="0" w:color="auto"/>
                  </w:divBdr>
                </w:div>
                <w:div w:id="1179543797">
                  <w:marLeft w:val="0"/>
                  <w:marRight w:val="0"/>
                  <w:marTop w:val="0"/>
                  <w:marBottom w:val="0"/>
                  <w:divBdr>
                    <w:top w:val="none" w:sz="0" w:space="0" w:color="auto"/>
                    <w:left w:val="none" w:sz="0" w:space="0" w:color="auto"/>
                    <w:bottom w:val="none" w:sz="0" w:space="0" w:color="auto"/>
                    <w:right w:val="none" w:sz="0" w:space="0" w:color="auto"/>
                  </w:divBdr>
                </w:div>
                <w:div w:id="1179543798">
                  <w:marLeft w:val="0"/>
                  <w:marRight w:val="0"/>
                  <w:marTop w:val="0"/>
                  <w:marBottom w:val="0"/>
                  <w:divBdr>
                    <w:top w:val="none" w:sz="0" w:space="0" w:color="auto"/>
                    <w:left w:val="none" w:sz="0" w:space="0" w:color="auto"/>
                    <w:bottom w:val="none" w:sz="0" w:space="0" w:color="auto"/>
                    <w:right w:val="none" w:sz="0" w:space="0" w:color="auto"/>
                  </w:divBdr>
                </w:div>
                <w:div w:id="1179543800">
                  <w:marLeft w:val="0"/>
                  <w:marRight w:val="0"/>
                  <w:marTop w:val="0"/>
                  <w:marBottom w:val="0"/>
                  <w:divBdr>
                    <w:top w:val="none" w:sz="0" w:space="0" w:color="auto"/>
                    <w:left w:val="none" w:sz="0" w:space="0" w:color="auto"/>
                    <w:bottom w:val="none" w:sz="0" w:space="0" w:color="auto"/>
                    <w:right w:val="none" w:sz="0" w:space="0" w:color="auto"/>
                  </w:divBdr>
                </w:div>
                <w:div w:id="1179543820">
                  <w:marLeft w:val="0"/>
                  <w:marRight w:val="0"/>
                  <w:marTop w:val="0"/>
                  <w:marBottom w:val="0"/>
                  <w:divBdr>
                    <w:top w:val="none" w:sz="0" w:space="0" w:color="auto"/>
                    <w:left w:val="none" w:sz="0" w:space="0" w:color="auto"/>
                    <w:bottom w:val="none" w:sz="0" w:space="0" w:color="auto"/>
                    <w:right w:val="none" w:sz="0" w:space="0" w:color="auto"/>
                  </w:divBdr>
                </w:div>
                <w:div w:id="1179543835">
                  <w:marLeft w:val="0"/>
                  <w:marRight w:val="0"/>
                  <w:marTop w:val="0"/>
                  <w:marBottom w:val="0"/>
                  <w:divBdr>
                    <w:top w:val="none" w:sz="0" w:space="0" w:color="auto"/>
                    <w:left w:val="none" w:sz="0" w:space="0" w:color="auto"/>
                    <w:bottom w:val="none" w:sz="0" w:space="0" w:color="auto"/>
                    <w:right w:val="none" w:sz="0" w:space="0" w:color="auto"/>
                  </w:divBdr>
                </w:div>
                <w:div w:id="1179543838">
                  <w:marLeft w:val="0"/>
                  <w:marRight w:val="0"/>
                  <w:marTop w:val="0"/>
                  <w:marBottom w:val="0"/>
                  <w:divBdr>
                    <w:top w:val="none" w:sz="0" w:space="0" w:color="auto"/>
                    <w:left w:val="none" w:sz="0" w:space="0" w:color="auto"/>
                    <w:bottom w:val="none" w:sz="0" w:space="0" w:color="auto"/>
                    <w:right w:val="none" w:sz="0" w:space="0" w:color="auto"/>
                  </w:divBdr>
                </w:div>
                <w:div w:id="1179543840">
                  <w:marLeft w:val="0"/>
                  <w:marRight w:val="0"/>
                  <w:marTop w:val="0"/>
                  <w:marBottom w:val="0"/>
                  <w:divBdr>
                    <w:top w:val="none" w:sz="0" w:space="0" w:color="auto"/>
                    <w:left w:val="none" w:sz="0" w:space="0" w:color="auto"/>
                    <w:bottom w:val="none" w:sz="0" w:space="0" w:color="auto"/>
                    <w:right w:val="none" w:sz="0" w:space="0" w:color="auto"/>
                  </w:divBdr>
                </w:div>
                <w:div w:id="1179543891">
                  <w:marLeft w:val="0"/>
                  <w:marRight w:val="0"/>
                  <w:marTop w:val="0"/>
                  <w:marBottom w:val="0"/>
                  <w:divBdr>
                    <w:top w:val="none" w:sz="0" w:space="0" w:color="auto"/>
                    <w:left w:val="none" w:sz="0" w:space="0" w:color="auto"/>
                    <w:bottom w:val="none" w:sz="0" w:space="0" w:color="auto"/>
                    <w:right w:val="none" w:sz="0" w:space="0" w:color="auto"/>
                  </w:divBdr>
                </w:div>
                <w:div w:id="1179543905">
                  <w:marLeft w:val="0"/>
                  <w:marRight w:val="0"/>
                  <w:marTop w:val="0"/>
                  <w:marBottom w:val="0"/>
                  <w:divBdr>
                    <w:top w:val="none" w:sz="0" w:space="0" w:color="auto"/>
                    <w:left w:val="none" w:sz="0" w:space="0" w:color="auto"/>
                    <w:bottom w:val="none" w:sz="0" w:space="0" w:color="auto"/>
                    <w:right w:val="none" w:sz="0" w:space="0" w:color="auto"/>
                  </w:divBdr>
                </w:div>
                <w:div w:id="1179543920">
                  <w:marLeft w:val="0"/>
                  <w:marRight w:val="0"/>
                  <w:marTop w:val="0"/>
                  <w:marBottom w:val="0"/>
                  <w:divBdr>
                    <w:top w:val="none" w:sz="0" w:space="0" w:color="auto"/>
                    <w:left w:val="none" w:sz="0" w:space="0" w:color="auto"/>
                    <w:bottom w:val="none" w:sz="0" w:space="0" w:color="auto"/>
                    <w:right w:val="none" w:sz="0" w:space="0" w:color="auto"/>
                  </w:divBdr>
                </w:div>
                <w:div w:id="1179543926">
                  <w:marLeft w:val="0"/>
                  <w:marRight w:val="0"/>
                  <w:marTop w:val="0"/>
                  <w:marBottom w:val="0"/>
                  <w:divBdr>
                    <w:top w:val="none" w:sz="0" w:space="0" w:color="auto"/>
                    <w:left w:val="none" w:sz="0" w:space="0" w:color="auto"/>
                    <w:bottom w:val="none" w:sz="0" w:space="0" w:color="auto"/>
                    <w:right w:val="none" w:sz="0" w:space="0" w:color="auto"/>
                  </w:divBdr>
                </w:div>
                <w:div w:id="1179543948">
                  <w:marLeft w:val="0"/>
                  <w:marRight w:val="0"/>
                  <w:marTop w:val="0"/>
                  <w:marBottom w:val="0"/>
                  <w:divBdr>
                    <w:top w:val="none" w:sz="0" w:space="0" w:color="auto"/>
                    <w:left w:val="none" w:sz="0" w:space="0" w:color="auto"/>
                    <w:bottom w:val="none" w:sz="0" w:space="0" w:color="auto"/>
                    <w:right w:val="none" w:sz="0" w:space="0" w:color="auto"/>
                  </w:divBdr>
                </w:div>
                <w:div w:id="1179543975">
                  <w:marLeft w:val="0"/>
                  <w:marRight w:val="0"/>
                  <w:marTop w:val="0"/>
                  <w:marBottom w:val="0"/>
                  <w:divBdr>
                    <w:top w:val="none" w:sz="0" w:space="0" w:color="auto"/>
                    <w:left w:val="none" w:sz="0" w:space="0" w:color="auto"/>
                    <w:bottom w:val="none" w:sz="0" w:space="0" w:color="auto"/>
                    <w:right w:val="none" w:sz="0" w:space="0" w:color="auto"/>
                  </w:divBdr>
                </w:div>
                <w:div w:id="1179544026">
                  <w:marLeft w:val="0"/>
                  <w:marRight w:val="0"/>
                  <w:marTop w:val="0"/>
                  <w:marBottom w:val="0"/>
                  <w:divBdr>
                    <w:top w:val="none" w:sz="0" w:space="0" w:color="auto"/>
                    <w:left w:val="none" w:sz="0" w:space="0" w:color="auto"/>
                    <w:bottom w:val="none" w:sz="0" w:space="0" w:color="auto"/>
                    <w:right w:val="none" w:sz="0" w:space="0" w:color="auto"/>
                  </w:divBdr>
                </w:div>
                <w:div w:id="1179544050">
                  <w:marLeft w:val="0"/>
                  <w:marRight w:val="0"/>
                  <w:marTop w:val="0"/>
                  <w:marBottom w:val="0"/>
                  <w:divBdr>
                    <w:top w:val="none" w:sz="0" w:space="0" w:color="auto"/>
                    <w:left w:val="none" w:sz="0" w:space="0" w:color="auto"/>
                    <w:bottom w:val="none" w:sz="0" w:space="0" w:color="auto"/>
                    <w:right w:val="none" w:sz="0" w:space="0" w:color="auto"/>
                  </w:divBdr>
                </w:div>
                <w:div w:id="1179544087">
                  <w:marLeft w:val="0"/>
                  <w:marRight w:val="0"/>
                  <w:marTop w:val="0"/>
                  <w:marBottom w:val="0"/>
                  <w:divBdr>
                    <w:top w:val="none" w:sz="0" w:space="0" w:color="auto"/>
                    <w:left w:val="none" w:sz="0" w:space="0" w:color="auto"/>
                    <w:bottom w:val="none" w:sz="0" w:space="0" w:color="auto"/>
                    <w:right w:val="none" w:sz="0" w:space="0" w:color="auto"/>
                  </w:divBdr>
                </w:div>
                <w:div w:id="1179544146">
                  <w:marLeft w:val="0"/>
                  <w:marRight w:val="0"/>
                  <w:marTop w:val="0"/>
                  <w:marBottom w:val="0"/>
                  <w:divBdr>
                    <w:top w:val="none" w:sz="0" w:space="0" w:color="auto"/>
                    <w:left w:val="none" w:sz="0" w:space="0" w:color="auto"/>
                    <w:bottom w:val="none" w:sz="0" w:space="0" w:color="auto"/>
                    <w:right w:val="none" w:sz="0" w:space="0" w:color="auto"/>
                  </w:divBdr>
                </w:div>
                <w:div w:id="1179544149">
                  <w:marLeft w:val="0"/>
                  <w:marRight w:val="0"/>
                  <w:marTop w:val="0"/>
                  <w:marBottom w:val="0"/>
                  <w:divBdr>
                    <w:top w:val="none" w:sz="0" w:space="0" w:color="auto"/>
                    <w:left w:val="none" w:sz="0" w:space="0" w:color="auto"/>
                    <w:bottom w:val="none" w:sz="0" w:space="0" w:color="auto"/>
                    <w:right w:val="none" w:sz="0" w:space="0" w:color="auto"/>
                  </w:divBdr>
                </w:div>
                <w:div w:id="1179544153">
                  <w:marLeft w:val="0"/>
                  <w:marRight w:val="0"/>
                  <w:marTop w:val="0"/>
                  <w:marBottom w:val="0"/>
                  <w:divBdr>
                    <w:top w:val="none" w:sz="0" w:space="0" w:color="auto"/>
                    <w:left w:val="none" w:sz="0" w:space="0" w:color="auto"/>
                    <w:bottom w:val="none" w:sz="0" w:space="0" w:color="auto"/>
                    <w:right w:val="none" w:sz="0" w:space="0" w:color="auto"/>
                  </w:divBdr>
                </w:div>
                <w:div w:id="1179544166">
                  <w:marLeft w:val="0"/>
                  <w:marRight w:val="0"/>
                  <w:marTop w:val="0"/>
                  <w:marBottom w:val="0"/>
                  <w:divBdr>
                    <w:top w:val="none" w:sz="0" w:space="0" w:color="auto"/>
                    <w:left w:val="none" w:sz="0" w:space="0" w:color="auto"/>
                    <w:bottom w:val="none" w:sz="0" w:space="0" w:color="auto"/>
                    <w:right w:val="none" w:sz="0" w:space="0" w:color="auto"/>
                  </w:divBdr>
                </w:div>
                <w:div w:id="1179544167">
                  <w:marLeft w:val="0"/>
                  <w:marRight w:val="0"/>
                  <w:marTop w:val="0"/>
                  <w:marBottom w:val="0"/>
                  <w:divBdr>
                    <w:top w:val="none" w:sz="0" w:space="0" w:color="auto"/>
                    <w:left w:val="none" w:sz="0" w:space="0" w:color="auto"/>
                    <w:bottom w:val="none" w:sz="0" w:space="0" w:color="auto"/>
                    <w:right w:val="none" w:sz="0" w:space="0" w:color="auto"/>
                  </w:divBdr>
                </w:div>
                <w:div w:id="1179544171">
                  <w:marLeft w:val="0"/>
                  <w:marRight w:val="0"/>
                  <w:marTop w:val="0"/>
                  <w:marBottom w:val="0"/>
                  <w:divBdr>
                    <w:top w:val="none" w:sz="0" w:space="0" w:color="auto"/>
                    <w:left w:val="none" w:sz="0" w:space="0" w:color="auto"/>
                    <w:bottom w:val="none" w:sz="0" w:space="0" w:color="auto"/>
                    <w:right w:val="none" w:sz="0" w:space="0" w:color="auto"/>
                  </w:divBdr>
                </w:div>
                <w:div w:id="1179544184">
                  <w:marLeft w:val="0"/>
                  <w:marRight w:val="0"/>
                  <w:marTop w:val="0"/>
                  <w:marBottom w:val="0"/>
                  <w:divBdr>
                    <w:top w:val="none" w:sz="0" w:space="0" w:color="auto"/>
                    <w:left w:val="none" w:sz="0" w:space="0" w:color="auto"/>
                    <w:bottom w:val="none" w:sz="0" w:space="0" w:color="auto"/>
                    <w:right w:val="none" w:sz="0" w:space="0" w:color="auto"/>
                  </w:divBdr>
                </w:div>
                <w:div w:id="1179544186">
                  <w:marLeft w:val="0"/>
                  <w:marRight w:val="0"/>
                  <w:marTop w:val="0"/>
                  <w:marBottom w:val="0"/>
                  <w:divBdr>
                    <w:top w:val="none" w:sz="0" w:space="0" w:color="auto"/>
                    <w:left w:val="none" w:sz="0" w:space="0" w:color="auto"/>
                    <w:bottom w:val="none" w:sz="0" w:space="0" w:color="auto"/>
                    <w:right w:val="none" w:sz="0" w:space="0" w:color="auto"/>
                  </w:divBdr>
                </w:div>
                <w:div w:id="1179544195">
                  <w:marLeft w:val="0"/>
                  <w:marRight w:val="0"/>
                  <w:marTop w:val="0"/>
                  <w:marBottom w:val="0"/>
                  <w:divBdr>
                    <w:top w:val="none" w:sz="0" w:space="0" w:color="auto"/>
                    <w:left w:val="none" w:sz="0" w:space="0" w:color="auto"/>
                    <w:bottom w:val="none" w:sz="0" w:space="0" w:color="auto"/>
                    <w:right w:val="none" w:sz="0" w:space="0" w:color="auto"/>
                  </w:divBdr>
                </w:div>
                <w:div w:id="1179544215">
                  <w:marLeft w:val="0"/>
                  <w:marRight w:val="0"/>
                  <w:marTop w:val="0"/>
                  <w:marBottom w:val="0"/>
                  <w:divBdr>
                    <w:top w:val="none" w:sz="0" w:space="0" w:color="auto"/>
                    <w:left w:val="none" w:sz="0" w:space="0" w:color="auto"/>
                    <w:bottom w:val="none" w:sz="0" w:space="0" w:color="auto"/>
                    <w:right w:val="none" w:sz="0" w:space="0" w:color="auto"/>
                  </w:divBdr>
                </w:div>
                <w:div w:id="1179544231">
                  <w:marLeft w:val="0"/>
                  <w:marRight w:val="0"/>
                  <w:marTop w:val="0"/>
                  <w:marBottom w:val="0"/>
                  <w:divBdr>
                    <w:top w:val="none" w:sz="0" w:space="0" w:color="auto"/>
                    <w:left w:val="none" w:sz="0" w:space="0" w:color="auto"/>
                    <w:bottom w:val="none" w:sz="0" w:space="0" w:color="auto"/>
                    <w:right w:val="none" w:sz="0" w:space="0" w:color="auto"/>
                  </w:divBdr>
                </w:div>
                <w:div w:id="1179544236">
                  <w:marLeft w:val="0"/>
                  <w:marRight w:val="0"/>
                  <w:marTop w:val="0"/>
                  <w:marBottom w:val="0"/>
                  <w:divBdr>
                    <w:top w:val="none" w:sz="0" w:space="0" w:color="auto"/>
                    <w:left w:val="none" w:sz="0" w:space="0" w:color="auto"/>
                    <w:bottom w:val="none" w:sz="0" w:space="0" w:color="auto"/>
                    <w:right w:val="none" w:sz="0" w:space="0" w:color="auto"/>
                  </w:divBdr>
                </w:div>
                <w:div w:id="1179544239">
                  <w:marLeft w:val="0"/>
                  <w:marRight w:val="0"/>
                  <w:marTop w:val="0"/>
                  <w:marBottom w:val="0"/>
                  <w:divBdr>
                    <w:top w:val="none" w:sz="0" w:space="0" w:color="auto"/>
                    <w:left w:val="none" w:sz="0" w:space="0" w:color="auto"/>
                    <w:bottom w:val="none" w:sz="0" w:space="0" w:color="auto"/>
                    <w:right w:val="none" w:sz="0" w:space="0" w:color="auto"/>
                  </w:divBdr>
                </w:div>
                <w:div w:id="1179544252">
                  <w:marLeft w:val="0"/>
                  <w:marRight w:val="0"/>
                  <w:marTop w:val="0"/>
                  <w:marBottom w:val="0"/>
                  <w:divBdr>
                    <w:top w:val="none" w:sz="0" w:space="0" w:color="auto"/>
                    <w:left w:val="none" w:sz="0" w:space="0" w:color="auto"/>
                    <w:bottom w:val="none" w:sz="0" w:space="0" w:color="auto"/>
                    <w:right w:val="none" w:sz="0" w:space="0" w:color="auto"/>
                  </w:divBdr>
                </w:div>
                <w:div w:id="1179544261">
                  <w:marLeft w:val="0"/>
                  <w:marRight w:val="0"/>
                  <w:marTop w:val="0"/>
                  <w:marBottom w:val="0"/>
                  <w:divBdr>
                    <w:top w:val="none" w:sz="0" w:space="0" w:color="auto"/>
                    <w:left w:val="none" w:sz="0" w:space="0" w:color="auto"/>
                    <w:bottom w:val="none" w:sz="0" w:space="0" w:color="auto"/>
                    <w:right w:val="none" w:sz="0" w:space="0" w:color="auto"/>
                  </w:divBdr>
                </w:div>
                <w:div w:id="1179544268">
                  <w:marLeft w:val="0"/>
                  <w:marRight w:val="0"/>
                  <w:marTop w:val="0"/>
                  <w:marBottom w:val="0"/>
                  <w:divBdr>
                    <w:top w:val="none" w:sz="0" w:space="0" w:color="auto"/>
                    <w:left w:val="none" w:sz="0" w:space="0" w:color="auto"/>
                    <w:bottom w:val="none" w:sz="0" w:space="0" w:color="auto"/>
                    <w:right w:val="none" w:sz="0" w:space="0" w:color="auto"/>
                  </w:divBdr>
                </w:div>
                <w:div w:id="1179544283">
                  <w:marLeft w:val="0"/>
                  <w:marRight w:val="0"/>
                  <w:marTop w:val="0"/>
                  <w:marBottom w:val="0"/>
                  <w:divBdr>
                    <w:top w:val="none" w:sz="0" w:space="0" w:color="auto"/>
                    <w:left w:val="none" w:sz="0" w:space="0" w:color="auto"/>
                    <w:bottom w:val="none" w:sz="0" w:space="0" w:color="auto"/>
                    <w:right w:val="none" w:sz="0" w:space="0" w:color="auto"/>
                  </w:divBdr>
                </w:div>
                <w:div w:id="1179544300">
                  <w:marLeft w:val="0"/>
                  <w:marRight w:val="0"/>
                  <w:marTop w:val="0"/>
                  <w:marBottom w:val="0"/>
                  <w:divBdr>
                    <w:top w:val="none" w:sz="0" w:space="0" w:color="auto"/>
                    <w:left w:val="none" w:sz="0" w:space="0" w:color="auto"/>
                    <w:bottom w:val="none" w:sz="0" w:space="0" w:color="auto"/>
                    <w:right w:val="none" w:sz="0" w:space="0" w:color="auto"/>
                  </w:divBdr>
                </w:div>
                <w:div w:id="1179544304">
                  <w:marLeft w:val="0"/>
                  <w:marRight w:val="0"/>
                  <w:marTop w:val="0"/>
                  <w:marBottom w:val="0"/>
                  <w:divBdr>
                    <w:top w:val="none" w:sz="0" w:space="0" w:color="auto"/>
                    <w:left w:val="none" w:sz="0" w:space="0" w:color="auto"/>
                    <w:bottom w:val="none" w:sz="0" w:space="0" w:color="auto"/>
                    <w:right w:val="none" w:sz="0" w:space="0" w:color="auto"/>
                  </w:divBdr>
                </w:div>
                <w:div w:id="1179544319">
                  <w:marLeft w:val="0"/>
                  <w:marRight w:val="0"/>
                  <w:marTop w:val="0"/>
                  <w:marBottom w:val="0"/>
                  <w:divBdr>
                    <w:top w:val="none" w:sz="0" w:space="0" w:color="auto"/>
                    <w:left w:val="none" w:sz="0" w:space="0" w:color="auto"/>
                    <w:bottom w:val="none" w:sz="0" w:space="0" w:color="auto"/>
                    <w:right w:val="none" w:sz="0" w:space="0" w:color="auto"/>
                  </w:divBdr>
                </w:div>
                <w:div w:id="1179544325">
                  <w:marLeft w:val="0"/>
                  <w:marRight w:val="0"/>
                  <w:marTop w:val="0"/>
                  <w:marBottom w:val="0"/>
                  <w:divBdr>
                    <w:top w:val="none" w:sz="0" w:space="0" w:color="auto"/>
                    <w:left w:val="none" w:sz="0" w:space="0" w:color="auto"/>
                    <w:bottom w:val="none" w:sz="0" w:space="0" w:color="auto"/>
                    <w:right w:val="none" w:sz="0" w:space="0" w:color="auto"/>
                  </w:divBdr>
                </w:div>
                <w:div w:id="1179544343">
                  <w:marLeft w:val="0"/>
                  <w:marRight w:val="0"/>
                  <w:marTop w:val="0"/>
                  <w:marBottom w:val="0"/>
                  <w:divBdr>
                    <w:top w:val="none" w:sz="0" w:space="0" w:color="auto"/>
                    <w:left w:val="none" w:sz="0" w:space="0" w:color="auto"/>
                    <w:bottom w:val="none" w:sz="0" w:space="0" w:color="auto"/>
                    <w:right w:val="none" w:sz="0" w:space="0" w:color="auto"/>
                  </w:divBdr>
                </w:div>
                <w:div w:id="1179544381">
                  <w:marLeft w:val="0"/>
                  <w:marRight w:val="0"/>
                  <w:marTop w:val="0"/>
                  <w:marBottom w:val="0"/>
                  <w:divBdr>
                    <w:top w:val="none" w:sz="0" w:space="0" w:color="auto"/>
                    <w:left w:val="none" w:sz="0" w:space="0" w:color="auto"/>
                    <w:bottom w:val="none" w:sz="0" w:space="0" w:color="auto"/>
                    <w:right w:val="none" w:sz="0" w:space="0" w:color="auto"/>
                  </w:divBdr>
                </w:div>
                <w:div w:id="1179544384">
                  <w:marLeft w:val="0"/>
                  <w:marRight w:val="0"/>
                  <w:marTop w:val="0"/>
                  <w:marBottom w:val="0"/>
                  <w:divBdr>
                    <w:top w:val="none" w:sz="0" w:space="0" w:color="auto"/>
                    <w:left w:val="none" w:sz="0" w:space="0" w:color="auto"/>
                    <w:bottom w:val="none" w:sz="0" w:space="0" w:color="auto"/>
                    <w:right w:val="none" w:sz="0" w:space="0" w:color="auto"/>
                  </w:divBdr>
                </w:div>
                <w:div w:id="1179544418">
                  <w:marLeft w:val="0"/>
                  <w:marRight w:val="0"/>
                  <w:marTop w:val="0"/>
                  <w:marBottom w:val="0"/>
                  <w:divBdr>
                    <w:top w:val="none" w:sz="0" w:space="0" w:color="auto"/>
                    <w:left w:val="none" w:sz="0" w:space="0" w:color="auto"/>
                    <w:bottom w:val="none" w:sz="0" w:space="0" w:color="auto"/>
                    <w:right w:val="none" w:sz="0" w:space="0" w:color="auto"/>
                  </w:divBdr>
                </w:div>
                <w:div w:id="1179544435">
                  <w:marLeft w:val="0"/>
                  <w:marRight w:val="0"/>
                  <w:marTop w:val="0"/>
                  <w:marBottom w:val="0"/>
                  <w:divBdr>
                    <w:top w:val="none" w:sz="0" w:space="0" w:color="auto"/>
                    <w:left w:val="none" w:sz="0" w:space="0" w:color="auto"/>
                    <w:bottom w:val="none" w:sz="0" w:space="0" w:color="auto"/>
                    <w:right w:val="none" w:sz="0" w:space="0" w:color="auto"/>
                  </w:divBdr>
                </w:div>
                <w:div w:id="1179544444">
                  <w:marLeft w:val="0"/>
                  <w:marRight w:val="0"/>
                  <w:marTop w:val="0"/>
                  <w:marBottom w:val="0"/>
                  <w:divBdr>
                    <w:top w:val="none" w:sz="0" w:space="0" w:color="auto"/>
                    <w:left w:val="none" w:sz="0" w:space="0" w:color="auto"/>
                    <w:bottom w:val="none" w:sz="0" w:space="0" w:color="auto"/>
                    <w:right w:val="none" w:sz="0" w:space="0" w:color="auto"/>
                  </w:divBdr>
                </w:div>
                <w:div w:id="1179544446">
                  <w:marLeft w:val="0"/>
                  <w:marRight w:val="0"/>
                  <w:marTop w:val="0"/>
                  <w:marBottom w:val="0"/>
                  <w:divBdr>
                    <w:top w:val="none" w:sz="0" w:space="0" w:color="auto"/>
                    <w:left w:val="none" w:sz="0" w:space="0" w:color="auto"/>
                    <w:bottom w:val="none" w:sz="0" w:space="0" w:color="auto"/>
                    <w:right w:val="none" w:sz="0" w:space="0" w:color="auto"/>
                  </w:divBdr>
                </w:div>
                <w:div w:id="1179544485">
                  <w:marLeft w:val="0"/>
                  <w:marRight w:val="0"/>
                  <w:marTop w:val="0"/>
                  <w:marBottom w:val="0"/>
                  <w:divBdr>
                    <w:top w:val="none" w:sz="0" w:space="0" w:color="auto"/>
                    <w:left w:val="none" w:sz="0" w:space="0" w:color="auto"/>
                    <w:bottom w:val="none" w:sz="0" w:space="0" w:color="auto"/>
                    <w:right w:val="none" w:sz="0" w:space="0" w:color="auto"/>
                  </w:divBdr>
                </w:div>
                <w:div w:id="1179544538">
                  <w:marLeft w:val="0"/>
                  <w:marRight w:val="0"/>
                  <w:marTop w:val="0"/>
                  <w:marBottom w:val="0"/>
                  <w:divBdr>
                    <w:top w:val="none" w:sz="0" w:space="0" w:color="auto"/>
                    <w:left w:val="none" w:sz="0" w:space="0" w:color="auto"/>
                    <w:bottom w:val="none" w:sz="0" w:space="0" w:color="auto"/>
                    <w:right w:val="none" w:sz="0" w:space="0" w:color="auto"/>
                  </w:divBdr>
                </w:div>
                <w:div w:id="1179544575">
                  <w:marLeft w:val="0"/>
                  <w:marRight w:val="0"/>
                  <w:marTop w:val="0"/>
                  <w:marBottom w:val="0"/>
                  <w:divBdr>
                    <w:top w:val="none" w:sz="0" w:space="0" w:color="auto"/>
                    <w:left w:val="none" w:sz="0" w:space="0" w:color="auto"/>
                    <w:bottom w:val="none" w:sz="0" w:space="0" w:color="auto"/>
                    <w:right w:val="none" w:sz="0" w:space="0" w:color="auto"/>
                  </w:divBdr>
                </w:div>
                <w:div w:id="1179544609">
                  <w:marLeft w:val="0"/>
                  <w:marRight w:val="0"/>
                  <w:marTop w:val="0"/>
                  <w:marBottom w:val="0"/>
                  <w:divBdr>
                    <w:top w:val="none" w:sz="0" w:space="0" w:color="auto"/>
                    <w:left w:val="none" w:sz="0" w:space="0" w:color="auto"/>
                    <w:bottom w:val="none" w:sz="0" w:space="0" w:color="auto"/>
                    <w:right w:val="none" w:sz="0" w:space="0" w:color="auto"/>
                  </w:divBdr>
                </w:div>
                <w:div w:id="1179544630">
                  <w:marLeft w:val="0"/>
                  <w:marRight w:val="0"/>
                  <w:marTop w:val="0"/>
                  <w:marBottom w:val="0"/>
                  <w:divBdr>
                    <w:top w:val="none" w:sz="0" w:space="0" w:color="auto"/>
                    <w:left w:val="none" w:sz="0" w:space="0" w:color="auto"/>
                    <w:bottom w:val="none" w:sz="0" w:space="0" w:color="auto"/>
                    <w:right w:val="none" w:sz="0" w:space="0" w:color="auto"/>
                  </w:divBdr>
                </w:div>
                <w:div w:id="1179544632">
                  <w:marLeft w:val="0"/>
                  <w:marRight w:val="0"/>
                  <w:marTop w:val="0"/>
                  <w:marBottom w:val="0"/>
                  <w:divBdr>
                    <w:top w:val="none" w:sz="0" w:space="0" w:color="auto"/>
                    <w:left w:val="none" w:sz="0" w:space="0" w:color="auto"/>
                    <w:bottom w:val="none" w:sz="0" w:space="0" w:color="auto"/>
                    <w:right w:val="none" w:sz="0" w:space="0" w:color="auto"/>
                  </w:divBdr>
                </w:div>
                <w:div w:id="1179544641">
                  <w:marLeft w:val="0"/>
                  <w:marRight w:val="0"/>
                  <w:marTop w:val="0"/>
                  <w:marBottom w:val="0"/>
                  <w:divBdr>
                    <w:top w:val="none" w:sz="0" w:space="0" w:color="auto"/>
                    <w:left w:val="none" w:sz="0" w:space="0" w:color="auto"/>
                    <w:bottom w:val="none" w:sz="0" w:space="0" w:color="auto"/>
                    <w:right w:val="none" w:sz="0" w:space="0" w:color="auto"/>
                  </w:divBdr>
                </w:div>
                <w:div w:id="1179544645">
                  <w:marLeft w:val="0"/>
                  <w:marRight w:val="0"/>
                  <w:marTop w:val="0"/>
                  <w:marBottom w:val="0"/>
                  <w:divBdr>
                    <w:top w:val="none" w:sz="0" w:space="0" w:color="auto"/>
                    <w:left w:val="none" w:sz="0" w:space="0" w:color="auto"/>
                    <w:bottom w:val="none" w:sz="0" w:space="0" w:color="auto"/>
                    <w:right w:val="none" w:sz="0" w:space="0" w:color="auto"/>
                  </w:divBdr>
                </w:div>
                <w:div w:id="1179544663">
                  <w:marLeft w:val="0"/>
                  <w:marRight w:val="0"/>
                  <w:marTop w:val="0"/>
                  <w:marBottom w:val="0"/>
                  <w:divBdr>
                    <w:top w:val="none" w:sz="0" w:space="0" w:color="auto"/>
                    <w:left w:val="none" w:sz="0" w:space="0" w:color="auto"/>
                    <w:bottom w:val="none" w:sz="0" w:space="0" w:color="auto"/>
                    <w:right w:val="none" w:sz="0" w:space="0" w:color="auto"/>
                  </w:divBdr>
                </w:div>
                <w:div w:id="1179544670">
                  <w:marLeft w:val="0"/>
                  <w:marRight w:val="0"/>
                  <w:marTop w:val="0"/>
                  <w:marBottom w:val="0"/>
                  <w:divBdr>
                    <w:top w:val="none" w:sz="0" w:space="0" w:color="auto"/>
                    <w:left w:val="none" w:sz="0" w:space="0" w:color="auto"/>
                    <w:bottom w:val="none" w:sz="0" w:space="0" w:color="auto"/>
                    <w:right w:val="none" w:sz="0" w:space="0" w:color="auto"/>
                  </w:divBdr>
                </w:div>
                <w:div w:id="1179544686">
                  <w:marLeft w:val="0"/>
                  <w:marRight w:val="0"/>
                  <w:marTop w:val="0"/>
                  <w:marBottom w:val="0"/>
                  <w:divBdr>
                    <w:top w:val="none" w:sz="0" w:space="0" w:color="auto"/>
                    <w:left w:val="none" w:sz="0" w:space="0" w:color="auto"/>
                    <w:bottom w:val="none" w:sz="0" w:space="0" w:color="auto"/>
                    <w:right w:val="none" w:sz="0" w:space="0" w:color="auto"/>
                  </w:divBdr>
                </w:div>
                <w:div w:id="1179544693">
                  <w:marLeft w:val="0"/>
                  <w:marRight w:val="0"/>
                  <w:marTop w:val="0"/>
                  <w:marBottom w:val="0"/>
                  <w:divBdr>
                    <w:top w:val="none" w:sz="0" w:space="0" w:color="auto"/>
                    <w:left w:val="none" w:sz="0" w:space="0" w:color="auto"/>
                    <w:bottom w:val="none" w:sz="0" w:space="0" w:color="auto"/>
                    <w:right w:val="none" w:sz="0" w:space="0" w:color="auto"/>
                  </w:divBdr>
                </w:div>
                <w:div w:id="1179544700">
                  <w:marLeft w:val="0"/>
                  <w:marRight w:val="0"/>
                  <w:marTop w:val="0"/>
                  <w:marBottom w:val="0"/>
                  <w:divBdr>
                    <w:top w:val="none" w:sz="0" w:space="0" w:color="auto"/>
                    <w:left w:val="none" w:sz="0" w:space="0" w:color="auto"/>
                    <w:bottom w:val="none" w:sz="0" w:space="0" w:color="auto"/>
                    <w:right w:val="none" w:sz="0" w:space="0" w:color="auto"/>
                  </w:divBdr>
                </w:div>
                <w:div w:id="1179544714">
                  <w:marLeft w:val="0"/>
                  <w:marRight w:val="0"/>
                  <w:marTop w:val="0"/>
                  <w:marBottom w:val="0"/>
                  <w:divBdr>
                    <w:top w:val="none" w:sz="0" w:space="0" w:color="auto"/>
                    <w:left w:val="none" w:sz="0" w:space="0" w:color="auto"/>
                    <w:bottom w:val="none" w:sz="0" w:space="0" w:color="auto"/>
                    <w:right w:val="none" w:sz="0" w:space="0" w:color="auto"/>
                  </w:divBdr>
                </w:div>
                <w:div w:id="1179544744">
                  <w:marLeft w:val="0"/>
                  <w:marRight w:val="0"/>
                  <w:marTop w:val="0"/>
                  <w:marBottom w:val="0"/>
                  <w:divBdr>
                    <w:top w:val="none" w:sz="0" w:space="0" w:color="auto"/>
                    <w:left w:val="none" w:sz="0" w:space="0" w:color="auto"/>
                    <w:bottom w:val="none" w:sz="0" w:space="0" w:color="auto"/>
                    <w:right w:val="none" w:sz="0" w:space="0" w:color="auto"/>
                  </w:divBdr>
                </w:div>
                <w:div w:id="1179544746">
                  <w:marLeft w:val="0"/>
                  <w:marRight w:val="0"/>
                  <w:marTop w:val="0"/>
                  <w:marBottom w:val="0"/>
                  <w:divBdr>
                    <w:top w:val="none" w:sz="0" w:space="0" w:color="auto"/>
                    <w:left w:val="none" w:sz="0" w:space="0" w:color="auto"/>
                    <w:bottom w:val="none" w:sz="0" w:space="0" w:color="auto"/>
                    <w:right w:val="none" w:sz="0" w:space="0" w:color="auto"/>
                  </w:divBdr>
                </w:div>
                <w:div w:id="1179544758">
                  <w:marLeft w:val="0"/>
                  <w:marRight w:val="0"/>
                  <w:marTop w:val="0"/>
                  <w:marBottom w:val="0"/>
                  <w:divBdr>
                    <w:top w:val="none" w:sz="0" w:space="0" w:color="auto"/>
                    <w:left w:val="none" w:sz="0" w:space="0" w:color="auto"/>
                    <w:bottom w:val="none" w:sz="0" w:space="0" w:color="auto"/>
                    <w:right w:val="none" w:sz="0" w:space="0" w:color="auto"/>
                  </w:divBdr>
                </w:div>
                <w:div w:id="1179544804">
                  <w:marLeft w:val="0"/>
                  <w:marRight w:val="0"/>
                  <w:marTop w:val="0"/>
                  <w:marBottom w:val="0"/>
                  <w:divBdr>
                    <w:top w:val="none" w:sz="0" w:space="0" w:color="auto"/>
                    <w:left w:val="none" w:sz="0" w:space="0" w:color="auto"/>
                    <w:bottom w:val="none" w:sz="0" w:space="0" w:color="auto"/>
                    <w:right w:val="none" w:sz="0" w:space="0" w:color="auto"/>
                  </w:divBdr>
                </w:div>
                <w:div w:id="1179544808">
                  <w:marLeft w:val="0"/>
                  <w:marRight w:val="0"/>
                  <w:marTop w:val="0"/>
                  <w:marBottom w:val="0"/>
                  <w:divBdr>
                    <w:top w:val="none" w:sz="0" w:space="0" w:color="auto"/>
                    <w:left w:val="none" w:sz="0" w:space="0" w:color="auto"/>
                    <w:bottom w:val="none" w:sz="0" w:space="0" w:color="auto"/>
                    <w:right w:val="none" w:sz="0" w:space="0" w:color="auto"/>
                  </w:divBdr>
                </w:div>
                <w:div w:id="1179544809">
                  <w:marLeft w:val="0"/>
                  <w:marRight w:val="0"/>
                  <w:marTop w:val="0"/>
                  <w:marBottom w:val="0"/>
                  <w:divBdr>
                    <w:top w:val="none" w:sz="0" w:space="0" w:color="auto"/>
                    <w:left w:val="none" w:sz="0" w:space="0" w:color="auto"/>
                    <w:bottom w:val="none" w:sz="0" w:space="0" w:color="auto"/>
                    <w:right w:val="none" w:sz="0" w:space="0" w:color="auto"/>
                  </w:divBdr>
                </w:div>
                <w:div w:id="1179544815">
                  <w:marLeft w:val="0"/>
                  <w:marRight w:val="0"/>
                  <w:marTop w:val="0"/>
                  <w:marBottom w:val="0"/>
                  <w:divBdr>
                    <w:top w:val="none" w:sz="0" w:space="0" w:color="auto"/>
                    <w:left w:val="none" w:sz="0" w:space="0" w:color="auto"/>
                    <w:bottom w:val="none" w:sz="0" w:space="0" w:color="auto"/>
                    <w:right w:val="none" w:sz="0" w:space="0" w:color="auto"/>
                  </w:divBdr>
                </w:div>
                <w:div w:id="1179544830">
                  <w:marLeft w:val="0"/>
                  <w:marRight w:val="0"/>
                  <w:marTop w:val="0"/>
                  <w:marBottom w:val="0"/>
                  <w:divBdr>
                    <w:top w:val="none" w:sz="0" w:space="0" w:color="auto"/>
                    <w:left w:val="none" w:sz="0" w:space="0" w:color="auto"/>
                    <w:bottom w:val="none" w:sz="0" w:space="0" w:color="auto"/>
                    <w:right w:val="none" w:sz="0" w:space="0" w:color="auto"/>
                  </w:divBdr>
                </w:div>
                <w:div w:id="1179544831">
                  <w:marLeft w:val="0"/>
                  <w:marRight w:val="0"/>
                  <w:marTop w:val="0"/>
                  <w:marBottom w:val="0"/>
                  <w:divBdr>
                    <w:top w:val="none" w:sz="0" w:space="0" w:color="auto"/>
                    <w:left w:val="none" w:sz="0" w:space="0" w:color="auto"/>
                    <w:bottom w:val="none" w:sz="0" w:space="0" w:color="auto"/>
                    <w:right w:val="none" w:sz="0" w:space="0" w:color="auto"/>
                  </w:divBdr>
                </w:div>
                <w:div w:id="1179544844">
                  <w:marLeft w:val="0"/>
                  <w:marRight w:val="0"/>
                  <w:marTop w:val="0"/>
                  <w:marBottom w:val="0"/>
                  <w:divBdr>
                    <w:top w:val="none" w:sz="0" w:space="0" w:color="auto"/>
                    <w:left w:val="none" w:sz="0" w:space="0" w:color="auto"/>
                    <w:bottom w:val="none" w:sz="0" w:space="0" w:color="auto"/>
                    <w:right w:val="none" w:sz="0" w:space="0" w:color="auto"/>
                  </w:divBdr>
                </w:div>
                <w:div w:id="1179544881">
                  <w:marLeft w:val="0"/>
                  <w:marRight w:val="0"/>
                  <w:marTop w:val="0"/>
                  <w:marBottom w:val="0"/>
                  <w:divBdr>
                    <w:top w:val="none" w:sz="0" w:space="0" w:color="auto"/>
                    <w:left w:val="none" w:sz="0" w:space="0" w:color="auto"/>
                    <w:bottom w:val="none" w:sz="0" w:space="0" w:color="auto"/>
                    <w:right w:val="none" w:sz="0" w:space="0" w:color="auto"/>
                  </w:divBdr>
                </w:div>
                <w:div w:id="1179544925">
                  <w:marLeft w:val="0"/>
                  <w:marRight w:val="0"/>
                  <w:marTop w:val="0"/>
                  <w:marBottom w:val="0"/>
                  <w:divBdr>
                    <w:top w:val="none" w:sz="0" w:space="0" w:color="auto"/>
                    <w:left w:val="none" w:sz="0" w:space="0" w:color="auto"/>
                    <w:bottom w:val="none" w:sz="0" w:space="0" w:color="auto"/>
                    <w:right w:val="none" w:sz="0" w:space="0" w:color="auto"/>
                  </w:divBdr>
                </w:div>
                <w:div w:id="1179544942">
                  <w:marLeft w:val="0"/>
                  <w:marRight w:val="0"/>
                  <w:marTop w:val="0"/>
                  <w:marBottom w:val="0"/>
                  <w:divBdr>
                    <w:top w:val="none" w:sz="0" w:space="0" w:color="auto"/>
                    <w:left w:val="none" w:sz="0" w:space="0" w:color="auto"/>
                    <w:bottom w:val="none" w:sz="0" w:space="0" w:color="auto"/>
                    <w:right w:val="none" w:sz="0" w:space="0" w:color="auto"/>
                  </w:divBdr>
                </w:div>
                <w:div w:id="1179544954">
                  <w:marLeft w:val="0"/>
                  <w:marRight w:val="0"/>
                  <w:marTop w:val="0"/>
                  <w:marBottom w:val="0"/>
                  <w:divBdr>
                    <w:top w:val="none" w:sz="0" w:space="0" w:color="auto"/>
                    <w:left w:val="none" w:sz="0" w:space="0" w:color="auto"/>
                    <w:bottom w:val="none" w:sz="0" w:space="0" w:color="auto"/>
                    <w:right w:val="none" w:sz="0" w:space="0" w:color="auto"/>
                  </w:divBdr>
                </w:div>
                <w:div w:id="1179544956">
                  <w:marLeft w:val="0"/>
                  <w:marRight w:val="0"/>
                  <w:marTop w:val="0"/>
                  <w:marBottom w:val="0"/>
                  <w:divBdr>
                    <w:top w:val="none" w:sz="0" w:space="0" w:color="auto"/>
                    <w:left w:val="none" w:sz="0" w:space="0" w:color="auto"/>
                    <w:bottom w:val="none" w:sz="0" w:space="0" w:color="auto"/>
                    <w:right w:val="none" w:sz="0" w:space="0" w:color="auto"/>
                  </w:divBdr>
                </w:div>
                <w:div w:id="1179544968">
                  <w:marLeft w:val="0"/>
                  <w:marRight w:val="0"/>
                  <w:marTop w:val="0"/>
                  <w:marBottom w:val="0"/>
                  <w:divBdr>
                    <w:top w:val="none" w:sz="0" w:space="0" w:color="auto"/>
                    <w:left w:val="none" w:sz="0" w:space="0" w:color="auto"/>
                    <w:bottom w:val="none" w:sz="0" w:space="0" w:color="auto"/>
                    <w:right w:val="none" w:sz="0" w:space="0" w:color="auto"/>
                  </w:divBdr>
                </w:div>
                <w:div w:id="1179545015">
                  <w:marLeft w:val="0"/>
                  <w:marRight w:val="0"/>
                  <w:marTop w:val="0"/>
                  <w:marBottom w:val="0"/>
                  <w:divBdr>
                    <w:top w:val="none" w:sz="0" w:space="0" w:color="auto"/>
                    <w:left w:val="none" w:sz="0" w:space="0" w:color="auto"/>
                    <w:bottom w:val="none" w:sz="0" w:space="0" w:color="auto"/>
                    <w:right w:val="none" w:sz="0" w:space="0" w:color="auto"/>
                  </w:divBdr>
                </w:div>
                <w:div w:id="1179545023">
                  <w:marLeft w:val="0"/>
                  <w:marRight w:val="0"/>
                  <w:marTop w:val="0"/>
                  <w:marBottom w:val="0"/>
                  <w:divBdr>
                    <w:top w:val="none" w:sz="0" w:space="0" w:color="auto"/>
                    <w:left w:val="none" w:sz="0" w:space="0" w:color="auto"/>
                    <w:bottom w:val="none" w:sz="0" w:space="0" w:color="auto"/>
                    <w:right w:val="none" w:sz="0" w:space="0" w:color="auto"/>
                  </w:divBdr>
                </w:div>
                <w:div w:id="1179545033">
                  <w:marLeft w:val="0"/>
                  <w:marRight w:val="0"/>
                  <w:marTop w:val="0"/>
                  <w:marBottom w:val="0"/>
                  <w:divBdr>
                    <w:top w:val="none" w:sz="0" w:space="0" w:color="auto"/>
                    <w:left w:val="none" w:sz="0" w:space="0" w:color="auto"/>
                    <w:bottom w:val="none" w:sz="0" w:space="0" w:color="auto"/>
                    <w:right w:val="none" w:sz="0" w:space="0" w:color="auto"/>
                  </w:divBdr>
                </w:div>
                <w:div w:id="1179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502">
          <w:marLeft w:val="0"/>
          <w:marRight w:val="0"/>
          <w:marTop w:val="0"/>
          <w:marBottom w:val="0"/>
          <w:divBdr>
            <w:top w:val="none" w:sz="0" w:space="0" w:color="auto"/>
            <w:left w:val="none" w:sz="0" w:space="0" w:color="auto"/>
            <w:bottom w:val="none" w:sz="0" w:space="0" w:color="auto"/>
            <w:right w:val="none" w:sz="0" w:space="0" w:color="auto"/>
          </w:divBdr>
          <w:divsChild>
            <w:div w:id="1179543634">
              <w:marLeft w:val="0"/>
              <w:marRight w:val="0"/>
              <w:marTop w:val="0"/>
              <w:marBottom w:val="0"/>
              <w:divBdr>
                <w:top w:val="none" w:sz="0" w:space="0" w:color="auto"/>
                <w:left w:val="none" w:sz="0" w:space="0" w:color="auto"/>
                <w:bottom w:val="none" w:sz="0" w:space="0" w:color="auto"/>
                <w:right w:val="none" w:sz="0" w:space="0" w:color="auto"/>
              </w:divBdr>
              <w:divsChild>
                <w:div w:id="1179543014">
                  <w:marLeft w:val="0"/>
                  <w:marRight w:val="0"/>
                  <w:marTop w:val="0"/>
                  <w:marBottom w:val="0"/>
                  <w:divBdr>
                    <w:top w:val="none" w:sz="0" w:space="0" w:color="auto"/>
                    <w:left w:val="none" w:sz="0" w:space="0" w:color="auto"/>
                    <w:bottom w:val="none" w:sz="0" w:space="0" w:color="auto"/>
                    <w:right w:val="none" w:sz="0" w:space="0" w:color="auto"/>
                  </w:divBdr>
                </w:div>
                <w:div w:id="1179543024">
                  <w:marLeft w:val="0"/>
                  <w:marRight w:val="0"/>
                  <w:marTop w:val="0"/>
                  <w:marBottom w:val="0"/>
                  <w:divBdr>
                    <w:top w:val="none" w:sz="0" w:space="0" w:color="auto"/>
                    <w:left w:val="none" w:sz="0" w:space="0" w:color="auto"/>
                    <w:bottom w:val="none" w:sz="0" w:space="0" w:color="auto"/>
                    <w:right w:val="none" w:sz="0" w:space="0" w:color="auto"/>
                  </w:divBdr>
                </w:div>
                <w:div w:id="1179543050">
                  <w:marLeft w:val="0"/>
                  <w:marRight w:val="0"/>
                  <w:marTop w:val="0"/>
                  <w:marBottom w:val="0"/>
                  <w:divBdr>
                    <w:top w:val="none" w:sz="0" w:space="0" w:color="auto"/>
                    <w:left w:val="none" w:sz="0" w:space="0" w:color="auto"/>
                    <w:bottom w:val="none" w:sz="0" w:space="0" w:color="auto"/>
                    <w:right w:val="none" w:sz="0" w:space="0" w:color="auto"/>
                  </w:divBdr>
                </w:div>
                <w:div w:id="1179543051">
                  <w:marLeft w:val="0"/>
                  <w:marRight w:val="0"/>
                  <w:marTop w:val="0"/>
                  <w:marBottom w:val="0"/>
                  <w:divBdr>
                    <w:top w:val="none" w:sz="0" w:space="0" w:color="auto"/>
                    <w:left w:val="none" w:sz="0" w:space="0" w:color="auto"/>
                    <w:bottom w:val="none" w:sz="0" w:space="0" w:color="auto"/>
                    <w:right w:val="none" w:sz="0" w:space="0" w:color="auto"/>
                  </w:divBdr>
                </w:div>
                <w:div w:id="1179543072">
                  <w:marLeft w:val="0"/>
                  <w:marRight w:val="0"/>
                  <w:marTop w:val="0"/>
                  <w:marBottom w:val="0"/>
                  <w:divBdr>
                    <w:top w:val="none" w:sz="0" w:space="0" w:color="auto"/>
                    <w:left w:val="none" w:sz="0" w:space="0" w:color="auto"/>
                    <w:bottom w:val="none" w:sz="0" w:space="0" w:color="auto"/>
                    <w:right w:val="none" w:sz="0" w:space="0" w:color="auto"/>
                  </w:divBdr>
                </w:div>
                <w:div w:id="1179543085">
                  <w:marLeft w:val="0"/>
                  <w:marRight w:val="0"/>
                  <w:marTop w:val="0"/>
                  <w:marBottom w:val="0"/>
                  <w:divBdr>
                    <w:top w:val="none" w:sz="0" w:space="0" w:color="auto"/>
                    <w:left w:val="none" w:sz="0" w:space="0" w:color="auto"/>
                    <w:bottom w:val="none" w:sz="0" w:space="0" w:color="auto"/>
                    <w:right w:val="none" w:sz="0" w:space="0" w:color="auto"/>
                  </w:divBdr>
                </w:div>
                <w:div w:id="1179543086">
                  <w:marLeft w:val="0"/>
                  <w:marRight w:val="0"/>
                  <w:marTop w:val="0"/>
                  <w:marBottom w:val="0"/>
                  <w:divBdr>
                    <w:top w:val="none" w:sz="0" w:space="0" w:color="auto"/>
                    <w:left w:val="none" w:sz="0" w:space="0" w:color="auto"/>
                    <w:bottom w:val="none" w:sz="0" w:space="0" w:color="auto"/>
                    <w:right w:val="none" w:sz="0" w:space="0" w:color="auto"/>
                  </w:divBdr>
                </w:div>
                <w:div w:id="1179543095">
                  <w:marLeft w:val="0"/>
                  <w:marRight w:val="0"/>
                  <w:marTop w:val="0"/>
                  <w:marBottom w:val="0"/>
                  <w:divBdr>
                    <w:top w:val="none" w:sz="0" w:space="0" w:color="auto"/>
                    <w:left w:val="none" w:sz="0" w:space="0" w:color="auto"/>
                    <w:bottom w:val="none" w:sz="0" w:space="0" w:color="auto"/>
                    <w:right w:val="none" w:sz="0" w:space="0" w:color="auto"/>
                  </w:divBdr>
                </w:div>
                <w:div w:id="1179543097">
                  <w:marLeft w:val="0"/>
                  <w:marRight w:val="0"/>
                  <w:marTop w:val="0"/>
                  <w:marBottom w:val="0"/>
                  <w:divBdr>
                    <w:top w:val="none" w:sz="0" w:space="0" w:color="auto"/>
                    <w:left w:val="none" w:sz="0" w:space="0" w:color="auto"/>
                    <w:bottom w:val="none" w:sz="0" w:space="0" w:color="auto"/>
                    <w:right w:val="none" w:sz="0" w:space="0" w:color="auto"/>
                  </w:divBdr>
                </w:div>
                <w:div w:id="1179543099">
                  <w:marLeft w:val="0"/>
                  <w:marRight w:val="0"/>
                  <w:marTop w:val="0"/>
                  <w:marBottom w:val="0"/>
                  <w:divBdr>
                    <w:top w:val="none" w:sz="0" w:space="0" w:color="auto"/>
                    <w:left w:val="none" w:sz="0" w:space="0" w:color="auto"/>
                    <w:bottom w:val="none" w:sz="0" w:space="0" w:color="auto"/>
                    <w:right w:val="none" w:sz="0" w:space="0" w:color="auto"/>
                  </w:divBdr>
                </w:div>
                <w:div w:id="1179543104">
                  <w:marLeft w:val="0"/>
                  <w:marRight w:val="0"/>
                  <w:marTop w:val="0"/>
                  <w:marBottom w:val="0"/>
                  <w:divBdr>
                    <w:top w:val="none" w:sz="0" w:space="0" w:color="auto"/>
                    <w:left w:val="none" w:sz="0" w:space="0" w:color="auto"/>
                    <w:bottom w:val="none" w:sz="0" w:space="0" w:color="auto"/>
                    <w:right w:val="none" w:sz="0" w:space="0" w:color="auto"/>
                  </w:divBdr>
                </w:div>
                <w:div w:id="1179543107">
                  <w:marLeft w:val="0"/>
                  <w:marRight w:val="0"/>
                  <w:marTop w:val="0"/>
                  <w:marBottom w:val="0"/>
                  <w:divBdr>
                    <w:top w:val="none" w:sz="0" w:space="0" w:color="auto"/>
                    <w:left w:val="none" w:sz="0" w:space="0" w:color="auto"/>
                    <w:bottom w:val="none" w:sz="0" w:space="0" w:color="auto"/>
                    <w:right w:val="none" w:sz="0" w:space="0" w:color="auto"/>
                  </w:divBdr>
                </w:div>
                <w:div w:id="1179543116">
                  <w:marLeft w:val="0"/>
                  <w:marRight w:val="0"/>
                  <w:marTop w:val="0"/>
                  <w:marBottom w:val="0"/>
                  <w:divBdr>
                    <w:top w:val="none" w:sz="0" w:space="0" w:color="auto"/>
                    <w:left w:val="none" w:sz="0" w:space="0" w:color="auto"/>
                    <w:bottom w:val="none" w:sz="0" w:space="0" w:color="auto"/>
                    <w:right w:val="none" w:sz="0" w:space="0" w:color="auto"/>
                  </w:divBdr>
                </w:div>
                <w:div w:id="1179543121">
                  <w:marLeft w:val="0"/>
                  <w:marRight w:val="0"/>
                  <w:marTop w:val="0"/>
                  <w:marBottom w:val="0"/>
                  <w:divBdr>
                    <w:top w:val="none" w:sz="0" w:space="0" w:color="auto"/>
                    <w:left w:val="none" w:sz="0" w:space="0" w:color="auto"/>
                    <w:bottom w:val="none" w:sz="0" w:space="0" w:color="auto"/>
                    <w:right w:val="none" w:sz="0" w:space="0" w:color="auto"/>
                  </w:divBdr>
                </w:div>
                <w:div w:id="1179543151">
                  <w:marLeft w:val="0"/>
                  <w:marRight w:val="0"/>
                  <w:marTop w:val="0"/>
                  <w:marBottom w:val="0"/>
                  <w:divBdr>
                    <w:top w:val="none" w:sz="0" w:space="0" w:color="auto"/>
                    <w:left w:val="none" w:sz="0" w:space="0" w:color="auto"/>
                    <w:bottom w:val="none" w:sz="0" w:space="0" w:color="auto"/>
                    <w:right w:val="none" w:sz="0" w:space="0" w:color="auto"/>
                  </w:divBdr>
                </w:div>
                <w:div w:id="1179543152">
                  <w:marLeft w:val="0"/>
                  <w:marRight w:val="0"/>
                  <w:marTop w:val="0"/>
                  <w:marBottom w:val="0"/>
                  <w:divBdr>
                    <w:top w:val="none" w:sz="0" w:space="0" w:color="auto"/>
                    <w:left w:val="none" w:sz="0" w:space="0" w:color="auto"/>
                    <w:bottom w:val="none" w:sz="0" w:space="0" w:color="auto"/>
                    <w:right w:val="none" w:sz="0" w:space="0" w:color="auto"/>
                  </w:divBdr>
                </w:div>
                <w:div w:id="1179543166">
                  <w:marLeft w:val="0"/>
                  <w:marRight w:val="0"/>
                  <w:marTop w:val="0"/>
                  <w:marBottom w:val="0"/>
                  <w:divBdr>
                    <w:top w:val="none" w:sz="0" w:space="0" w:color="auto"/>
                    <w:left w:val="none" w:sz="0" w:space="0" w:color="auto"/>
                    <w:bottom w:val="none" w:sz="0" w:space="0" w:color="auto"/>
                    <w:right w:val="none" w:sz="0" w:space="0" w:color="auto"/>
                  </w:divBdr>
                </w:div>
                <w:div w:id="1179543171">
                  <w:marLeft w:val="0"/>
                  <w:marRight w:val="0"/>
                  <w:marTop w:val="0"/>
                  <w:marBottom w:val="0"/>
                  <w:divBdr>
                    <w:top w:val="none" w:sz="0" w:space="0" w:color="auto"/>
                    <w:left w:val="none" w:sz="0" w:space="0" w:color="auto"/>
                    <w:bottom w:val="none" w:sz="0" w:space="0" w:color="auto"/>
                    <w:right w:val="none" w:sz="0" w:space="0" w:color="auto"/>
                  </w:divBdr>
                </w:div>
                <w:div w:id="1179543186">
                  <w:marLeft w:val="0"/>
                  <w:marRight w:val="0"/>
                  <w:marTop w:val="0"/>
                  <w:marBottom w:val="0"/>
                  <w:divBdr>
                    <w:top w:val="none" w:sz="0" w:space="0" w:color="auto"/>
                    <w:left w:val="none" w:sz="0" w:space="0" w:color="auto"/>
                    <w:bottom w:val="none" w:sz="0" w:space="0" w:color="auto"/>
                    <w:right w:val="none" w:sz="0" w:space="0" w:color="auto"/>
                  </w:divBdr>
                </w:div>
                <w:div w:id="1179543192">
                  <w:marLeft w:val="0"/>
                  <w:marRight w:val="0"/>
                  <w:marTop w:val="0"/>
                  <w:marBottom w:val="0"/>
                  <w:divBdr>
                    <w:top w:val="none" w:sz="0" w:space="0" w:color="auto"/>
                    <w:left w:val="none" w:sz="0" w:space="0" w:color="auto"/>
                    <w:bottom w:val="none" w:sz="0" w:space="0" w:color="auto"/>
                    <w:right w:val="none" w:sz="0" w:space="0" w:color="auto"/>
                  </w:divBdr>
                </w:div>
                <w:div w:id="1179543202">
                  <w:marLeft w:val="0"/>
                  <w:marRight w:val="0"/>
                  <w:marTop w:val="0"/>
                  <w:marBottom w:val="0"/>
                  <w:divBdr>
                    <w:top w:val="none" w:sz="0" w:space="0" w:color="auto"/>
                    <w:left w:val="none" w:sz="0" w:space="0" w:color="auto"/>
                    <w:bottom w:val="none" w:sz="0" w:space="0" w:color="auto"/>
                    <w:right w:val="none" w:sz="0" w:space="0" w:color="auto"/>
                  </w:divBdr>
                </w:div>
                <w:div w:id="1179543203">
                  <w:marLeft w:val="0"/>
                  <w:marRight w:val="0"/>
                  <w:marTop w:val="0"/>
                  <w:marBottom w:val="0"/>
                  <w:divBdr>
                    <w:top w:val="none" w:sz="0" w:space="0" w:color="auto"/>
                    <w:left w:val="none" w:sz="0" w:space="0" w:color="auto"/>
                    <w:bottom w:val="none" w:sz="0" w:space="0" w:color="auto"/>
                    <w:right w:val="none" w:sz="0" w:space="0" w:color="auto"/>
                  </w:divBdr>
                </w:div>
                <w:div w:id="1179543221">
                  <w:marLeft w:val="0"/>
                  <w:marRight w:val="0"/>
                  <w:marTop w:val="0"/>
                  <w:marBottom w:val="0"/>
                  <w:divBdr>
                    <w:top w:val="none" w:sz="0" w:space="0" w:color="auto"/>
                    <w:left w:val="none" w:sz="0" w:space="0" w:color="auto"/>
                    <w:bottom w:val="none" w:sz="0" w:space="0" w:color="auto"/>
                    <w:right w:val="none" w:sz="0" w:space="0" w:color="auto"/>
                  </w:divBdr>
                </w:div>
                <w:div w:id="1179543222">
                  <w:marLeft w:val="0"/>
                  <w:marRight w:val="0"/>
                  <w:marTop w:val="0"/>
                  <w:marBottom w:val="0"/>
                  <w:divBdr>
                    <w:top w:val="none" w:sz="0" w:space="0" w:color="auto"/>
                    <w:left w:val="none" w:sz="0" w:space="0" w:color="auto"/>
                    <w:bottom w:val="none" w:sz="0" w:space="0" w:color="auto"/>
                    <w:right w:val="none" w:sz="0" w:space="0" w:color="auto"/>
                  </w:divBdr>
                </w:div>
                <w:div w:id="1179543232">
                  <w:marLeft w:val="0"/>
                  <w:marRight w:val="0"/>
                  <w:marTop w:val="0"/>
                  <w:marBottom w:val="0"/>
                  <w:divBdr>
                    <w:top w:val="none" w:sz="0" w:space="0" w:color="auto"/>
                    <w:left w:val="none" w:sz="0" w:space="0" w:color="auto"/>
                    <w:bottom w:val="none" w:sz="0" w:space="0" w:color="auto"/>
                    <w:right w:val="none" w:sz="0" w:space="0" w:color="auto"/>
                  </w:divBdr>
                </w:div>
                <w:div w:id="1179543280">
                  <w:marLeft w:val="0"/>
                  <w:marRight w:val="0"/>
                  <w:marTop w:val="0"/>
                  <w:marBottom w:val="0"/>
                  <w:divBdr>
                    <w:top w:val="none" w:sz="0" w:space="0" w:color="auto"/>
                    <w:left w:val="none" w:sz="0" w:space="0" w:color="auto"/>
                    <w:bottom w:val="none" w:sz="0" w:space="0" w:color="auto"/>
                    <w:right w:val="none" w:sz="0" w:space="0" w:color="auto"/>
                  </w:divBdr>
                </w:div>
                <w:div w:id="1179543292">
                  <w:marLeft w:val="0"/>
                  <w:marRight w:val="0"/>
                  <w:marTop w:val="0"/>
                  <w:marBottom w:val="0"/>
                  <w:divBdr>
                    <w:top w:val="none" w:sz="0" w:space="0" w:color="auto"/>
                    <w:left w:val="none" w:sz="0" w:space="0" w:color="auto"/>
                    <w:bottom w:val="none" w:sz="0" w:space="0" w:color="auto"/>
                    <w:right w:val="none" w:sz="0" w:space="0" w:color="auto"/>
                  </w:divBdr>
                </w:div>
                <w:div w:id="1179543337">
                  <w:marLeft w:val="0"/>
                  <w:marRight w:val="0"/>
                  <w:marTop w:val="0"/>
                  <w:marBottom w:val="0"/>
                  <w:divBdr>
                    <w:top w:val="none" w:sz="0" w:space="0" w:color="auto"/>
                    <w:left w:val="none" w:sz="0" w:space="0" w:color="auto"/>
                    <w:bottom w:val="none" w:sz="0" w:space="0" w:color="auto"/>
                    <w:right w:val="none" w:sz="0" w:space="0" w:color="auto"/>
                  </w:divBdr>
                </w:div>
                <w:div w:id="1179543375">
                  <w:marLeft w:val="0"/>
                  <w:marRight w:val="0"/>
                  <w:marTop w:val="0"/>
                  <w:marBottom w:val="0"/>
                  <w:divBdr>
                    <w:top w:val="none" w:sz="0" w:space="0" w:color="auto"/>
                    <w:left w:val="none" w:sz="0" w:space="0" w:color="auto"/>
                    <w:bottom w:val="none" w:sz="0" w:space="0" w:color="auto"/>
                    <w:right w:val="none" w:sz="0" w:space="0" w:color="auto"/>
                  </w:divBdr>
                </w:div>
                <w:div w:id="1179543377">
                  <w:marLeft w:val="0"/>
                  <w:marRight w:val="0"/>
                  <w:marTop w:val="0"/>
                  <w:marBottom w:val="0"/>
                  <w:divBdr>
                    <w:top w:val="none" w:sz="0" w:space="0" w:color="auto"/>
                    <w:left w:val="none" w:sz="0" w:space="0" w:color="auto"/>
                    <w:bottom w:val="none" w:sz="0" w:space="0" w:color="auto"/>
                    <w:right w:val="none" w:sz="0" w:space="0" w:color="auto"/>
                  </w:divBdr>
                </w:div>
                <w:div w:id="1179543397">
                  <w:marLeft w:val="0"/>
                  <w:marRight w:val="0"/>
                  <w:marTop w:val="0"/>
                  <w:marBottom w:val="0"/>
                  <w:divBdr>
                    <w:top w:val="none" w:sz="0" w:space="0" w:color="auto"/>
                    <w:left w:val="none" w:sz="0" w:space="0" w:color="auto"/>
                    <w:bottom w:val="none" w:sz="0" w:space="0" w:color="auto"/>
                    <w:right w:val="none" w:sz="0" w:space="0" w:color="auto"/>
                  </w:divBdr>
                </w:div>
                <w:div w:id="1179543452">
                  <w:marLeft w:val="0"/>
                  <w:marRight w:val="0"/>
                  <w:marTop w:val="0"/>
                  <w:marBottom w:val="0"/>
                  <w:divBdr>
                    <w:top w:val="none" w:sz="0" w:space="0" w:color="auto"/>
                    <w:left w:val="none" w:sz="0" w:space="0" w:color="auto"/>
                    <w:bottom w:val="none" w:sz="0" w:space="0" w:color="auto"/>
                    <w:right w:val="none" w:sz="0" w:space="0" w:color="auto"/>
                  </w:divBdr>
                </w:div>
                <w:div w:id="1179543461">
                  <w:marLeft w:val="0"/>
                  <w:marRight w:val="0"/>
                  <w:marTop w:val="0"/>
                  <w:marBottom w:val="0"/>
                  <w:divBdr>
                    <w:top w:val="none" w:sz="0" w:space="0" w:color="auto"/>
                    <w:left w:val="none" w:sz="0" w:space="0" w:color="auto"/>
                    <w:bottom w:val="none" w:sz="0" w:space="0" w:color="auto"/>
                    <w:right w:val="none" w:sz="0" w:space="0" w:color="auto"/>
                  </w:divBdr>
                </w:div>
                <w:div w:id="1179543492">
                  <w:marLeft w:val="0"/>
                  <w:marRight w:val="0"/>
                  <w:marTop w:val="0"/>
                  <w:marBottom w:val="0"/>
                  <w:divBdr>
                    <w:top w:val="none" w:sz="0" w:space="0" w:color="auto"/>
                    <w:left w:val="none" w:sz="0" w:space="0" w:color="auto"/>
                    <w:bottom w:val="none" w:sz="0" w:space="0" w:color="auto"/>
                    <w:right w:val="none" w:sz="0" w:space="0" w:color="auto"/>
                  </w:divBdr>
                </w:div>
                <w:div w:id="1179543524">
                  <w:marLeft w:val="0"/>
                  <w:marRight w:val="0"/>
                  <w:marTop w:val="0"/>
                  <w:marBottom w:val="0"/>
                  <w:divBdr>
                    <w:top w:val="none" w:sz="0" w:space="0" w:color="auto"/>
                    <w:left w:val="none" w:sz="0" w:space="0" w:color="auto"/>
                    <w:bottom w:val="none" w:sz="0" w:space="0" w:color="auto"/>
                    <w:right w:val="none" w:sz="0" w:space="0" w:color="auto"/>
                  </w:divBdr>
                </w:div>
                <w:div w:id="1179543563">
                  <w:marLeft w:val="0"/>
                  <w:marRight w:val="0"/>
                  <w:marTop w:val="0"/>
                  <w:marBottom w:val="0"/>
                  <w:divBdr>
                    <w:top w:val="none" w:sz="0" w:space="0" w:color="auto"/>
                    <w:left w:val="none" w:sz="0" w:space="0" w:color="auto"/>
                    <w:bottom w:val="none" w:sz="0" w:space="0" w:color="auto"/>
                    <w:right w:val="none" w:sz="0" w:space="0" w:color="auto"/>
                  </w:divBdr>
                </w:div>
                <w:div w:id="1179543573">
                  <w:marLeft w:val="0"/>
                  <w:marRight w:val="0"/>
                  <w:marTop w:val="0"/>
                  <w:marBottom w:val="0"/>
                  <w:divBdr>
                    <w:top w:val="none" w:sz="0" w:space="0" w:color="auto"/>
                    <w:left w:val="none" w:sz="0" w:space="0" w:color="auto"/>
                    <w:bottom w:val="none" w:sz="0" w:space="0" w:color="auto"/>
                    <w:right w:val="none" w:sz="0" w:space="0" w:color="auto"/>
                  </w:divBdr>
                </w:div>
                <w:div w:id="1179543574">
                  <w:marLeft w:val="0"/>
                  <w:marRight w:val="0"/>
                  <w:marTop w:val="0"/>
                  <w:marBottom w:val="0"/>
                  <w:divBdr>
                    <w:top w:val="none" w:sz="0" w:space="0" w:color="auto"/>
                    <w:left w:val="none" w:sz="0" w:space="0" w:color="auto"/>
                    <w:bottom w:val="none" w:sz="0" w:space="0" w:color="auto"/>
                    <w:right w:val="none" w:sz="0" w:space="0" w:color="auto"/>
                  </w:divBdr>
                </w:div>
                <w:div w:id="1179543608">
                  <w:marLeft w:val="0"/>
                  <w:marRight w:val="0"/>
                  <w:marTop w:val="0"/>
                  <w:marBottom w:val="0"/>
                  <w:divBdr>
                    <w:top w:val="none" w:sz="0" w:space="0" w:color="auto"/>
                    <w:left w:val="none" w:sz="0" w:space="0" w:color="auto"/>
                    <w:bottom w:val="none" w:sz="0" w:space="0" w:color="auto"/>
                    <w:right w:val="none" w:sz="0" w:space="0" w:color="auto"/>
                  </w:divBdr>
                </w:div>
                <w:div w:id="1179543623">
                  <w:marLeft w:val="0"/>
                  <w:marRight w:val="0"/>
                  <w:marTop w:val="0"/>
                  <w:marBottom w:val="0"/>
                  <w:divBdr>
                    <w:top w:val="none" w:sz="0" w:space="0" w:color="auto"/>
                    <w:left w:val="none" w:sz="0" w:space="0" w:color="auto"/>
                    <w:bottom w:val="none" w:sz="0" w:space="0" w:color="auto"/>
                    <w:right w:val="none" w:sz="0" w:space="0" w:color="auto"/>
                  </w:divBdr>
                </w:div>
                <w:div w:id="1179543632">
                  <w:marLeft w:val="0"/>
                  <w:marRight w:val="0"/>
                  <w:marTop w:val="0"/>
                  <w:marBottom w:val="0"/>
                  <w:divBdr>
                    <w:top w:val="none" w:sz="0" w:space="0" w:color="auto"/>
                    <w:left w:val="none" w:sz="0" w:space="0" w:color="auto"/>
                    <w:bottom w:val="none" w:sz="0" w:space="0" w:color="auto"/>
                    <w:right w:val="none" w:sz="0" w:space="0" w:color="auto"/>
                  </w:divBdr>
                </w:div>
                <w:div w:id="1179543638">
                  <w:marLeft w:val="0"/>
                  <w:marRight w:val="0"/>
                  <w:marTop w:val="0"/>
                  <w:marBottom w:val="0"/>
                  <w:divBdr>
                    <w:top w:val="none" w:sz="0" w:space="0" w:color="auto"/>
                    <w:left w:val="none" w:sz="0" w:space="0" w:color="auto"/>
                    <w:bottom w:val="none" w:sz="0" w:space="0" w:color="auto"/>
                    <w:right w:val="none" w:sz="0" w:space="0" w:color="auto"/>
                  </w:divBdr>
                </w:div>
                <w:div w:id="1179543659">
                  <w:marLeft w:val="0"/>
                  <w:marRight w:val="0"/>
                  <w:marTop w:val="0"/>
                  <w:marBottom w:val="0"/>
                  <w:divBdr>
                    <w:top w:val="none" w:sz="0" w:space="0" w:color="auto"/>
                    <w:left w:val="none" w:sz="0" w:space="0" w:color="auto"/>
                    <w:bottom w:val="none" w:sz="0" w:space="0" w:color="auto"/>
                    <w:right w:val="none" w:sz="0" w:space="0" w:color="auto"/>
                  </w:divBdr>
                </w:div>
                <w:div w:id="1179543667">
                  <w:marLeft w:val="0"/>
                  <w:marRight w:val="0"/>
                  <w:marTop w:val="0"/>
                  <w:marBottom w:val="0"/>
                  <w:divBdr>
                    <w:top w:val="none" w:sz="0" w:space="0" w:color="auto"/>
                    <w:left w:val="none" w:sz="0" w:space="0" w:color="auto"/>
                    <w:bottom w:val="none" w:sz="0" w:space="0" w:color="auto"/>
                    <w:right w:val="none" w:sz="0" w:space="0" w:color="auto"/>
                  </w:divBdr>
                </w:div>
                <w:div w:id="1179543685">
                  <w:marLeft w:val="0"/>
                  <w:marRight w:val="0"/>
                  <w:marTop w:val="0"/>
                  <w:marBottom w:val="0"/>
                  <w:divBdr>
                    <w:top w:val="none" w:sz="0" w:space="0" w:color="auto"/>
                    <w:left w:val="none" w:sz="0" w:space="0" w:color="auto"/>
                    <w:bottom w:val="none" w:sz="0" w:space="0" w:color="auto"/>
                    <w:right w:val="none" w:sz="0" w:space="0" w:color="auto"/>
                  </w:divBdr>
                </w:div>
                <w:div w:id="1179543691">
                  <w:marLeft w:val="0"/>
                  <w:marRight w:val="0"/>
                  <w:marTop w:val="0"/>
                  <w:marBottom w:val="0"/>
                  <w:divBdr>
                    <w:top w:val="none" w:sz="0" w:space="0" w:color="auto"/>
                    <w:left w:val="none" w:sz="0" w:space="0" w:color="auto"/>
                    <w:bottom w:val="none" w:sz="0" w:space="0" w:color="auto"/>
                    <w:right w:val="none" w:sz="0" w:space="0" w:color="auto"/>
                  </w:divBdr>
                </w:div>
                <w:div w:id="1179543719">
                  <w:marLeft w:val="0"/>
                  <w:marRight w:val="0"/>
                  <w:marTop w:val="0"/>
                  <w:marBottom w:val="0"/>
                  <w:divBdr>
                    <w:top w:val="none" w:sz="0" w:space="0" w:color="auto"/>
                    <w:left w:val="none" w:sz="0" w:space="0" w:color="auto"/>
                    <w:bottom w:val="none" w:sz="0" w:space="0" w:color="auto"/>
                    <w:right w:val="none" w:sz="0" w:space="0" w:color="auto"/>
                  </w:divBdr>
                </w:div>
                <w:div w:id="1179543727">
                  <w:marLeft w:val="0"/>
                  <w:marRight w:val="0"/>
                  <w:marTop w:val="0"/>
                  <w:marBottom w:val="0"/>
                  <w:divBdr>
                    <w:top w:val="none" w:sz="0" w:space="0" w:color="auto"/>
                    <w:left w:val="none" w:sz="0" w:space="0" w:color="auto"/>
                    <w:bottom w:val="none" w:sz="0" w:space="0" w:color="auto"/>
                    <w:right w:val="none" w:sz="0" w:space="0" w:color="auto"/>
                  </w:divBdr>
                </w:div>
                <w:div w:id="1179543738">
                  <w:marLeft w:val="0"/>
                  <w:marRight w:val="0"/>
                  <w:marTop w:val="0"/>
                  <w:marBottom w:val="0"/>
                  <w:divBdr>
                    <w:top w:val="none" w:sz="0" w:space="0" w:color="auto"/>
                    <w:left w:val="none" w:sz="0" w:space="0" w:color="auto"/>
                    <w:bottom w:val="none" w:sz="0" w:space="0" w:color="auto"/>
                    <w:right w:val="none" w:sz="0" w:space="0" w:color="auto"/>
                  </w:divBdr>
                </w:div>
                <w:div w:id="1179543740">
                  <w:marLeft w:val="0"/>
                  <w:marRight w:val="0"/>
                  <w:marTop w:val="0"/>
                  <w:marBottom w:val="0"/>
                  <w:divBdr>
                    <w:top w:val="none" w:sz="0" w:space="0" w:color="auto"/>
                    <w:left w:val="none" w:sz="0" w:space="0" w:color="auto"/>
                    <w:bottom w:val="none" w:sz="0" w:space="0" w:color="auto"/>
                    <w:right w:val="none" w:sz="0" w:space="0" w:color="auto"/>
                  </w:divBdr>
                </w:div>
                <w:div w:id="1179543756">
                  <w:marLeft w:val="0"/>
                  <w:marRight w:val="0"/>
                  <w:marTop w:val="0"/>
                  <w:marBottom w:val="0"/>
                  <w:divBdr>
                    <w:top w:val="none" w:sz="0" w:space="0" w:color="auto"/>
                    <w:left w:val="none" w:sz="0" w:space="0" w:color="auto"/>
                    <w:bottom w:val="none" w:sz="0" w:space="0" w:color="auto"/>
                    <w:right w:val="none" w:sz="0" w:space="0" w:color="auto"/>
                  </w:divBdr>
                </w:div>
                <w:div w:id="1179543760">
                  <w:marLeft w:val="0"/>
                  <w:marRight w:val="0"/>
                  <w:marTop w:val="0"/>
                  <w:marBottom w:val="0"/>
                  <w:divBdr>
                    <w:top w:val="none" w:sz="0" w:space="0" w:color="auto"/>
                    <w:left w:val="none" w:sz="0" w:space="0" w:color="auto"/>
                    <w:bottom w:val="none" w:sz="0" w:space="0" w:color="auto"/>
                    <w:right w:val="none" w:sz="0" w:space="0" w:color="auto"/>
                  </w:divBdr>
                </w:div>
                <w:div w:id="1179543764">
                  <w:marLeft w:val="0"/>
                  <w:marRight w:val="0"/>
                  <w:marTop w:val="0"/>
                  <w:marBottom w:val="0"/>
                  <w:divBdr>
                    <w:top w:val="none" w:sz="0" w:space="0" w:color="auto"/>
                    <w:left w:val="none" w:sz="0" w:space="0" w:color="auto"/>
                    <w:bottom w:val="none" w:sz="0" w:space="0" w:color="auto"/>
                    <w:right w:val="none" w:sz="0" w:space="0" w:color="auto"/>
                  </w:divBdr>
                </w:div>
                <w:div w:id="1179543805">
                  <w:marLeft w:val="0"/>
                  <w:marRight w:val="0"/>
                  <w:marTop w:val="0"/>
                  <w:marBottom w:val="0"/>
                  <w:divBdr>
                    <w:top w:val="none" w:sz="0" w:space="0" w:color="auto"/>
                    <w:left w:val="none" w:sz="0" w:space="0" w:color="auto"/>
                    <w:bottom w:val="none" w:sz="0" w:space="0" w:color="auto"/>
                    <w:right w:val="none" w:sz="0" w:space="0" w:color="auto"/>
                  </w:divBdr>
                </w:div>
                <w:div w:id="1179543851">
                  <w:marLeft w:val="0"/>
                  <w:marRight w:val="0"/>
                  <w:marTop w:val="0"/>
                  <w:marBottom w:val="0"/>
                  <w:divBdr>
                    <w:top w:val="none" w:sz="0" w:space="0" w:color="auto"/>
                    <w:left w:val="none" w:sz="0" w:space="0" w:color="auto"/>
                    <w:bottom w:val="none" w:sz="0" w:space="0" w:color="auto"/>
                    <w:right w:val="none" w:sz="0" w:space="0" w:color="auto"/>
                  </w:divBdr>
                </w:div>
                <w:div w:id="1179543868">
                  <w:marLeft w:val="0"/>
                  <w:marRight w:val="0"/>
                  <w:marTop w:val="0"/>
                  <w:marBottom w:val="0"/>
                  <w:divBdr>
                    <w:top w:val="none" w:sz="0" w:space="0" w:color="auto"/>
                    <w:left w:val="none" w:sz="0" w:space="0" w:color="auto"/>
                    <w:bottom w:val="none" w:sz="0" w:space="0" w:color="auto"/>
                    <w:right w:val="none" w:sz="0" w:space="0" w:color="auto"/>
                  </w:divBdr>
                </w:div>
                <w:div w:id="1179543888">
                  <w:marLeft w:val="0"/>
                  <w:marRight w:val="0"/>
                  <w:marTop w:val="0"/>
                  <w:marBottom w:val="0"/>
                  <w:divBdr>
                    <w:top w:val="none" w:sz="0" w:space="0" w:color="auto"/>
                    <w:left w:val="none" w:sz="0" w:space="0" w:color="auto"/>
                    <w:bottom w:val="none" w:sz="0" w:space="0" w:color="auto"/>
                    <w:right w:val="none" w:sz="0" w:space="0" w:color="auto"/>
                  </w:divBdr>
                </w:div>
                <w:div w:id="1179543895">
                  <w:marLeft w:val="0"/>
                  <w:marRight w:val="0"/>
                  <w:marTop w:val="0"/>
                  <w:marBottom w:val="0"/>
                  <w:divBdr>
                    <w:top w:val="none" w:sz="0" w:space="0" w:color="auto"/>
                    <w:left w:val="none" w:sz="0" w:space="0" w:color="auto"/>
                    <w:bottom w:val="none" w:sz="0" w:space="0" w:color="auto"/>
                    <w:right w:val="none" w:sz="0" w:space="0" w:color="auto"/>
                  </w:divBdr>
                </w:div>
                <w:div w:id="1179543915">
                  <w:marLeft w:val="0"/>
                  <w:marRight w:val="0"/>
                  <w:marTop w:val="0"/>
                  <w:marBottom w:val="0"/>
                  <w:divBdr>
                    <w:top w:val="none" w:sz="0" w:space="0" w:color="auto"/>
                    <w:left w:val="none" w:sz="0" w:space="0" w:color="auto"/>
                    <w:bottom w:val="none" w:sz="0" w:space="0" w:color="auto"/>
                    <w:right w:val="none" w:sz="0" w:space="0" w:color="auto"/>
                  </w:divBdr>
                </w:div>
                <w:div w:id="1179543930">
                  <w:marLeft w:val="0"/>
                  <w:marRight w:val="0"/>
                  <w:marTop w:val="0"/>
                  <w:marBottom w:val="0"/>
                  <w:divBdr>
                    <w:top w:val="none" w:sz="0" w:space="0" w:color="auto"/>
                    <w:left w:val="none" w:sz="0" w:space="0" w:color="auto"/>
                    <w:bottom w:val="none" w:sz="0" w:space="0" w:color="auto"/>
                    <w:right w:val="none" w:sz="0" w:space="0" w:color="auto"/>
                  </w:divBdr>
                </w:div>
                <w:div w:id="1179543932">
                  <w:marLeft w:val="0"/>
                  <w:marRight w:val="0"/>
                  <w:marTop w:val="0"/>
                  <w:marBottom w:val="0"/>
                  <w:divBdr>
                    <w:top w:val="none" w:sz="0" w:space="0" w:color="auto"/>
                    <w:left w:val="none" w:sz="0" w:space="0" w:color="auto"/>
                    <w:bottom w:val="none" w:sz="0" w:space="0" w:color="auto"/>
                    <w:right w:val="none" w:sz="0" w:space="0" w:color="auto"/>
                  </w:divBdr>
                </w:div>
                <w:div w:id="1179543938">
                  <w:marLeft w:val="0"/>
                  <w:marRight w:val="0"/>
                  <w:marTop w:val="0"/>
                  <w:marBottom w:val="0"/>
                  <w:divBdr>
                    <w:top w:val="none" w:sz="0" w:space="0" w:color="auto"/>
                    <w:left w:val="none" w:sz="0" w:space="0" w:color="auto"/>
                    <w:bottom w:val="none" w:sz="0" w:space="0" w:color="auto"/>
                    <w:right w:val="none" w:sz="0" w:space="0" w:color="auto"/>
                  </w:divBdr>
                </w:div>
                <w:div w:id="1179543965">
                  <w:marLeft w:val="0"/>
                  <w:marRight w:val="0"/>
                  <w:marTop w:val="0"/>
                  <w:marBottom w:val="0"/>
                  <w:divBdr>
                    <w:top w:val="none" w:sz="0" w:space="0" w:color="auto"/>
                    <w:left w:val="none" w:sz="0" w:space="0" w:color="auto"/>
                    <w:bottom w:val="none" w:sz="0" w:space="0" w:color="auto"/>
                    <w:right w:val="none" w:sz="0" w:space="0" w:color="auto"/>
                  </w:divBdr>
                </w:div>
                <w:div w:id="1179543984">
                  <w:marLeft w:val="0"/>
                  <w:marRight w:val="0"/>
                  <w:marTop w:val="0"/>
                  <w:marBottom w:val="0"/>
                  <w:divBdr>
                    <w:top w:val="none" w:sz="0" w:space="0" w:color="auto"/>
                    <w:left w:val="none" w:sz="0" w:space="0" w:color="auto"/>
                    <w:bottom w:val="none" w:sz="0" w:space="0" w:color="auto"/>
                    <w:right w:val="none" w:sz="0" w:space="0" w:color="auto"/>
                  </w:divBdr>
                </w:div>
                <w:div w:id="1179543987">
                  <w:marLeft w:val="0"/>
                  <w:marRight w:val="0"/>
                  <w:marTop w:val="0"/>
                  <w:marBottom w:val="0"/>
                  <w:divBdr>
                    <w:top w:val="none" w:sz="0" w:space="0" w:color="auto"/>
                    <w:left w:val="none" w:sz="0" w:space="0" w:color="auto"/>
                    <w:bottom w:val="none" w:sz="0" w:space="0" w:color="auto"/>
                    <w:right w:val="none" w:sz="0" w:space="0" w:color="auto"/>
                  </w:divBdr>
                </w:div>
                <w:div w:id="1179543992">
                  <w:marLeft w:val="0"/>
                  <w:marRight w:val="0"/>
                  <w:marTop w:val="0"/>
                  <w:marBottom w:val="0"/>
                  <w:divBdr>
                    <w:top w:val="none" w:sz="0" w:space="0" w:color="auto"/>
                    <w:left w:val="none" w:sz="0" w:space="0" w:color="auto"/>
                    <w:bottom w:val="none" w:sz="0" w:space="0" w:color="auto"/>
                    <w:right w:val="none" w:sz="0" w:space="0" w:color="auto"/>
                  </w:divBdr>
                </w:div>
                <w:div w:id="1179543997">
                  <w:marLeft w:val="0"/>
                  <w:marRight w:val="0"/>
                  <w:marTop w:val="0"/>
                  <w:marBottom w:val="0"/>
                  <w:divBdr>
                    <w:top w:val="none" w:sz="0" w:space="0" w:color="auto"/>
                    <w:left w:val="none" w:sz="0" w:space="0" w:color="auto"/>
                    <w:bottom w:val="none" w:sz="0" w:space="0" w:color="auto"/>
                    <w:right w:val="none" w:sz="0" w:space="0" w:color="auto"/>
                  </w:divBdr>
                </w:div>
                <w:div w:id="1179544009">
                  <w:marLeft w:val="0"/>
                  <w:marRight w:val="0"/>
                  <w:marTop w:val="0"/>
                  <w:marBottom w:val="0"/>
                  <w:divBdr>
                    <w:top w:val="none" w:sz="0" w:space="0" w:color="auto"/>
                    <w:left w:val="none" w:sz="0" w:space="0" w:color="auto"/>
                    <w:bottom w:val="none" w:sz="0" w:space="0" w:color="auto"/>
                    <w:right w:val="none" w:sz="0" w:space="0" w:color="auto"/>
                  </w:divBdr>
                </w:div>
                <w:div w:id="1179544012">
                  <w:marLeft w:val="0"/>
                  <w:marRight w:val="0"/>
                  <w:marTop w:val="0"/>
                  <w:marBottom w:val="0"/>
                  <w:divBdr>
                    <w:top w:val="none" w:sz="0" w:space="0" w:color="auto"/>
                    <w:left w:val="none" w:sz="0" w:space="0" w:color="auto"/>
                    <w:bottom w:val="none" w:sz="0" w:space="0" w:color="auto"/>
                    <w:right w:val="none" w:sz="0" w:space="0" w:color="auto"/>
                  </w:divBdr>
                </w:div>
                <w:div w:id="1179544013">
                  <w:marLeft w:val="0"/>
                  <w:marRight w:val="0"/>
                  <w:marTop w:val="0"/>
                  <w:marBottom w:val="0"/>
                  <w:divBdr>
                    <w:top w:val="none" w:sz="0" w:space="0" w:color="auto"/>
                    <w:left w:val="none" w:sz="0" w:space="0" w:color="auto"/>
                    <w:bottom w:val="none" w:sz="0" w:space="0" w:color="auto"/>
                    <w:right w:val="none" w:sz="0" w:space="0" w:color="auto"/>
                  </w:divBdr>
                </w:div>
                <w:div w:id="1179544015">
                  <w:marLeft w:val="0"/>
                  <w:marRight w:val="0"/>
                  <w:marTop w:val="0"/>
                  <w:marBottom w:val="0"/>
                  <w:divBdr>
                    <w:top w:val="none" w:sz="0" w:space="0" w:color="auto"/>
                    <w:left w:val="none" w:sz="0" w:space="0" w:color="auto"/>
                    <w:bottom w:val="none" w:sz="0" w:space="0" w:color="auto"/>
                    <w:right w:val="none" w:sz="0" w:space="0" w:color="auto"/>
                  </w:divBdr>
                </w:div>
                <w:div w:id="1179544024">
                  <w:marLeft w:val="0"/>
                  <w:marRight w:val="0"/>
                  <w:marTop w:val="0"/>
                  <w:marBottom w:val="0"/>
                  <w:divBdr>
                    <w:top w:val="none" w:sz="0" w:space="0" w:color="auto"/>
                    <w:left w:val="none" w:sz="0" w:space="0" w:color="auto"/>
                    <w:bottom w:val="none" w:sz="0" w:space="0" w:color="auto"/>
                    <w:right w:val="none" w:sz="0" w:space="0" w:color="auto"/>
                  </w:divBdr>
                </w:div>
                <w:div w:id="1179544034">
                  <w:marLeft w:val="0"/>
                  <w:marRight w:val="0"/>
                  <w:marTop w:val="0"/>
                  <w:marBottom w:val="0"/>
                  <w:divBdr>
                    <w:top w:val="none" w:sz="0" w:space="0" w:color="auto"/>
                    <w:left w:val="none" w:sz="0" w:space="0" w:color="auto"/>
                    <w:bottom w:val="none" w:sz="0" w:space="0" w:color="auto"/>
                    <w:right w:val="none" w:sz="0" w:space="0" w:color="auto"/>
                  </w:divBdr>
                </w:div>
                <w:div w:id="1179544051">
                  <w:marLeft w:val="0"/>
                  <w:marRight w:val="0"/>
                  <w:marTop w:val="0"/>
                  <w:marBottom w:val="0"/>
                  <w:divBdr>
                    <w:top w:val="none" w:sz="0" w:space="0" w:color="auto"/>
                    <w:left w:val="none" w:sz="0" w:space="0" w:color="auto"/>
                    <w:bottom w:val="none" w:sz="0" w:space="0" w:color="auto"/>
                    <w:right w:val="none" w:sz="0" w:space="0" w:color="auto"/>
                  </w:divBdr>
                </w:div>
                <w:div w:id="1179544060">
                  <w:marLeft w:val="0"/>
                  <w:marRight w:val="0"/>
                  <w:marTop w:val="0"/>
                  <w:marBottom w:val="0"/>
                  <w:divBdr>
                    <w:top w:val="none" w:sz="0" w:space="0" w:color="auto"/>
                    <w:left w:val="none" w:sz="0" w:space="0" w:color="auto"/>
                    <w:bottom w:val="none" w:sz="0" w:space="0" w:color="auto"/>
                    <w:right w:val="none" w:sz="0" w:space="0" w:color="auto"/>
                  </w:divBdr>
                </w:div>
                <w:div w:id="1179544074">
                  <w:marLeft w:val="0"/>
                  <w:marRight w:val="0"/>
                  <w:marTop w:val="0"/>
                  <w:marBottom w:val="0"/>
                  <w:divBdr>
                    <w:top w:val="none" w:sz="0" w:space="0" w:color="auto"/>
                    <w:left w:val="none" w:sz="0" w:space="0" w:color="auto"/>
                    <w:bottom w:val="none" w:sz="0" w:space="0" w:color="auto"/>
                    <w:right w:val="none" w:sz="0" w:space="0" w:color="auto"/>
                  </w:divBdr>
                </w:div>
                <w:div w:id="1179544078">
                  <w:marLeft w:val="0"/>
                  <w:marRight w:val="0"/>
                  <w:marTop w:val="0"/>
                  <w:marBottom w:val="0"/>
                  <w:divBdr>
                    <w:top w:val="none" w:sz="0" w:space="0" w:color="auto"/>
                    <w:left w:val="none" w:sz="0" w:space="0" w:color="auto"/>
                    <w:bottom w:val="none" w:sz="0" w:space="0" w:color="auto"/>
                    <w:right w:val="none" w:sz="0" w:space="0" w:color="auto"/>
                  </w:divBdr>
                </w:div>
                <w:div w:id="1179544092">
                  <w:marLeft w:val="0"/>
                  <w:marRight w:val="0"/>
                  <w:marTop w:val="0"/>
                  <w:marBottom w:val="0"/>
                  <w:divBdr>
                    <w:top w:val="none" w:sz="0" w:space="0" w:color="auto"/>
                    <w:left w:val="none" w:sz="0" w:space="0" w:color="auto"/>
                    <w:bottom w:val="none" w:sz="0" w:space="0" w:color="auto"/>
                    <w:right w:val="none" w:sz="0" w:space="0" w:color="auto"/>
                  </w:divBdr>
                </w:div>
                <w:div w:id="1179544109">
                  <w:marLeft w:val="0"/>
                  <w:marRight w:val="0"/>
                  <w:marTop w:val="0"/>
                  <w:marBottom w:val="0"/>
                  <w:divBdr>
                    <w:top w:val="none" w:sz="0" w:space="0" w:color="auto"/>
                    <w:left w:val="none" w:sz="0" w:space="0" w:color="auto"/>
                    <w:bottom w:val="none" w:sz="0" w:space="0" w:color="auto"/>
                    <w:right w:val="none" w:sz="0" w:space="0" w:color="auto"/>
                  </w:divBdr>
                </w:div>
                <w:div w:id="1179544110">
                  <w:marLeft w:val="0"/>
                  <w:marRight w:val="0"/>
                  <w:marTop w:val="0"/>
                  <w:marBottom w:val="0"/>
                  <w:divBdr>
                    <w:top w:val="none" w:sz="0" w:space="0" w:color="auto"/>
                    <w:left w:val="none" w:sz="0" w:space="0" w:color="auto"/>
                    <w:bottom w:val="none" w:sz="0" w:space="0" w:color="auto"/>
                    <w:right w:val="none" w:sz="0" w:space="0" w:color="auto"/>
                  </w:divBdr>
                </w:div>
                <w:div w:id="1179544117">
                  <w:marLeft w:val="0"/>
                  <w:marRight w:val="0"/>
                  <w:marTop w:val="0"/>
                  <w:marBottom w:val="0"/>
                  <w:divBdr>
                    <w:top w:val="none" w:sz="0" w:space="0" w:color="auto"/>
                    <w:left w:val="none" w:sz="0" w:space="0" w:color="auto"/>
                    <w:bottom w:val="none" w:sz="0" w:space="0" w:color="auto"/>
                    <w:right w:val="none" w:sz="0" w:space="0" w:color="auto"/>
                  </w:divBdr>
                </w:div>
                <w:div w:id="1179544130">
                  <w:marLeft w:val="0"/>
                  <w:marRight w:val="0"/>
                  <w:marTop w:val="0"/>
                  <w:marBottom w:val="0"/>
                  <w:divBdr>
                    <w:top w:val="none" w:sz="0" w:space="0" w:color="auto"/>
                    <w:left w:val="none" w:sz="0" w:space="0" w:color="auto"/>
                    <w:bottom w:val="none" w:sz="0" w:space="0" w:color="auto"/>
                    <w:right w:val="none" w:sz="0" w:space="0" w:color="auto"/>
                  </w:divBdr>
                </w:div>
                <w:div w:id="1179544147">
                  <w:marLeft w:val="0"/>
                  <w:marRight w:val="0"/>
                  <w:marTop w:val="0"/>
                  <w:marBottom w:val="0"/>
                  <w:divBdr>
                    <w:top w:val="none" w:sz="0" w:space="0" w:color="auto"/>
                    <w:left w:val="none" w:sz="0" w:space="0" w:color="auto"/>
                    <w:bottom w:val="none" w:sz="0" w:space="0" w:color="auto"/>
                    <w:right w:val="none" w:sz="0" w:space="0" w:color="auto"/>
                  </w:divBdr>
                </w:div>
                <w:div w:id="1179544168">
                  <w:marLeft w:val="0"/>
                  <w:marRight w:val="0"/>
                  <w:marTop w:val="0"/>
                  <w:marBottom w:val="0"/>
                  <w:divBdr>
                    <w:top w:val="none" w:sz="0" w:space="0" w:color="auto"/>
                    <w:left w:val="none" w:sz="0" w:space="0" w:color="auto"/>
                    <w:bottom w:val="none" w:sz="0" w:space="0" w:color="auto"/>
                    <w:right w:val="none" w:sz="0" w:space="0" w:color="auto"/>
                  </w:divBdr>
                </w:div>
                <w:div w:id="1179544233">
                  <w:marLeft w:val="0"/>
                  <w:marRight w:val="0"/>
                  <w:marTop w:val="0"/>
                  <w:marBottom w:val="0"/>
                  <w:divBdr>
                    <w:top w:val="none" w:sz="0" w:space="0" w:color="auto"/>
                    <w:left w:val="none" w:sz="0" w:space="0" w:color="auto"/>
                    <w:bottom w:val="none" w:sz="0" w:space="0" w:color="auto"/>
                    <w:right w:val="none" w:sz="0" w:space="0" w:color="auto"/>
                  </w:divBdr>
                </w:div>
                <w:div w:id="1179544266">
                  <w:marLeft w:val="0"/>
                  <w:marRight w:val="0"/>
                  <w:marTop w:val="0"/>
                  <w:marBottom w:val="0"/>
                  <w:divBdr>
                    <w:top w:val="none" w:sz="0" w:space="0" w:color="auto"/>
                    <w:left w:val="none" w:sz="0" w:space="0" w:color="auto"/>
                    <w:bottom w:val="none" w:sz="0" w:space="0" w:color="auto"/>
                    <w:right w:val="none" w:sz="0" w:space="0" w:color="auto"/>
                  </w:divBdr>
                </w:div>
                <w:div w:id="1179544292">
                  <w:marLeft w:val="0"/>
                  <w:marRight w:val="0"/>
                  <w:marTop w:val="0"/>
                  <w:marBottom w:val="0"/>
                  <w:divBdr>
                    <w:top w:val="none" w:sz="0" w:space="0" w:color="auto"/>
                    <w:left w:val="none" w:sz="0" w:space="0" w:color="auto"/>
                    <w:bottom w:val="none" w:sz="0" w:space="0" w:color="auto"/>
                    <w:right w:val="none" w:sz="0" w:space="0" w:color="auto"/>
                  </w:divBdr>
                </w:div>
                <w:div w:id="1179544312">
                  <w:marLeft w:val="0"/>
                  <w:marRight w:val="0"/>
                  <w:marTop w:val="0"/>
                  <w:marBottom w:val="0"/>
                  <w:divBdr>
                    <w:top w:val="none" w:sz="0" w:space="0" w:color="auto"/>
                    <w:left w:val="none" w:sz="0" w:space="0" w:color="auto"/>
                    <w:bottom w:val="none" w:sz="0" w:space="0" w:color="auto"/>
                    <w:right w:val="none" w:sz="0" w:space="0" w:color="auto"/>
                  </w:divBdr>
                </w:div>
                <w:div w:id="1179544314">
                  <w:marLeft w:val="0"/>
                  <w:marRight w:val="0"/>
                  <w:marTop w:val="0"/>
                  <w:marBottom w:val="0"/>
                  <w:divBdr>
                    <w:top w:val="none" w:sz="0" w:space="0" w:color="auto"/>
                    <w:left w:val="none" w:sz="0" w:space="0" w:color="auto"/>
                    <w:bottom w:val="none" w:sz="0" w:space="0" w:color="auto"/>
                    <w:right w:val="none" w:sz="0" w:space="0" w:color="auto"/>
                  </w:divBdr>
                </w:div>
                <w:div w:id="1179544332">
                  <w:marLeft w:val="0"/>
                  <w:marRight w:val="0"/>
                  <w:marTop w:val="0"/>
                  <w:marBottom w:val="0"/>
                  <w:divBdr>
                    <w:top w:val="none" w:sz="0" w:space="0" w:color="auto"/>
                    <w:left w:val="none" w:sz="0" w:space="0" w:color="auto"/>
                    <w:bottom w:val="none" w:sz="0" w:space="0" w:color="auto"/>
                    <w:right w:val="none" w:sz="0" w:space="0" w:color="auto"/>
                  </w:divBdr>
                </w:div>
                <w:div w:id="1179544339">
                  <w:marLeft w:val="0"/>
                  <w:marRight w:val="0"/>
                  <w:marTop w:val="0"/>
                  <w:marBottom w:val="0"/>
                  <w:divBdr>
                    <w:top w:val="none" w:sz="0" w:space="0" w:color="auto"/>
                    <w:left w:val="none" w:sz="0" w:space="0" w:color="auto"/>
                    <w:bottom w:val="none" w:sz="0" w:space="0" w:color="auto"/>
                    <w:right w:val="none" w:sz="0" w:space="0" w:color="auto"/>
                  </w:divBdr>
                </w:div>
                <w:div w:id="1179544359">
                  <w:marLeft w:val="0"/>
                  <w:marRight w:val="0"/>
                  <w:marTop w:val="0"/>
                  <w:marBottom w:val="0"/>
                  <w:divBdr>
                    <w:top w:val="none" w:sz="0" w:space="0" w:color="auto"/>
                    <w:left w:val="none" w:sz="0" w:space="0" w:color="auto"/>
                    <w:bottom w:val="none" w:sz="0" w:space="0" w:color="auto"/>
                    <w:right w:val="none" w:sz="0" w:space="0" w:color="auto"/>
                  </w:divBdr>
                </w:div>
                <w:div w:id="1179544369">
                  <w:marLeft w:val="0"/>
                  <w:marRight w:val="0"/>
                  <w:marTop w:val="0"/>
                  <w:marBottom w:val="0"/>
                  <w:divBdr>
                    <w:top w:val="none" w:sz="0" w:space="0" w:color="auto"/>
                    <w:left w:val="none" w:sz="0" w:space="0" w:color="auto"/>
                    <w:bottom w:val="none" w:sz="0" w:space="0" w:color="auto"/>
                    <w:right w:val="none" w:sz="0" w:space="0" w:color="auto"/>
                  </w:divBdr>
                </w:div>
                <w:div w:id="1179544380">
                  <w:marLeft w:val="0"/>
                  <w:marRight w:val="0"/>
                  <w:marTop w:val="0"/>
                  <w:marBottom w:val="0"/>
                  <w:divBdr>
                    <w:top w:val="none" w:sz="0" w:space="0" w:color="auto"/>
                    <w:left w:val="none" w:sz="0" w:space="0" w:color="auto"/>
                    <w:bottom w:val="none" w:sz="0" w:space="0" w:color="auto"/>
                    <w:right w:val="none" w:sz="0" w:space="0" w:color="auto"/>
                  </w:divBdr>
                </w:div>
                <w:div w:id="1179544401">
                  <w:marLeft w:val="0"/>
                  <w:marRight w:val="0"/>
                  <w:marTop w:val="0"/>
                  <w:marBottom w:val="0"/>
                  <w:divBdr>
                    <w:top w:val="none" w:sz="0" w:space="0" w:color="auto"/>
                    <w:left w:val="none" w:sz="0" w:space="0" w:color="auto"/>
                    <w:bottom w:val="none" w:sz="0" w:space="0" w:color="auto"/>
                    <w:right w:val="none" w:sz="0" w:space="0" w:color="auto"/>
                  </w:divBdr>
                </w:div>
                <w:div w:id="1179544402">
                  <w:marLeft w:val="0"/>
                  <w:marRight w:val="0"/>
                  <w:marTop w:val="0"/>
                  <w:marBottom w:val="0"/>
                  <w:divBdr>
                    <w:top w:val="none" w:sz="0" w:space="0" w:color="auto"/>
                    <w:left w:val="none" w:sz="0" w:space="0" w:color="auto"/>
                    <w:bottom w:val="none" w:sz="0" w:space="0" w:color="auto"/>
                    <w:right w:val="none" w:sz="0" w:space="0" w:color="auto"/>
                  </w:divBdr>
                </w:div>
                <w:div w:id="1179544403">
                  <w:marLeft w:val="0"/>
                  <w:marRight w:val="0"/>
                  <w:marTop w:val="0"/>
                  <w:marBottom w:val="0"/>
                  <w:divBdr>
                    <w:top w:val="none" w:sz="0" w:space="0" w:color="auto"/>
                    <w:left w:val="none" w:sz="0" w:space="0" w:color="auto"/>
                    <w:bottom w:val="none" w:sz="0" w:space="0" w:color="auto"/>
                    <w:right w:val="none" w:sz="0" w:space="0" w:color="auto"/>
                  </w:divBdr>
                </w:div>
                <w:div w:id="1179544422">
                  <w:marLeft w:val="0"/>
                  <w:marRight w:val="0"/>
                  <w:marTop w:val="0"/>
                  <w:marBottom w:val="0"/>
                  <w:divBdr>
                    <w:top w:val="none" w:sz="0" w:space="0" w:color="auto"/>
                    <w:left w:val="none" w:sz="0" w:space="0" w:color="auto"/>
                    <w:bottom w:val="none" w:sz="0" w:space="0" w:color="auto"/>
                    <w:right w:val="none" w:sz="0" w:space="0" w:color="auto"/>
                  </w:divBdr>
                </w:div>
                <w:div w:id="1179544440">
                  <w:marLeft w:val="0"/>
                  <w:marRight w:val="0"/>
                  <w:marTop w:val="0"/>
                  <w:marBottom w:val="0"/>
                  <w:divBdr>
                    <w:top w:val="none" w:sz="0" w:space="0" w:color="auto"/>
                    <w:left w:val="none" w:sz="0" w:space="0" w:color="auto"/>
                    <w:bottom w:val="none" w:sz="0" w:space="0" w:color="auto"/>
                    <w:right w:val="none" w:sz="0" w:space="0" w:color="auto"/>
                  </w:divBdr>
                </w:div>
                <w:div w:id="1179544470">
                  <w:marLeft w:val="0"/>
                  <w:marRight w:val="0"/>
                  <w:marTop w:val="0"/>
                  <w:marBottom w:val="0"/>
                  <w:divBdr>
                    <w:top w:val="none" w:sz="0" w:space="0" w:color="auto"/>
                    <w:left w:val="none" w:sz="0" w:space="0" w:color="auto"/>
                    <w:bottom w:val="none" w:sz="0" w:space="0" w:color="auto"/>
                    <w:right w:val="none" w:sz="0" w:space="0" w:color="auto"/>
                  </w:divBdr>
                </w:div>
                <w:div w:id="1179544516">
                  <w:marLeft w:val="0"/>
                  <w:marRight w:val="0"/>
                  <w:marTop w:val="0"/>
                  <w:marBottom w:val="0"/>
                  <w:divBdr>
                    <w:top w:val="none" w:sz="0" w:space="0" w:color="auto"/>
                    <w:left w:val="none" w:sz="0" w:space="0" w:color="auto"/>
                    <w:bottom w:val="none" w:sz="0" w:space="0" w:color="auto"/>
                    <w:right w:val="none" w:sz="0" w:space="0" w:color="auto"/>
                  </w:divBdr>
                </w:div>
                <w:div w:id="1179544520">
                  <w:marLeft w:val="0"/>
                  <w:marRight w:val="0"/>
                  <w:marTop w:val="0"/>
                  <w:marBottom w:val="0"/>
                  <w:divBdr>
                    <w:top w:val="none" w:sz="0" w:space="0" w:color="auto"/>
                    <w:left w:val="none" w:sz="0" w:space="0" w:color="auto"/>
                    <w:bottom w:val="none" w:sz="0" w:space="0" w:color="auto"/>
                    <w:right w:val="none" w:sz="0" w:space="0" w:color="auto"/>
                  </w:divBdr>
                </w:div>
                <w:div w:id="1179544534">
                  <w:marLeft w:val="0"/>
                  <w:marRight w:val="0"/>
                  <w:marTop w:val="0"/>
                  <w:marBottom w:val="0"/>
                  <w:divBdr>
                    <w:top w:val="none" w:sz="0" w:space="0" w:color="auto"/>
                    <w:left w:val="none" w:sz="0" w:space="0" w:color="auto"/>
                    <w:bottom w:val="none" w:sz="0" w:space="0" w:color="auto"/>
                    <w:right w:val="none" w:sz="0" w:space="0" w:color="auto"/>
                  </w:divBdr>
                </w:div>
                <w:div w:id="1179544535">
                  <w:marLeft w:val="0"/>
                  <w:marRight w:val="0"/>
                  <w:marTop w:val="0"/>
                  <w:marBottom w:val="0"/>
                  <w:divBdr>
                    <w:top w:val="none" w:sz="0" w:space="0" w:color="auto"/>
                    <w:left w:val="none" w:sz="0" w:space="0" w:color="auto"/>
                    <w:bottom w:val="none" w:sz="0" w:space="0" w:color="auto"/>
                    <w:right w:val="none" w:sz="0" w:space="0" w:color="auto"/>
                  </w:divBdr>
                </w:div>
                <w:div w:id="1179544541">
                  <w:marLeft w:val="0"/>
                  <w:marRight w:val="0"/>
                  <w:marTop w:val="0"/>
                  <w:marBottom w:val="0"/>
                  <w:divBdr>
                    <w:top w:val="none" w:sz="0" w:space="0" w:color="auto"/>
                    <w:left w:val="none" w:sz="0" w:space="0" w:color="auto"/>
                    <w:bottom w:val="none" w:sz="0" w:space="0" w:color="auto"/>
                    <w:right w:val="none" w:sz="0" w:space="0" w:color="auto"/>
                  </w:divBdr>
                </w:div>
                <w:div w:id="1179544567">
                  <w:marLeft w:val="0"/>
                  <w:marRight w:val="0"/>
                  <w:marTop w:val="0"/>
                  <w:marBottom w:val="0"/>
                  <w:divBdr>
                    <w:top w:val="none" w:sz="0" w:space="0" w:color="auto"/>
                    <w:left w:val="none" w:sz="0" w:space="0" w:color="auto"/>
                    <w:bottom w:val="none" w:sz="0" w:space="0" w:color="auto"/>
                    <w:right w:val="none" w:sz="0" w:space="0" w:color="auto"/>
                  </w:divBdr>
                </w:div>
                <w:div w:id="1179544603">
                  <w:marLeft w:val="0"/>
                  <w:marRight w:val="0"/>
                  <w:marTop w:val="0"/>
                  <w:marBottom w:val="0"/>
                  <w:divBdr>
                    <w:top w:val="none" w:sz="0" w:space="0" w:color="auto"/>
                    <w:left w:val="none" w:sz="0" w:space="0" w:color="auto"/>
                    <w:bottom w:val="none" w:sz="0" w:space="0" w:color="auto"/>
                    <w:right w:val="none" w:sz="0" w:space="0" w:color="auto"/>
                  </w:divBdr>
                </w:div>
                <w:div w:id="1179544611">
                  <w:marLeft w:val="0"/>
                  <w:marRight w:val="0"/>
                  <w:marTop w:val="0"/>
                  <w:marBottom w:val="0"/>
                  <w:divBdr>
                    <w:top w:val="none" w:sz="0" w:space="0" w:color="auto"/>
                    <w:left w:val="none" w:sz="0" w:space="0" w:color="auto"/>
                    <w:bottom w:val="none" w:sz="0" w:space="0" w:color="auto"/>
                    <w:right w:val="none" w:sz="0" w:space="0" w:color="auto"/>
                  </w:divBdr>
                </w:div>
                <w:div w:id="1179544626">
                  <w:marLeft w:val="0"/>
                  <w:marRight w:val="0"/>
                  <w:marTop w:val="0"/>
                  <w:marBottom w:val="0"/>
                  <w:divBdr>
                    <w:top w:val="none" w:sz="0" w:space="0" w:color="auto"/>
                    <w:left w:val="none" w:sz="0" w:space="0" w:color="auto"/>
                    <w:bottom w:val="none" w:sz="0" w:space="0" w:color="auto"/>
                    <w:right w:val="none" w:sz="0" w:space="0" w:color="auto"/>
                  </w:divBdr>
                </w:div>
                <w:div w:id="1179544652">
                  <w:marLeft w:val="0"/>
                  <w:marRight w:val="0"/>
                  <w:marTop w:val="0"/>
                  <w:marBottom w:val="0"/>
                  <w:divBdr>
                    <w:top w:val="none" w:sz="0" w:space="0" w:color="auto"/>
                    <w:left w:val="none" w:sz="0" w:space="0" w:color="auto"/>
                    <w:bottom w:val="none" w:sz="0" w:space="0" w:color="auto"/>
                    <w:right w:val="none" w:sz="0" w:space="0" w:color="auto"/>
                  </w:divBdr>
                </w:div>
                <w:div w:id="1179544654">
                  <w:marLeft w:val="0"/>
                  <w:marRight w:val="0"/>
                  <w:marTop w:val="0"/>
                  <w:marBottom w:val="0"/>
                  <w:divBdr>
                    <w:top w:val="none" w:sz="0" w:space="0" w:color="auto"/>
                    <w:left w:val="none" w:sz="0" w:space="0" w:color="auto"/>
                    <w:bottom w:val="none" w:sz="0" w:space="0" w:color="auto"/>
                    <w:right w:val="none" w:sz="0" w:space="0" w:color="auto"/>
                  </w:divBdr>
                </w:div>
                <w:div w:id="1179544655">
                  <w:marLeft w:val="0"/>
                  <w:marRight w:val="0"/>
                  <w:marTop w:val="0"/>
                  <w:marBottom w:val="0"/>
                  <w:divBdr>
                    <w:top w:val="none" w:sz="0" w:space="0" w:color="auto"/>
                    <w:left w:val="none" w:sz="0" w:space="0" w:color="auto"/>
                    <w:bottom w:val="none" w:sz="0" w:space="0" w:color="auto"/>
                    <w:right w:val="none" w:sz="0" w:space="0" w:color="auto"/>
                  </w:divBdr>
                </w:div>
                <w:div w:id="1179544672">
                  <w:marLeft w:val="0"/>
                  <w:marRight w:val="0"/>
                  <w:marTop w:val="0"/>
                  <w:marBottom w:val="0"/>
                  <w:divBdr>
                    <w:top w:val="none" w:sz="0" w:space="0" w:color="auto"/>
                    <w:left w:val="none" w:sz="0" w:space="0" w:color="auto"/>
                    <w:bottom w:val="none" w:sz="0" w:space="0" w:color="auto"/>
                    <w:right w:val="none" w:sz="0" w:space="0" w:color="auto"/>
                  </w:divBdr>
                </w:div>
                <w:div w:id="1179544679">
                  <w:marLeft w:val="0"/>
                  <w:marRight w:val="0"/>
                  <w:marTop w:val="0"/>
                  <w:marBottom w:val="0"/>
                  <w:divBdr>
                    <w:top w:val="none" w:sz="0" w:space="0" w:color="auto"/>
                    <w:left w:val="none" w:sz="0" w:space="0" w:color="auto"/>
                    <w:bottom w:val="none" w:sz="0" w:space="0" w:color="auto"/>
                    <w:right w:val="none" w:sz="0" w:space="0" w:color="auto"/>
                  </w:divBdr>
                </w:div>
                <w:div w:id="1179544682">
                  <w:marLeft w:val="0"/>
                  <w:marRight w:val="0"/>
                  <w:marTop w:val="0"/>
                  <w:marBottom w:val="0"/>
                  <w:divBdr>
                    <w:top w:val="none" w:sz="0" w:space="0" w:color="auto"/>
                    <w:left w:val="none" w:sz="0" w:space="0" w:color="auto"/>
                    <w:bottom w:val="none" w:sz="0" w:space="0" w:color="auto"/>
                    <w:right w:val="none" w:sz="0" w:space="0" w:color="auto"/>
                  </w:divBdr>
                </w:div>
                <w:div w:id="1179544684">
                  <w:marLeft w:val="0"/>
                  <w:marRight w:val="0"/>
                  <w:marTop w:val="0"/>
                  <w:marBottom w:val="0"/>
                  <w:divBdr>
                    <w:top w:val="none" w:sz="0" w:space="0" w:color="auto"/>
                    <w:left w:val="none" w:sz="0" w:space="0" w:color="auto"/>
                    <w:bottom w:val="none" w:sz="0" w:space="0" w:color="auto"/>
                    <w:right w:val="none" w:sz="0" w:space="0" w:color="auto"/>
                  </w:divBdr>
                </w:div>
                <w:div w:id="1179544685">
                  <w:marLeft w:val="0"/>
                  <w:marRight w:val="0"/>
                  <w:marTop w:val="0"/>
                  <w:marBottom w:val="0"/>
                  <w:divBdr>
                    <w:top w:val="none" w:sz="0" w:space="0" w:color="auto"/>
                    <w:left w:val="none" w:sz="0" w:space="0" w:color="auto"/>
                    <w:bottom w:val="none" w:sz="0" w:space="0" w:color="auto"/>
                    <w:right w:val="none" w:sz="0" w:space="0" w:color="auto"/>
                  </w:divBdr>
                </w:div>
                <w:div w:id="1179544715">
                  <w:marLeft w:val="0"/>
                  <w:marRight w:val="0"/>
                  <w:marTop w:val="0"/>
                  <w:marBottom w:val="0"/>
                  <w:divBdr>
                    <w:top w:val="none" w:sz="0" w:space="0" w:color="auto"/>
                    <w:left w:val="none" w:sz="0" w:space="0" w:color="auto"/>
                    <w:bottom w:val="none" w:sz="0" w:space="0" w:color="auto"/>
                    <w:right w:val="none" w:sz="0" w:space="0" w:color="auto"/>
                  </w:divBdr>
                </w:div>
                <w:div w:id="1179544722">
                  <w:marLeft w:val="0"/>
                  <w:marRight w:val="0"/>
                  <w:marTop w:val="0"/>
                  <w:marBottom w:val="0"/>
                  <w:divBdr>
                    <w:top w:val="none" w:sz="0" w:space="0" w:color="auto"/>
                    <w:left w:val="none" w:sz="0" w:space="0" w:color="auto"/>
                    <w:bottom w:val="none" w:sz="0" w:space="0" w:color="auto"/>
                    <w:right w:val="none" w:sz="0" w:space="0" w:color="auto"/>
                  </w:divBdr>
                </w:div>
                <w:div w:id="1179544729">
                  <w:marLeft w:val="0"/>
                  <w:marRight w:val="0"/>
                  <w:marTop w:val="0"/>
                  <w:marBottom w:val="0"/>
                  <w:divBdr>
                    <w:top w:val="none" w:sz="0" w:space="0" w:color="auto"/>
                    <w:left w:val="none" w:sz="0" w:space="0" w:color="auto"/>
                    <w:bottom w:val="none" w:sz="0" w:space="0" w:color="auto"/>
                    <w:right w:val="none" w:sz="0" w:space="0" w:color="auto"/>
                  </w:divBdr>
                </w:div>
                <w:div w:id="1179544748">
                  <w:marLeft w:val="0"/>
                  <w:marRight w:val="0"/>
                  <w:marTop w:val="0"/>
                  <w:marBottom w:val="0"/>
                  <w:divBdr>
                    <w:top w:val="none" w:sz="0" w:space="0" w:color="auto"/>
                    <w:left w:val="none" w:sz="0" w:space="0" w:color="auto"/>
                    <w:bottom w:val="none" w:sz="0" w:space="0" w:color="auto"/>
                    <w:right w:val="none" w:sz="0" w:space="0" w:color="auto"/>
                  </w:divBdr>
                </w:div>
                <w:div w:id="1179544751">
                  <w:marLeft w:val="0"/>
                  <w:marRight w:val="0"/>
                  <w:marTop w:val="0"/>
                  <w:marBottom w:val="0"/>
                  <w:divBdr>
                    <w:top w:val="none" w:sz="0" w:space="0" w:color="auto"/>
                    <w:left w:val="none" w:sz="0" w:space="0" w:color="auto"/>
                    <w:bottom w:val="none" w:sz="0" w:space="0" w:color="auto"/>
                    <w:right w:val="none" w:sz="0" w:space="0" w:color="auto"/>
                  </w:divBdr>
                </w:div>
                <w:div w:id="1179544757">
                  <w:marLeft w:val="0"/>
                  <w:marRight w:val="0"/>
                  <w:marTop w:val="0"/>
                  <w:marBottom w:val="0"/>
                  <w:divBdr>
                    <w:top w:val="none" w:sz="0" w:space="0" w:color="auto"/>
                    <w:left w:val="none" w:sz="0" w:space="0" w:color="auto"/>
                    <w:bottom w:val="none" w:sz="0" w:space="0" w:color="auto"/>
                    <w:right w:val="none" w:sz="0" w:space="0" w:color="auto"/>
                  </w:divBdr>
                </w:div>
                <w:div w:id="1179544760">
                  <w:marLeft w:val="0"/>
                  <w:marRight w:val="0"/>
                  <w:marTop w:val="0"/>
                  <w:marBottom w:val="0"/>
                  <w:divBdr>
                    <w:top w:val="none" w:sz="0" w:space="0" w:color="auto"/>
                    <w:left w:val="none" w:sz="0" w:space="0" w:color="auto"/>
                    <w:bottom w:val="none" w:sz="0" w:space="0" w:color="auto"/>
                    <w:right w:val="none" w:sz="0" w:space="0" w:color="auto"/>
                  </w:divBdr>
                </w:div>
                <w:div w:id="1179544761">
                  <w:marLeft w:val="0"/>
                  <w:marRight w:val="0"/>
                  <w:marTop w:val="0"/>
                  <w:marBottom w:val="0"/>
                  <w:divBdr>
                    <w:top w:val="none" w:sz="0" w:space="0" w:color="auto"/>
                    <w:left w:val="none" w:sz="0" w:space="0" w:color="auto"/>
                    <w:bottom w:val="none" w:sz="0" w:space="0" w:color="auto"/>
                    <w:right w:val="none" w:sz="0" w:space="0" w:color="auto"/>
                  </w:divBdr>
                </w:div>
                <w:div w:id="1179544767">
                  <w:marLeft w:val="0"/>
                  <w:marRight w:val="0"/>
                  <w:marTop w:val="0"/>
                  <w:marBottom w:val="0"/>
                  <w:divBdr>
                    <w:top w:val="none" w:sz="0" w:space="0" w:color="auto"/>
                    <w:left w:val="none" w:sz="0" w:space="0" w:color="auto"/>
                    <w:bottom w:val="none" w:sz="0" w:space="0" w:color="auto"/>
                    <w:right w:val="none" w:sz="0" w:space="0" w:color="auto"/>
                  </w:divBdr>
                </w:div>
                <w:div w:id="1179544771">
                  <w:marLeft w:val="0"/>
                  <w:marRight w:val="0"/>
                  <w:marTop w:val="0"/>
                  <w:marBottom w:val="0"/>
                  <w:divBdr>
                    <w:top w:val="none" w:sz="0" w:space="0" w:color="auto"/>
                    <w:left w:val="none" w:sz="0" w:space="0" w:color="auto"/>
                    <w:bottom w:val="none" w:sz="0" w:space="0" w:color="auto"/>
                    <w:right w:val="none" w:sz="0" w:space="0" w:color="auto"/>
                  </w:divBdr>
                </w:div>
                <w:div w:id="1179544817">
                  <w:marLeft w:val="0"/>
                  <w:marRight w:val="0"/>
                  <w:marTop w:val="0"/>
                  <w:marBottom w:val="0"/>
                  <w:divBdr>
                    <w:top w:val="none" w:sz="0" w:space="0" w:color="auto"/>
                    <w:left w:val="none" w:sz="0" w:space="0" w:color="auto"/>
                    <w:bottom w:val="none" w:sz="0" w:space="0" w:color="auto"/>
                    <w:right w:val="none" w:sz="0" w:space="0" w:color="auto"/>
                  </w:divBdr>
                </w:div>
                <w:div w:id="1179544879">
                  <w:marLeft w:val="0"/>
                  <w:marRight w:val="0"/>
                  <w:marTop w:val="0"/>
                  <w:marBottom w:val="0"/>
                  <w:divBdr>
                    <w:top w:val="none" w:sz="0" w:space="0" w:color="auto"/>
                    <w:left w:val="none" w:sz="0" w:space="0" w:color="auto"/>
                    <w:bottom w:val="none" w:sz="0" w:space="0" w:color="auto"/>
                    <w:right w:val="none" w:sz="0" w:space="0" w:color="auto"/>
                  </w:divBdr>
                </w:div>
                <w:div w:id="1179544884">
                  <w:marLeft w:val="0"/>
                  <w:marRight w:val="0"/>
                  <w:marTop w:val="0"/>
                  <w:marBottom w:val="0"/>
                  <w:divBdr>
                    <w:top w:val="none" w:sz="0" w:space="0" w:color="auto"/>
                    <w:left w:val="none" w:sz="0" w:space="0" w:color="auto"/>
                    <w:bottom w:val="none" w:sz="0" w:space="0" w:color="auto"/>
                    <w:right w:val="none" w:sz="0" w:space="0" w:color="auto"/>
                  </w:divBdr>
                </w:div>
                <w:div w:id="1179544913">
                  <w:marLeft w:val="0"/>
                  <w:marRight w:val="0"/>
                  <w:marTop w:val="0"/>
                  <w:marBottom w:val="0"/>
                  <w:divBdr>
                    <w:top w:val="none" w:sz="0" w:space="0" w:color="auto"/>
                    <w:left w:val="none" w:sz="0" w:space="0" w:color="auto"/>
                    <w:bottom w:val="none" w:sz="0" w:space="0" w:color="auto"/>
                    <w:right w:val="none" w:sz="0" w:space="0" w:color="auto"/>
                  </w:divBdr>
                </w:div>
                <w:div w:id="1179544919">
                  <w:marLeft w:val="0"/>
                  <w:marRight w:val="0"/>
                  <w:marTop w:val="0"/>
                  <w:marBottom w:val="0"/>
                  <w:divBdr>
                    <w:top w:val="none" w:sz="0" w:space="0" w:color="auto"/>
                    <w:left w:val="none" w:sz="0" w:space="0" w:color="auto"/>
                    <w:bottom w:val="none" w:sz="0" w:space="0" w:color="auto"/>
                    <w:right w:val="none" w:sz="0" w:space="0" w:color="auto"/>
                  </w:divBdr>
                </w:div>
                <w:div w:id="1179544941">
                  <w:marLeft w:val="0"/>
                  <w:marRight w:val="0"/>
                  <w:marTop w:val="0"/>
                  <w:marBottom w:val="0"/>
                  <w:divBdr>
                    <w:top w:val="none" w:sz="0" w:space="0" w:color="auto"/>
                    <w:left w:val="none" w:sz="0" w:space="0" w:color="auto"/>
                    <w:bottom w:val="none" w:sz="0" w:space="0" w:color="auto"/>
                    <w:right w:val="none" w:sz="0" w:space="0" w:color="auto"/>
                  </w:divBdr>
                </w:div>
                <w:div w:id="1179544987">
                  <w:marLeft w:val="0"/>
                  <w:marRight w:val="0"/>
                  <w:marTop w:val="0"/>
                  <w:marBottom w:val="0"/>
                  <w:divBdr>
                    <w:top w:val="none" w:sz="0" w:space="0" w:color="auto"/>
                    <w:left w:val="none" w:sz="0" w:space="0" w:color="auto"/>
                    <w:bottom w:val="none" w:sz="0" w:space="0" w:color="auto"/>
                    <w:right w:val="none" w:sz="0" w:space="0" w:color="auto"/>
                  </w:divBdr>
                </w:div>
                <w:div w:id="1179544988">
                  <w:marLeft w:val="0"/>
                  <w:marRight w:val="0"/>
                  <w:marTop w:val="0"/>
                  <w:marBottom w:val="0"/>
                  <w:divBdr>
                    <w:top w:val="none" w:sz="0" w:space="0" w:color="auto"/>
                    <w:left w:val="none" w:sz="0" w:space="0" w:color="auto"/>
                    <w:bottom w:val="none" w:sz="0" w:space="0" w:color="auto"/>
                    <w:right w:val="none" w:sz="0" w:space="0" w:color="auto"/>
                  </w:divBdr>
                </w:div>
                <w:div w:id="1179544989">
                  <w:marLeft w:val="0"/>
                  <w:marRight w:val="0"/>
                  <w:marTop w:val="0"/>
                  <w:marBottom w:val="0"/>
                  <w:divBdr>
                    <w:top w:val="none" w:sz="0" w:space="0" w:color="auto"/>
                    <w:left w:val="none" w:sz="0" w:space="0" w:color="auto"/>
                    <w:bottom w:val="none" w:sz="0" w:space="0" w:color="auto"/>
                    <w:right w:val="none" w:sz="0" w:space="0" w:color="auto"/>
                  </w:divBdr>
                </w:div>
                <w:div w:id="1179545017">
                  <w:marLeft w:val="0"/>
                  <w:marRight w:val="0"/>
                  <w:marTop w:val="0"/>
                  <w:marBottom w:val="0"/>
                  <w:divBdr>
                    <w:top w:val="none" w:sz="0" w:space="0" w:color="auto"/>
                    <w:left w:val="none" w:sz="0" w:space="0" w:color="auto"/>
                    <w:bottom w:val="none" w:sz="0" w:space="0" w:color="auto"/>
                    <w:right w:val="none" w:sz="0" w:space="0" w:color="auto"/>
                  </w:divBdr>
                </w:div>
                <w:div w:id="1179545027">
                  <w:marLeft w:val="0"/>
                  <w:marRight w:val="0"/>
                  <w:marTop w:val="0"/>
                  <w:marBottom w:val="0"/>
                  <w:divBdr>
                    <w:top w:val="none" w:sz="0" w:space="0" w:color="auto"/>
                    <w:left w:val="none" w:sz="0" w:space="0" w:color="auto"/>
                    <w:bottom w:val="none" w:sz="0" w:space="0" w:color="auto"/>
                    <w:right w:val="none" w:sz="0" w:space="0" w:color="auto"/>
                  </w:divBdr>
                </w:div>
                <w:div w:id="1179545034">
                  <w:marLeft w:val="0"/>
                  <w:marRight w:val="0"/>
                  <w:marTop w:val="0"/>
                  <w:marBottom w:val="0"/>
                  <w:divBdr>
                    <w:top w:val="none" w:sz="0" w:space="0" w:color="auto"/>
                    <w:left w:val="none" w:sz="0" w:space="0" w:color="auto"/>
                    <w:bottom w:val="none" w:sz="0" w:space="0" w:color="auto"/>
                    <w:right w:val="none" w:sz="0" w:space="0" w:color="auto"/>
                  </w:divBdr>
                </w:div>
                <w:div w:id="117954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852">
          <w:marLeft w:val="0"/>
          <w:marRight w:val="0"/>
          <w:marTop w:val="0"/>
          <w:marBottom w:val="0"/>
          <w:divBdr>
            <w:top w:val="none" w:sz="0" w:space="0" w:color="auto"/>
            <w:left w:val="none" w:sz="0" w:space="0" w:color="auto"/>
            <w:bottom w:val="none" w:sz="0" w:space="0" w:color="auto"/>
            <w:right w:val="none" w:sz="0" w:space="0" w:color="auto"/>
          </w:divBdr>
          <w:divsChild>
            <w:div w:id="1179543496">
              <w:marLeft w:val="0"/>
              <w:marRight w:val="0"/>
              <w:marTop w:val="0"/>
              <w:marBottom w:val="0"/>
              <w:divBdr>
                <w:top w:val="none" w:sz="0" w:space="0" w:color="auto"/>
                <w:left w:val="none" w:sz="0" w:space="0" w:color="auto"/>
                <w:bottom w:val="none" w:sz="0" w:space="0" w:color="auto"/>
                <w:right w:val="none" w:sz="0" w:space="0" w:color="auto"/>
              </w:divBdr>
              <w:divsChild>
                <w:div w:id="1179543017">
                  <w:marLeft w:val="0"/>
                  <w:marRight w:val="0"/>
                  <w:marTop w:val="0"/>
                  <w:marBottom w:val="0"/>
                  <w:divBdr>
                    <w:top w:val="none" w:sz="0" w:space="0" w:color="auto"/>
                    <w:left w:val="none" w:sz="0" w:space="0" w:color="auto"/>
                    <w:bottom w:val="none" w:sz="0" w:space="0" w:color="auto"/>
                    <w:right w:val="none" w:sz="0" w:space="0" w:color="auto"/>
                  </w:divBdr>
                </w:div>
                <w:div w:id="1179543018">
                  <w:marLeft w:val="0"/>
                  <w:marRight w:val="0"/>
                  <w:marTop w:val="0"/>
                  <w:marBottom w:val="0"/>
                  <w:divBdr>
                    <w:top w:val="none" w:sz="0" w:space="0" w:color="auto"/>
                    <w:left w:val="none" w:sz="0" w:space="0" w:color="auto"/>
                    <w:bottom w:val="none" w:sz="0" w:space="0" w:color="auto"/>
                    <w:right w:val="none" w:sz="0" w:space="0" w:color="auto"/>
                  </w:divBdr>
                </w:div>
                <w:div w:id="1179543047">
                  <w:marLeft w:val="0"/>
                  <w:marRight w:val="0"/>
                  <w:marTop w:val="0"/>
                  <w:marBottom w:val="0"/>
                  <w:divBdr>
                    <w:top w:val="none" w:sz="0" w:space="0" w:color="auto"/>
                    <w:left w:val="none" w:sz="0" w:space="0" w:color="auto"/>
                    <w:bottom w:val="none" w:sz="0" w:space="0" w:color="auto"/>
                    <w:right w:val="none" w:sz="0" w:space="0" w:color="auto"/>
                  </w:divBdr>
                </w:div>
                <w:div w:id="1179543052">
                  <w:marLeft w:val="0"/>
                  <w:marRight w:val="0"/>
                  <w:marTop w:val="0"/>
                  <w:marBottom w:val="0"/>
                  <w:divBdr>
                    <w:top w:val="none" w:sz="0" w:space="0" w:color="auto"/>
                    <w:left w:val="none" w:sz="0" w:space="0" w:color="auto"/>
                    <w:bottom w:val="none" w:sz="0" w:space="0" w:color="auto"/>
                    <w:right w:val="none" w:sz="0" w:space="0" w:color="auto"/>
                  </w:divBdr>
                </w:div>
                <w:div w:id="1179543088">
                  <w:marLeft w:val="0"/>
                  <w:marRight w:val="0"/>
                  <w:marTop w:val="0"/>
                  <w:marBottom w:val="0"/>
                  <w:divBdr>
                    <w:top w:val="none" w:sz="0" w:space="0" w:color="auto"/>
                    <w:left w:val="none" w:sz="0" w:space="0" w:color="auto"/>
                    <w:bottom w:val="none" w:sz="0" w:space="0" w:color="auto"/>
                    <w:right w:val="none" w:sz="0" w:space="0" w:color="auto"/>
                  </w:divBdr>
                </w:div>
                <w:div w:id="1179543098">
                  <w:marLeft w:val="0"/>
                  <w:marRight w:val="0"/>
                  <w:marTop w:val="0"/>
                  <w:marBottom w:val="0"/>
                  <w:divBdr>
                    <w:top w:val="none" w:sz="0" w:space="0" w:color="auto"/>
                    <w:left w:val="none" w:sz="0" w:space="0" w:color="auto"/>
                    <w:bottom w:val="none" w:sz="0" w:space="0" w:color="auto"/>
                    <w:right w:val="none" w:sz="0" w:space="0" w:color="auto"/>
                  </w:divBdr>
                </w:div>
                <w:div w:id="1179543105">
                  <w:marLeft w:val="0"/>
                  <w:marRight w:val="0"/>
                  <w:marTop w:val="0"/>
                  <w:marBottom w:val="0"/>
                  <w:divBdr>
                    <w:top w:val="none" w:sz="0" w:space="0" w:color="auto"/>
                    <w:left w:val="none" w:sz="0" w:space="0" w:color="auto"/>
                    <w:bottom w:val="none" w:sz="0" w:space="0" w:color="auto"/>
                    <w:right w:val="none" w:sz="0" w:space="0" w:color="auto"/>
                  </w:divBdr>
                </w:div>
                <w:div w:id="1179543122">
                  <w:marLeft w:val="0"/>
                  <w:marRight w:val="0"/>
                  <w:marTop w:val="0"/>
                  <w:marBottom w:val="0"/>
                  <w:divBdr>
                    <w:top w:val="none" w:sz="0" w:space="0" w:color="auto"/>
                    <w:left w:val="none" w:sz="0" w:space="0" w:color="auto"/>
                    <w:bottom w:val="none" w:sz="0" w:space="0" w:color="auto"/>
                    <w:right w:val="none" w:sz="0" w:space="0" w:color="auto"/>
                  </w:divBdr>
                </w:div>
                <w:div w:id="1179543124">
                  <w:marLeft w:val="0"/>
                  <w:marRight w:val="0"/>
                  <w:marTop w:val="0"/>
                  <w:marBottom w:val="0"/>
                  <w:divBdr>
                    <w:top w:val="none" w:sz="0" w:space="0" w:color="auto"/>
                    <w:left w:val="none" w:sz="0" w:space="0" w:color="auto"/>
                    <w:bottom w:val="none" w:sz="0" w:space="0" w:color="auto"/>
                    <w:right w:val="none" w:sz="0" w:space="0" w:color="auto"/>
                  </w:divBdr>
                </w:div>
                <w:div w:id="1179543132">
                  <w:marLeft w:val="0"/>
                  <w:marRight w:val="0"/>
                  <w:marTop w:val="0"/>
                  <w:marBottom w:val="0"/>
                  <w:divBdr>
                    <w:top w:val="none" w:sz="0" w:space="0" w:color="auto"/>
                    <w:left w:val="none" w:sz="0" w:space="0" w:color="auto"/>
                    <w:bottom w:val="none" w:sz="0" w:space="0" w:color="auto"/>
                    <w:right w:val="none" w:sz="0" w:space="0" w:color="auto"/>
                  </w:divBdr>
                </w:div>
                <w:div w:id="1179543149">
                  <w:marLeft w:val="0"/>
                  <w:marRight w:val="0"/>
                  <w:marTop w:val="0"/>
                  <w:marBottom w:val="0"/>
                  <w:divBdr>
                    <w:top w:val="none" w:sz="0" w:space="0" w:color="auto"/>
                    <w:left w:val="none" w:sz="0" w:space="0" w:color="auto"/>
                    <w:bottom w:val="none" w:sz="0" w:space="0" w:color="auto"/>
                    <w:right w:val="none" w:sz="0" w:space="0" w:color="auto"/>
                  </w:divBdr>
                </w:div>
                <w:div w:id="1179543154">
                  <w:marLeft w:val="0"/>
                  <w:marRight w:val="0"/>
                  <w:marTop w:val="0"/>
                  <w:marBottom w:val="0"/>
                  <w:divBdr>
                    <w:top w:val="none" w:sz="0" w:space="0" w:color="auto"/>
                    <w:left w:val="none" w:sz="0" w:space="0" w:color="auto"/>
                    <w:bottom w:val="none" w:sz="0" w:space="0" w:color="auto"/>
                    <w:right w:val="none" w:sz="0" w:space="0" w:color="auto"/>
                  </w:divBdr>
                </w:div>
                <w:div w:id="1179543180">
                  <w:marLeft w:val="0"/>
                  <w:marRight w:val="0"/>
                  <w:marTop w:val="0"/>
                  <w:marBottom w:val="0"/>
                  <w:divBdr>
                    <w:top w:val="none" w:sz="0" w:space="0" w:color="auto"/>
                    <w:left w:val="none" w:sz="0" w:space="0" w:color="auto"/>
                    <w:bottom w:val="none" w:sz="0" w:space="0" w:color="auto"/>
                    <w:right w:val="none" w:sz="0" w:space="0" w:color="auto"/>
                  </w:divBdr>
                </w:div>
                <w:div w:id="1179543266">
                  <w:marLeft w:val="0"/>
                  <w:marRight w:val="0"/>
                  <w:marTop w:val="0"/>
                  <w:marBottom w:val="0"/>
                  <w:divBdr>
                    <w:top w:val="none" w:sz="0" w:space="0" w:color="auto"/>
                    <w:left w:val="none" w:sz="0" w:space="0" w:color="auto"/>
                    <w:bottom w:val="none" w:sz="0" w:space="0" w:color="auto"/>
                    <w:right w:val="none" w:sz="0" w:space="0" w:color="auto"/>
                  </w:divBdr>
                </w:div>
                <w:div w:id="1179543268">
                  <w:marLeft w:val="0"/>
                  <w:marRight w:val="0"/>
                  <w:marTop w:val="0"/>
                  <w:marBottom w:val="0"/>
                  <w:divBdr>
                    <w:top w:val="none" w:sz="0" w:space="0" w:color="auto"/>
                    <w:left w:val="none" w:sz="0" w:space="0" w:color="auto"/>
                    <w:bottom w:val="none" w:sz="0" w:space="0" w:color="auto"/>
                    <w:right w:val="none" w:sz="0" w:space="0" w:color="auto"/>
                  </w:divBdr>
                </w:div>
                <w:div w:id="1179543289">
                  <w:marLeft w:val="0"/>
                  <w:marRight w:val="0"/>
                  <w:marTop w:val="0"/>
                  <w:marBottom w:val="0"/>
                  <w:divBdr>
                    <w:top w:val="none" w:sz="0" w:space="0" w:color="auto"/>
                    <w:left w:val="none" w:sz="0" w:space="0" w:color="auto"/>
                    <w:bottom w:val="none" w:sz="0" w:space="0" w:color="auto"/>
                    <w:right w:val="none" w:sz="0" w:space="0" w:color="auto"/>
                  </w:divBdr>
                </w:div>
                <w:div w:id="1179543363">
                  <w:marLeft w:val="0"/>
                  <w:marRight w:val="0"/>
                  <w:marTop w:val="0"/>
                  <w:marBottom w:val="0"/>
                  <w:divBdr>
                    <w:top w:val="none" w:sz="0" w:space="0" w:color="auto"/>
                    <w:left w:val="none" w:sz="0" w:space="0" w:color="auto"/>
                    <w:bottom w:val="none" w:sz="0" w:space="0" w:color="auto"/>
                    <w:right w:val="none" w:sz="0" w:space="0" w:color="auto"/>
                  </w:divBdr>
                </w:div>
                <w:div w:id="1179543372">
                  <w:marLeft w:val="0"/>
                  <w:marRight w:val="0"/>
                  <w:marTop w:val="0"/>
                  <w:marBottom w:val="0"/>
                  <w:divBdr>
                    <w:top w:val="none" w:sz="0" w:space="0" w:color="auto"/>
                    <w:left w:val="none" w:sz="0" w:space="0" w:color="auto"/>
                    <w:bottom w:val="none" w:sz="0" w:space="0" w:color="auto"/>
                    <w:right w:val="none" w:sz="0" w:space="0" w:color="auto"/>
                  </w:divBdr>
                </w:div>
                <w:div w:id="1179543373">
                  <w:marLeft w:val="0"/>
                  <w:marRight w:val="0"/>
                  <w:marTop w:val="0"/>
                  <w:marBottom w:val="0"/>
                  <w:divBdr>
                    <w:top w:val="none" w:sz="0" w:space="0" w:color="auto"/>
                    <w:left w:val="none" w:sz="0" w:space="0" w:color="auto"/>
                    <w:bottom w:val="none" w:sz="0" w:space="0" w:color="auto"/>
                    <w:right w:val="none" w:sz="0" w:space="0" w:color="auto"/>
                  </w:divBdr>
                </w:div>
                <w:div w:id="1179543374">
                  <w:marLeft w:val="0"/>
                  <w:marRight w:val="0"/>
                  <w:marTop w:val="0"/>
                  <w:marBottom w:val="0"/>
                  <w:divBdr>
                    <w:top w:val="none" w:sz="0" w:space="0" w:color="auto"/>
                    <w:left w:val="none" w:sz="0" w:space="0" w:color="auto"/>
                    <w:bottom w:val="none" w:sz="0" w:space="0" w:color="auto"/>
                    <w:right w:val="none" w:sz="0" w:space="0" w:color="auto"/>
                  </w:divBdr>
                </w:div>
                <w:div w:id="1179543381">
                  <w:marLeft w:val="0"/>
                  <w:marRight w:val="0"/>
                  <w:marTop w:val="0"/>
                  <w:marBottom w:val="0"/>
                  <w:divBdr>
                    <w:top w:val="none" w:sz="0" w:space="0" w:color="auto"/>
                    <w:left w:val="none" w:sz="0" w:space="0" w:color="auto"/>
                    <w:bottom w:val="none" w:sz="0" w:space="0" w:color="auto"/>
                    <w:right w:val="none" w:sz="0" w:space="0" w:color="auto"/>
                  </w:divBdr>
                </w:div>
                <w:div w:id="1179543396">
                  <w:marLeft w:val="0"/>
                  <w:marRight w:val="0"/>
                  <w:marTop w:val="0"/>
                  <w:marBottom w:val="0"/>
                  <w:divBdr>
                    <w:top w:val="none" w:sz="0" w:space="0" w:color="auto"/>
                    <w:left w:val="none" w:sz="0" w:space="0" w:color="auto"/>
                    <w:bottom w:val="none" w:sz="0" w:space="0" w:color="auto"/>
                    <w:right w:val="none" w:sz="0" w:space="0" w:color="auto"/>
                  </w:divBdr>
                </w:div>
                <w:div w:id="1179543429">
                  <w:marLeft w:val="0"/>
                  <w:marRight w:val="0"/>
                  <w:marTop w:val="0"/>
                  <w:marBottom w:val="0"/>
                  <w:divBdr>
                    <w:top w:val="none" w:sz="0" w:space="0" w:color="auto"/>
                    <w:left w:val="none" w:sz="0" w:space="0" w:color="auto"/>
                    <w:bottom w:val="none" w:sz="0" w:space="0" w:color="auto"/>
                    <w:right w:val="none" w:sz="0" w:space="0" w:color="auto"/>
                  </w:divBdr>
                </w:div>
                <w:div w:id="1179543436">
                  <w:marLeft w:val="0"/>
                  <w:marRight w:val="0"/>
                  <w:marTop w:val="0"/>
                  <w:marBottom w:val="0"/>
                  <w:divBdr>
                    <w:top w:val="none" w:sz="0" w:space="0" w:color="auto"/>
                    <w:left w:val="none" w:sz="0" w:space="0" w:color="auto"/>
                    <w:bottom w:val="none" w:sz="0" w:space="0" w:color="auto"/>
                    <w:right w:val="none" w:sz="0" w:space="0" w:color="auto"/>
                  </w:divBdr>
                </w:div>
                <w:div w:id="1179543463">
                  <w:marLeft w:val="0"/>
                  <w:marRight w:val="0"/>
                  <w:marTop w:val="0"/>
                  <w:marBottom w:val="0"/>
                  <w:divBdr>
                    <w:top w:val="none" w:sz="0" w:space="0" w:color="auto"/>
                    <w:left w:val="none" w:sz="0" w:space="0" w:color="auto"/>
                    <w:bottom w:val="none" w:sz="0" w:space="0" w:color="auto"/>
                    <w:right w:val="none" w:sz="0" w:space="0" w:color="auto"/>
                  </w:divBdr>
                </w:div>
                <w:div w:id="1179543469">
                  <w:marLeft w:val="0"/>
                  <w:marRight w:val="0"/>
                  <w:marTop w:val="0"/>
                  <w:marBottom w:val="0"/>
                  <w:divBdr>
                    <w:top w:val="none" w:sz="0" w:space="0" w:color="auto"/>
                    <w:left w:val="none" w:sz="0" w:space="0" w:color="auto"/>
                    <w:bottom w:val="none" w:sz="0" w:space="0" w:color="auto"/>
                    <w:right w:val="none" w:sz="0" w:space="0" w:color="auto"/>
                  </w:divBdr>
                </w:div>
                <w:div w:id="1179543487">
                  <w:marLeft w:val="0"/>
                  <w:marRight w:val="0"/>
                  <w:marTop w:val="0"/>
                  <w:marBottom w:val="0"/>
                  <w:divBdr>
                    <w:top w:val="none" w:sz="0" w:space="0" w:color="auto"/>
                    <w:left w:val="none" w:sz="0" w:space="0" w:color="auto"/>
                    <w:bottom w:val="none" w:sz="0" w:space="0" w:color="auto"/>
                    <w:right w:val="none" w:sz="0" w:space="0" w:color="auto"/>
                  </w:divBdr>
                </w:div>
                <w:div w:id="1179543493">
                  <w:marLeft w:val="0"/>
                  <w:marRight w:val="0"/>
                  <w:marTop w:val="0"/>
                  <w:marBottom w:val="0"/>
                  <w:divBdr>
                    <w:top w:val="none" w:sz="0" w:space="0" w:color="auto"/>
                    <w:left w:val="none" w:sz="0" w:space="0" w:color="auto"/>
                    <w:bottom w:val="none" w:sz="0" w:space="0" w:color="auto"/>
                    <w:right w:val="none" w:sz="0" w:space="0" w:color="auto"/>
                  </w:divBdr>
                </w:div>
                <w:div w:id="1179543504">
                  <w:marLeft w:val="0"/>
                  <w:marRight w:val="0"/>
                  <w:marTop w:val="0"/>
                  <w:marBottom w:val="0"/>
                  <w:divBdr>
                    <w:top w:val="none" w:sz="0" w:space="0" w:color="auto"/>
                    <w:left w:val="none" w:sz="0" w:space="0" w:color="auto"/>
                    <w:bottom w:val="none" w:sz="0" w:space="0" w:color="auto"/>
                    <w:right w:val="none" w:sz="0" w:space="0" w:color="auto"/>
                  </w:divBdr>
                </w:div>
                <w:div w:id="1179543506">
                  <w:marLeft w:val="0"/>
                  <w:marRight w:val="0"/>
                  <w:marTop w:val="0"/>
                  <w:marBottom w:val="0"/>
                  <w:divBdr>
                    <w:top w:val="none" w:sz="0" w:space="0" w:color="auto"/>
                    <w:left w:val="none" w:sz="0" w:space="0" w:color="auto"/>
                    <w:bottom w:val="none" w:sz="0" w:space="0" w:color="auto"/>
                    <w:right w:val="none" w:sz="0" w:space="0" w:color="auto"/>
                  </w:divBdr>
                </w:div>
                <w:div w:id="1179543551">
                  <w:marLeft w:val="0"/>
                  <w:marRight w:val="0"/>
                  <w:marTop w:val="0"/>
                  <w:marBottom w:val="0"/>
                  <w:divBdr>
                    <w:top w:val="none" w:sz="0" w:space="0" w:color="auto"/>
                    <w:left w:val="none" w:sz="0" w:space="0" w:color="auto"/>
                    <w:bottom w:val="none" w:sz="0" w:space="0" w:color="auto"/>
                    <w:right w:val="none" w:sz="0" w:space="0" w:color="auto"/>
                  </w:divBdr>
                </w:div>
                <w:div w:id="1179543562">
                  <w:marLeft w:val="0"/>
                  <w:marRight w:val="0"/>
                  <w:marTop w:val="0"/>
                  <w:marBottom w:val="0"/>
                  <w:divBdr>
                    <w:top w:val="none" w:sz="0" w:space="0" w:color="auto"/>
                    <w:left w:val="none" w:sz="0" w:space="0" w:color="auto"/>
                    <w:bottom w:val="none" w:sz="0" w:space="0" w:color="auto"/>
                    <w:right w:val="none" w:sz="0" w:space="0" w:color="auto"/>
                  </w:divBdr>
                </w:div>
                <w:div w:id="1179543605">
                  <w:marLeft w:val="0"/>
                  <w:marRight w:val="0"/>
                  <w:marTop w:val="0"/>
                  <w:marBottom w:val="0"/>
                  <w:divBdr>
                    <w:top w:val="none" w:sz="0" w:space="0" w:color="auto"/>
                    <w:left w:val="none" w:sz="0" w:space="0" w:color="auto"/>
                    <w:bottom w:val="none" w:sz="0" w:space="0" w:color="auto"/>
                    <w:right w:val="none" w:sz="0" w:space="0" w:color="auto"/>
                  </w:divBdr>
                </w:div>
                <w:div w:id="1179543619">
                  <w:marLeft w:val="0"/>
                  <w:marRight w:val="0"/>
                  <w:marTop w:val="0"/>
                  <w:marBottom w:val="0"/>
                  <w:divBdr>
                    <w:top w:val="none" w:sz="0" w:space="0" w:color="auto"/>
                    <w:left w:val="none" w:sz="0" w:space="0" w:color="auto"/>
                    <w:bottom w:val="none" w:sz="0" w:space="0" w:color="auto"/>
                    <w:right w:val="none" w:sz="0" w:space="0" w:color="auto"/>
                  </w:divBdr>
                </w:div>
                <w:div w:id="1179543629">
                  <w:marLeft w:val="0"/>
                  <w:marRight w:val="0"/>
                  <w:marTop w:val="0"/>
                  <w:marBottom w:val="0"/>
                  <w:divBdr>
                    <w:top w:val="none" w:sz="0" w:space="0" w:color="auto"/>
                    <w:left w:val="none" w:sz="0" w:space="0" w:color="auto"/>
                    <w:bottom w:val="none" w:sz="0" w:space="0" w:color="auto"/>
                    <w:right w:val="none" w:sz="0" w:space="0" w:color="auto"/>
                  </w:divBdr>
                </w:div>
                <w:div w:id="1179543639">
                  <w:marLeft w:val="0"/>
                  <w:marRight w:val="0"/>
                  <w:marTop w:val="0"/>
                  <w:marBottom w:val="0"/>
                  <w:divBdr>
                    <w:top w:val="none" w:sz="0" w:space="0" w:color="auto"/>
                    <w:left w:val="none" w:sz="0" w:space="0" w:color="auto"/>
                    <w:bottom w:val="none" w:sz="0" w:space="0" w:color="auto"/>
                    <w:right w:val="none" w:sz="0" w:space="0" w:color="auto"/>
                  </w:divBdr>
                </w:div>
                <w:div w:id="1179543640">
                  <w:marLeft w:val="0"/>
                  <w:marRight w:val="0"/>
                  <w:marTop w:val="0"/>
                  <w:marBottom w:val="0"/>
                  <w:divBdr>
                    <w:top w:val="none" w:sz="0" w:space="0" w:color="auto"/>
                    <w:left w:val="none" w:sz="0" w:space="0" w:color="auto"/>
                    <w:bottom w:val="none" w:sz="0" w:space="0" w:color="auto"/>
                    <w:right w:val="none" w:sz="0" w:space="0" w:color="auto"/>
                  </w:divBdr>
                </w:div>
                <w:div w:id="1179543673">
                  <w:marLeft w:val="0"/>
                  <w:marRight w:val="0"/>
                  <w:marTop w:val="0"/>
                  <w:marBottom w:val="0"/>
                  <w:divBdr>
                    <w:top w:val="none" w:sz="0" w:space="0" w:color="auto"/>
                    <w:left w:val="none" w:sz="0" w:space="0" w:color="auto"/>
                    <w:bottom w:val="none" w:sz="0" w:space="0" w:color="auto"/>
                    <w:right w:val="none" w:sz="0" w:space="0" w:color="auto"/>
                  </w:divBdr>
                </w:div>
                <w:div w:id="1179543692">
                  <w:marLeft w:val="0"/>
                  <w:marRight w:val="0"/>
                  <w:marTop w:val="0"/>
                  <w:marBottom w:val="0"/>
                  <w:divBdr>
                    <w:top w:val="none" w:sz="0" w:space="0" w:color="auto"/>
                    <w:left w:val="none" w:sz="0" w:space="0" w:color="auto"/>
                    <w:bottom w:val="none" w:sz="0" w:space="0" w:color="auto"/>
                    <w:right w:val="none" w:sz="0" w:space="0" w:color="auto"/>
                  </w:divBdr>
                </w:div>
                <w:div w:id="1179543704">
                  <w:marLeft w:val="0"/>
                  <w:marRight w:val="0"/>
                  <w:marTop w:val="0"/>
                  <w:marBottom w:val="0"/>
                  <w:divBdr>
                    <w:top w:val="none" w:sz="0" w:space="0" w:color="auto"/>
                    <w:left w:val="none" w:sz="0" w:space="0" w:color="auto"/>
                    <w:bottom w:val="none" w:sz="0" w:space="0" w:color="auto"/>
                    <w:right w:val="none" w:sz="0" w:space="0" w:color="auto"/>
                  </w:divBdr>
                </w:div>
                <w:div w:id="1179543733">
                  <w:marLeft w:val="0"/>
                  <w:marRight w:val="0"/>
                  <w:marTop w:val="0"/>
                  <w:marBottom w:val="0"/>
                  <w:divBdr>
                    <w:top w:val="none" w:sz="0" w:space="0" w:color="auto"/>
                    <w:left w:val="none" w:sz="0" w:space="0" w:color="auto"/>
                    <w:bottom w:val="none" w:sz="0" w:space="0" w:color="auto"/>
                    <w:right w:val="none" w:sz="0" w:space="0" w:color="auto"/>
                  </w:divBdr>
                </w:div>
                <w:div w:id="1179543742">
                  <w:marLeft w:val="0"/>
                  <w:marRight w:val="0"/>
                  <w:marTop w:val="0"/>
                  <w:marBottom w:val="0"/>
                  <w:divBdr>
                    <w:top w:val="none" w:sz="0" w:space="0" w:color="auto"/>
                    <w:left w:val="none" w:sz="0" w:space="0" w:color="auto"/>
                    <w:bottom w:val="none" w:sz="0" w:space="0" w:color="auto"/>
                    <w:right w:val="none" w:sz="0" w:space="0" w:color="auto"/>
                  </w:divBdr>
                </w:div>
                <w:div w:id="1179543755">
                  <w:marLeft w:val="0"/>
                  <w:marRight w:val="0"/>
                  <w:marTop w:val="0"/>
                  <w:marBottom w:val="0"/>
                  <w:divBdr>
                    <w:top w:val="none" w:sz="0" w:space="0" w:color="auto"/>
                    <w:left w:val="none" w:sz="0" w:space="0" w:color="auto"/>
                    <w:bottom w:val="none" w:sz="0" w:space="0" w:color="auto"/>
                    <w:right w:val="none" w:sz="0" w:space="0" w:color="auto"/>
                  </w:divBdr>
                </w:div>
                <w:div w:id="1179543774">
                  <w:marLeft w:val="0"/>
                  <w:marRight w:val="0"/>
                  <w:marTop w:val="0"/>
                  <w:marBottom w:val="0"/>
                  <w:divBdr>
                    <w:top w:val="none" w:sz="0" w:space="0" w:color="auto"/>
                    <w:left w:val="none" w:sz="0" w:space="0" w:color="auto"/>
                    <w:bottom w:val="none" w:sz="0" w:space="0" w:color="auto"/>
                    <w:right w:val="none" w:sz="0" w:space="0" w:color="auto"/>
                  </w:divBdr>
                </w:div>
                <w:div w:id="1179543776">
                  <w:marLeft w:val="0"/>
                  <w:marRight w:val="0"/>
                  <w:marTop w:val="0"/>
                  <w:marBottom w:val="0"/>
                  <w:divBdr>
                    <w:top w:val="none" w:sz="0" w:space="0" w:color="auto"/>
                    <w:left w:val="none" w:sz="0" w:space="0" w:color="auto"/>
                    <w:bottom w:val="none" w:sz="0" w:space="0" w:color="auto"/>
                    <w:right w:val="none" w:sz="0" w:space="0" w:color="auto"/>
                  </w:divBdr>
                </w:div>
                <w:div w:id="1179543818">
                  <w:marLeft w:val="0"/>
                  <w:marRight w:val="0"/>
                  <w:marTop w:val="0"/>
                  <w:marBottom w:val="0"/>
                  <w:divBdr>
                    <w:top w:val="none" w:sz="0" w:space="0" w:color="auto"/>
                    <w:left w:val="none" w:sz="0" w:space="0" w:color="auto"/>
                    <w:bottom w:val="none" w:sz="0" w:space="0" w:color="auto"/>
                    <w:right w:val="none" w:sz="0" w:space="0" w:color="auto"/>
                  </w:divBdr>
                </w:div>
                <w:div w:id="1179543858">
                  <w:marLeft w:val="0"/>
                  <w:marRight w:val="0"/>
                  <w:marTop w:val="0"/>
                  <w:marBottom w:val="0"/>
                  <w:divBdr>
                    <w:top w:val="none" w:sz="0" w:space="0" w:color="auto"/>
                    <w:left w:val="none" w:sz="0" w:space="0" w:color="auto"/>
                    <w:bottom w:val="none" w:sz="0" w:space="0" w:color="auto"/>
                    <w:right w:val="none" w:sz="0" w:space="0" w:color="auto"/>
                  </w:divBdr>
                </w:div>
                <w:div w:id="1179543894">
                  <w:marLeft w:val="0"/>
                  <w:marRight w:val="0"/>
                  <w:marTop w:val="0"/>
                  <w:marBottom w:val="0"/>
                  <w:divBdr>
                    <w:top w:val="none" w:sz="0" w:space="0" w:color="auto"/>
                    <w:left w:val="none" w:sz="0" w:space="0" w:color="auto"/>
                    <w:bottom w:val="none" w:sz="0" w:space="0" w:color="auto"/>
                    <w:right w:val="none" w:sz="0" w:space="0" w:color="auto"/>
                  </w:divBdr>
                </w:div>
                <w:div w:id="1179543946">
                  <w:marLeft w:val="0"/>
                  <w:marRight w:val="0"/>
                  <w:marTop w:val="0"/>
                  <w:marBottom w:val="0"/>
                  <w:divBdr>
                    <w:top w:val="none" w:sz="0" w:space="0" w:color="auto"/>
                    <w:left w:val="none" w:sz="0" w:space="0" w:color="auto"/>
                    <w:bottom w:val="none" w:sz="0" w:space="0" w:color="auto"/>
                    <w:right w:val="none" w:sz="0" w:space="0" w:color="auto"/>
                  </w:divBdr>
                </w:div>
                <w:div w:id="1179543956">
                  <w:marLeft w:val="0"/>
                  <w:marRight w:val="0"/>
                  <w:marTop w:val="0"/>
                  <w:marBottom w:val="0"/>
                  <w:divBdr>
                    <w:top w:val="none" w:sz="0" w:space="0" w:color="auto"/>
                    <w:left w:val="none" w:sz="0" w:space="0" w:color="auto"/>
                    <w:bottom w:val="none" w:sz="0" w:space="0" w:color="auto"/>
                    <w:right w:val="none" w:sz="0" w:space="0" w:color="auto"/>
                  </w:divBdr>
                </w:div>
                <w:div w:id="1179543985">
                  <w:marLeft w:val="0"/>
                  <w:marRight w:val="0"/>
                  <w:marTop w:val="0"/>
                  <w:marBottom w:val="0"/>
                  <w:divBdr>
                    <w:top w:val="none" w:sz="0" w:space="0" w:color="auto"/>
                    <w:left w:val="none" w:sz="0" w:space="0" w:color="auto"/>
                    <w:bottom w:val="none" w:sz="0" w:space="0" w:color="auto"/>
                    <w:right w:val="none" w:sz="0" w:space="0" w:color="auto"/>
                  </w:divBdr>
                </w:div>
                <w:div w:id="1179543993">
                  <w:marLeft w:val="0"/>
                  <w:marRight w:val="0"/>
                  <w:marTop w:val="0"/>
                  <w:marBottom w:val="0"/>
                  <w:divBdr>
                    <w:top w:val="none" w:sz="0" w:space="0" w:color="auto"/>
                    <w:left w:val="none" w:sz="0" w:space="0" w:color="auto"/>
                    <w:bottom w:val="none" w:sz="0" w:space="0" w:color="auto"/>
                    <w:right w:val="none" w:sz="0" w:space="0" w:color="auto"/>
                  </w:divBdr>
                </w:div>
                <w:div w:id="1179543996">
                  <w:marLeft w:val="0"/>
                  <w:marRight w:val="0"/>
                  <w:marTop w:val="0"/>
                  <w:marBottom w:val="0"/>
                  <w:divBdr>
                    <w:top w:val="none" w:sz="0" w:space="0" w:color="auto"/>
                    <w:left w:val="none" w:sz="0" w:space="0" w:color="auto"/>
                    <w:bottom w:val="none" w:sz="0" w:space="0" w:color="auto"/>
                    <w:right w:val="none" w:sz="0" w:space="0" w:color="auto"/>
                  </w:divBdr>
                </w:div>
                <w:div w:id="1179544002">
                  <w:marLeft w:val="0"/>
                  <w:marRight w:val="0"/>
                  <w:marTop w:val="0"/>
                  <w:marBottom w:val="0"/>
                  <w:divBdr>
                    <w:top w:val="none" w:sz="0" w:space="0" w:color="auto"/>
                    <w:left w:val="none" w:sz="0" w:space="0" w:color="auto"/>
                    <w:bottom w:val="none" w:sz="0" w:space="0" w:color="auto"/>
                    <w:right w:val="none" w:sz="0" w:space="0" w:color="auto"/>
                  </w:divBdr>
                </w:div>
                <w:div w:id="1179544019">
                  <w:marLeft w:val="0"/>
                  <w:marRight w:val="0"/>
                  <w:marTop w:val="0"/>
                  <w:marBottom w:val="0"/>
                  <w:divBdr>
                    <w:top w:val="none" w:sz="0" w:space="0" w:color="auto"/>
                    <w:left w:val="none" w:sz="0" w:space="0" w:color="auto"/>
                    <w:bottom w:val="none" w:sz="0" w:space="0" w:color="auto"/>
                    <w:right w:val="none" w:sz="0" w:space="0" w:color="auto"/>
                  </w:divBdr>
                </w:div>
                <w:div w:id="1179544030">
                  <w:marLeft w:val="0"/>
                  <w:marRight w:val="0"/>
                  <w:marTop w:val="0"/>
                  <w:marBottom w:val="0"/>
                  <w:divBdr>
                    <w:top w:val="none" w:sz="0" w:space="0" w:color="auto"/>
                    <w:left w:val="none" w:sz="0" w:space="0" w:color="auto"/>
                    <w:bottom w:val="none" w:sz="0" w:space="0" w:color="auto"/>
                    <w:right w:val="none" w:sz="0" w:space="0" w:color="auto"/>
                  </w:divBdr>
                </w:div>
                <w:div w:id="1179544047">
                  <w:marLeft w:val="0"/>
                  <w:marRight w:val="0"/>
                  <w:marTop w:val="0"/>
                  <w:marBottom w:val="0"/>
                  <w:divBdr>
                    <w:top w:val="none" w:sz="0" w:space="0" w:color="auto"/>
                    <w:left w:val="none" w:sz="0" w:space="0" w:color="auto"/>
                    <w:bottom w:val="none" w:sz="0" w:space="0" w:color="auto"/>
                    <w:right w:val="none" w:sz="0" w:space="0" w:color="auto"/>
                  </w:divBdr>
                </w:div>
                <w:div w:id="1179544071">
                  <w:marLeft w:val="0"/>
                  <w:marRight w:val="0"/>
                  <w:marTop w:val="0"/>
                  <w:marBottom w:val="0"/>
                  <w:divBdr>
                    <w:top w:val="none" w:sz="0" w:space="0" w:color="auto"/>
                    <w:left w:val="none" w:sz="0" w:space="0" w:color="auto"/>
                    <w:bottom w:val="none" w:sz="0" w:space="0" w:color="auto"/>
                    <w:right w:val="none" w:sz="0" w:space="0" w:color="auto"/>
                  </w:divBdr>
                </w:div>
                <w:div w:id="1179544081">
                  <w:marLeft w:val="0"/>
                  <w:marRight w:val="0"/>
                  <w:marTop w:val="0"/>
                  <w:marBottom w:val="0"/>
                  <w:divBdr>
                    <w:top w:val="none" w:sz="0" w:space="0" w:color="auto"/>
                    <w:left w:val="none" w:sz="0" w:space="0" w:color="auto"/>
                    <w:bottom w:val="none" w:sz="0" w:space="0" w:color="auto"/>
                    <w:right w:val="none" w:sz="0" w:space="0" w:color="auto"/>
                  </w:divBdr>
                </w:div>
                <w:div w:id="1179544082">
                  <w:marLeft w:val="0"/>
                  <w:marRight w:val="0"/>
                  <w:marTop w:val="0"/>
                  <w:marBottom w:val="0"/>
                  <w:divBdr>
                    <w:top w:val="none" w:sz="0" w:space="0" w:color="auto"/>
                    <w:left w:val="none" w:sz="0" w:space="0" w:color="auto"/>
                    <w:bottom w:val="none" w:sz="0" w:space="0" w:color="auto"/>
                    <w:right w:val="none" w:sz="0" w:space="0" w:color="auto"/>
                  </w:divBdr>
                </w:div>
                <w:div w:id="1179544104">
                  <w:marLeft w:val="0"/>
                  <w:marRight w:val="0"/>
                  <w:marTop w:val="0"/>
                  <w:marBottom w:val="0"/>
                  <w:divBdr>
                    <w:top w:val="none" w:sz="0" w:space="0" w:color="auto"/>
                    <w:left w:val="none" w:sz="0" w:space="0" w:color="auto"/>
                    <w:bottom w:val="none" w:sz="0" w:space="0" w:color="auto"/>
                    <w:right w:val="none" w:sz="0" w:space="0" w:color="auto"/>
                  </w:divBdr>
                </w:div>
                <w:div w:id="1179544140">
                  <w:marLeft w:val="0"/>
                  <w:marRight w:val="0"/>
                  <w:marTop w:val="0"/>
                  <w:marBottom w:val="0"/>
                  <w:divBdr>
                    <w:top w:val="none" w:sz="0" w:space="0" w:color="auto"/>
                    <w:left w:val="none" w:sz="0" w:space="0" w:color="auto"/>
                    <w:bottom w:val="none" w:sz="0" w:space="0" w:color="auto"/>
                    <w:right w:val="none" w:sz="0" w:space="0" w:color="auto"/>
                  </w:divBdr>
                </w:div>
                <w:div w:id="1179544148">
                  <w:marLeft w:val="0"/>
                  <w:marRight w:val="0"/>
                  <w:marTop w:val="0"/>
                  <w:marBottom w:val="0"/>
                  <w:divBdr>
                    <w:top w:val="none" w:sz="0" w:space="0" w:color="auto"/>
                    <w:left w:val="none" w:sz="0" w:space="0" w:color="auto"/>
                    <w:bottom w:val="none" w:sz="0" w:space="0" w:color="auto"/>
                    <w:right w:val="none" w:sz="0" w:space="0" w:color="auto"/>
                  </w:divBdr>
                </w:div>
                <w:div w:id="1179544157">
                  <w:marLeft w:val="0"/>
                  <w:marRight w:val="0"/>
                  <w:marTop w:val="0"/>
                  <w:marBottom w:val="0"/>
                  <w:divBdr>
                    <w:top w:val="none" w:sz="0" w:space="0" w:color="auto"/>
                    <w:left w:val="none" w:sz="0" w:space="0" w:color="auto"/>
                    <w:bottom w:val="none" w:sz="0" w:space="0" w:color="auto"/>
                    <w:right w:val="none" w:sz="0" w:space="0" w:color="auto"/>
                  </w:divBdr>
                </w:div>
                <w:div w:id="1179544183">
                  <w:marLeft w:val="0"/>
                  <w:marRight w:val="0"/>
                  <w:marTop w:val="0"/>
                  <w:marBottom w:val="0"/>
                  <w:divBdr>
                    <w:top w:val="none" w:sz="0" w:space="0" w:color="auto"/>
                    <w:left w:val="none" w:sz="0" w:space="0" w:color="auto"/>
                    <w:bottom w:val="none" w:sz="0" w:space="0" w:color="auto"/>
                    <w:right w:val="none" w:sz="0" w:space="0" w:color="auto"/>
                  </w:divBdr>
                </w:div>
                <w:div w:id="1179544187">
                  <w:marLeft w:val="0"/>
                  <w:marRight w:val="0"/>
                  <w:marTop w:val="0"/>
                  <w:marBottom w:val="0"/>
                  <w:divBdr>
                    <w:top w:val="none" w:sz="0" w:space="0" w:color="auto"/>
                    <w:left w:val="none" w:sz="0" w:space="0" w:color="auto"/>
                    <w:bottom w:val="none" w:sz="0" w:space="0" w:color="auto"/>
                    <w:right w:val="none" w:sz="0" w:space="0" w:color="auto"/>
                  </w:divBdr>
                </w:div>
                <w:div w:id="1179544190">
                  <w:marLeft w:val="0"/>
                  <w:marRight w:val="0"/>
                  <w:marTop w:val="0"/>
                  <w:marBottom w:val="0"/>
                  <w:divBdr>
                    <w:top w:val="none" w:sz="0" w:space="0" w:color="auto"/>
                    <w:left w:val="none" w:sz="0" w:space="0" w:color="auto"/>
                    <w:bottom w:val="none" w:sz="0" w:space="0" w:color="auto"/>
                    <w:right w:val="none" w:sz="0" w:space="0" w:color="auto"/>
                  </w:divBdr>
                </w:div>
                <w:div w:id="1179544221">
                  <w:marLeft w:val="0"/>
                  <w:marRight w:val="0"/>
                  <w:marTop w:val="0"/>
                  <w:marBottom w:val="0"/>
                  <w:divBdr>
                    <w:top w:val="none" w:sz="0" w:space="0" w:color="auto"/>
                    <w:left w:val="none" w:sz="0" w:space="0" w:color="auto"/>
                    <w:bottom w:val="none" w:sz="0" w:space="0" w:color="auto"/>
                    <w:right w:val="none" w:sz="0" w:space="0" w:color="auto"/>
                  </w:divBdr>
                </w:div>
                <w:div w:id="1179544227">
                  <w:marLeft w:val="0"/>
                  <w:marRight w:val="0"/>
                  <w:marTop w:val="0"/>
                  <w:marBottom w:val="0"/>
                  <w:divBdr>
                    <w:top w:val="none" w:sz="0" w:space="0" w:color="auto"/>
                    <w:left w:val="none" w:sz="0" w:space="0" w:color="auto"/>
                    <w:bottom w:val="none" w:sz="0" w:space="0" w:color="auto"/>
                    <w:right w:val="none" w:sz="0" w:space="0" w:color="auto"/>
                  </w:divBdr>
                </w:div>
                <w:div w:id="1179544256">
                  <w:marLeft w:val="0"/>
                  <w:marRight w:val="0"/>
                  <w:marTop w:val="0"/>
                  <w:marBottom w:val="0"/>
                  <w:divBdr>
                    <w:top w:val="none" w:sz="0" w:space="0" w:color="auto"/>
                    <w:left w:val="none" w:sz="0" w:space="0" w:color="auto"/>
                    <w:bottom w:val="none" w:sz="0" w:space="0" w:color="auto"/>
                    <w:right w:val="none" w:sz="0" w:space="0" w:color="auto"/>
                  </w:divBdr>
                </w:div>
                <w:div w:id="1179544286">
                  <w:marLeft w:val="0"/>
                  <w:marRight w:val="0"/>
                  <w:marTop w:val="0"/>
                  <w:marBottom w:val="0"/>
                  <w:divBdr>
                    <w:top w:val="none" w:sz="0" w:space="0" w:color="auto"/>
                    <w:left w:val="none" w:sz="0" w:space="0" w:color="auto"/>
                    <w:bottom w:val="none" w:sz="0" w:space="0" w:color="auto"/>
                    <w:right w:val="none" w:sz="0" w:space="0" w:color="auto"/>
                  </w:divBdr>
                </w:div>
                <w:div w:id="1179544288">
                  <w:marLeft w:val="0"/>
                  <w:marRight w:val="0"/>
                  <w:marTop w:val="0"/>
                  <w:marBottom w:val="0"/>
                  <w:divBdr>
                    <w:top w:val="none" w:sz="0" w:space="0" w:color="auto"/>
                    <w:left w:val="none" w:sz="0" w:space="0" w:color="auto"/>
                    <w:bottom w:val="none" w:sz="0" w:space="0" w:color="auto"/>
                    <w:right w:val="none" w:sz="0" w:space="0" w:color="auto"/>
                  </w:divBdr>
                </w:div>
                <w:div w:id="1179544294">
                  <w:marLeft w:val="0"/>
                  <w:marRight w:val="0"/>
                  <w:marTop w:val="0"/>
                  <w:marBottom w:val="0"/>
                  <w:divBdr>
                    <w:top w:val="none" w:sz="0" w:space="0" w:color="auto"/>
                    <w:left w:val="none" w:sz="0" w:space="0" w:color="auto"/>
                    <w:bottom w:val="none" w:sz="0" w:space="0" w:color="auto"/>
                    <w:right w:val="none" w:sz="0" w:space="0" w:color="auto"/>
                  </w:divBdr>
                </w:div>
                <w:div w:id="1179544335">
                  <w:marLeft w:val="0"/>
                  <w:marRight w:val="0"/>
                  <w:marTop w:val="0"/>
                  <w:marBottom w:val="0"/>
                  <w:divBdr>
                    <w:top w:val="none" w:sz="0" w:space="0" w:color="auto"/>
                    <w:left w:val="none" w:sz="0" w:space="0" w:color="auto"/>
                    <w:bottom w:val="none" w:sz="0" w:space="0" w:color="auto"/>
                    <w:right w:val="none" w:sz="0" w:space="0" w:color="auto"/>
                  </w:divBdr>
                </w:div>
                <w:div w:id="1179544346">
                  <w:marLeft w:val="0"/>
                  <w:marRight w:val="0"/>
                  <w:marTop w:val="0"/>
                  <w:marBottom w:val="0"/>
                  <w:divBdr>
                    <w:top w:val="none" w:sz="0" w:space="0" w:color="auto"/>
                    <w:left w:val="none" w:sz="0" w:space="0" w:color="auto"/>
                    <w:bottom w:val="none" w:sz="0" w:space="0" w:color="auto"/>
                    <w:right w:val="none" w:sz="0" w:space="0" w:color="auto"/>
                  </w:divBdr>
                </w:div>
                <w:div w:id="1179544377">
                  <w:marLeft w:val="0"/>
                  <w:marRight w:val="0"/>
                  <w:marTop w:val="0"/>
                  <w:marBottom w:val="0"/>
                  <w:divBdr>
                    <w:top w:val="none" w:sz="0" w:space="0" w:color="auto"/>
                    <w:left w:val="none" w:sz="0" w:space="0" w:color="auto"/>
                    <w:bottom w:val="none" w:sz="0" w:space="0" w:color="auto"/>
                    <w:right w:val="none" w:sz="0" w:space="0" w:color="auto"/>
                  </w:divBdr>
                </w:div>
                <w:div w:id="1179544395">
                  <w:marLeft w:val="0"/>
                  <w:marRight w:val="0"/>
                  <w:marTop w:val="0"/>
                  <w:marBottom w:val="0"/>
                  <w:divBdr>
                    <w:top w:val="none" w:sz="0" w:space="0" w:color="auto"/>
                    <w:left w:val="none" w:sz="0" w:space="0" w:color="auto"/>
                    <w:bottom w:val="none" w:sz="0" w:space="0" w:color="auto"/>
                    <w:right w:val="none" w:sz="0" w:space="0" w:color="auto"/>
                  </w:divBdr>
                </w:div>
                <w:div w:id="1179544430">
                  <w:marLeft w:val="0"/>
                  <w:marRight w:val="0"/>
                  <w:marTop w:val="0"/>
                  <w:marBottom w:val="0"/>
                  <w:divBdr>
                    <w:top w:val="none" w:sz="0" w:space="0" w:color="auto"/>
                    <w:left w:val="none" w:sz="0" w:space="0" w:color="auto"/>
                    <w:bottom w:val="none" w:sz="0" w:space="0" w:color="auto"/>
                    <w:right w:val="none" w:sz="0" w:space="0" w:color="auto"/>
                  </w:divBdr>
                </w:div>
                <w:div w:id="1179544439">
                  <w:marLeft w:val="0"/>
                  <w:marRight w:val="0"/>
                  <w:marTop w:val="0"/>
                  <w:marBottom w:val="0"/>
                  <w:divBdr>
                    <w:top w:val="none" w:sz="0" w:space="0" w:color="auto"/>
                    <w:left w:val="none" w:sz="0" w:space="0" w:color="auto"/>
                    <w:bottom w:val="none" w:sz="0" w:space="0" w:color="auto"/>
                    <w:right w:val="none" w:sz="0" w:space="0" w:color="auto"/>
                  </w:divBdr>
                </w:div>
                <w:div w:id="1179544469">
                  <w:marLeft w:val="0"/>
                  <w:marRight w:val="0"/>
                  <w:marTop w:val="0"/>
                  <w:marBottom w:val="0"/>
                  <w:divBdr>
                    <w:top w:val="none" w:sz="0" w:space="0" w:color="auto"/>
                    <w:left w:val="none" w:sz="0" w:space="0" w:color="auto"/>
                    <w:bottom w:val="none" w:sz="0" w:space="0" w:color="auto"/>
                    <w:right w:val="none" w:sz="0" w:space="0" w:color="auto"/>
                  </w:divBdr>
                </w:div>
                <w:div w:id="1179544484">
                  <w:marLeft w:val="0"/>
                  <w:marRight w:val="0"/>
                  <w:marTop w:val="0"/>
                  <w:marBottom w:val="0"/>
                  <w:divBdr>
                    <w:top w:val="none" w:sz="0" w:space="0" w:color="auto"/>
                    <w:left w:val="none" w:sz="0" w:space="0" w:color="auto"/>
                    <w:bottom w:val="none" w:sz="0" w:space="0" w:color="auto"/>
                    <w:right w:val="none" w:sz="0" w:space="0" w:color="auto"/>
                  </w:divBdr>
                </w:div>
                <w:div w:id="1179544531">
                  <w:marLeft w:val="0"/>
                  <w:marRight w:val="0"/>
                  <w:marTop w:val="0"/>
                  <w:marBottom w:val="0"/>
                  <w:divBdr>
                    <w:top w:val="none" w:sz="0" w:space="0" w:color="auto"/>
                    <w:left w:val="none" w:sz="0" w:space="0" w:color="auto"/>
                    <w:bottom w:val="none" w:sz="0" w:space="0" w:color="auto"/>
                    <w:right w:val="none" w:sz="0" w:space="0" w:color="auto"/>
                  </w:divBdr>
                </w:div>
                <w:div w:id="1179544540">
                  <w:marLeft w:val="0"/>
                  <w:marRight w:val="0"/>
                  <w:marTop w:val="0"/>
                  <w:marBottom w:val="0"/>
                  <w:divBdr>
                    <w:top w:val="none" w:sz="0" w:space="0" w:color="auto"/>
                    <w:left w:val="none" w:sz="0" w:space="0" w:color="auto"/>
                    <w:bottom w:val="none" w:sz="0" w:space="0" w:color="auto"/>
                    <w:right w:val="none" w:sz="0" w:space="0" w:color="auto"/>
                  </w:divBdr>
                </w:div>
                <w:div w:id="1179544580">
                  <w:marLeft w:val="0"/>
                  <w:marRight w:val="0"/>
                  <w:marTop w:val="0"/>
                  <w:marBottom w:val="0"/>
                  <w:divBdr>
                    <w:top w:val="none" w:sz="0" w:space="0" w:color="auto"/>
                    <w:left w:val="none" w:sz="0" w:space="0" w:color="auto"/>
                    <w:bottom w:val="none" w:sz="0" w:space="0" w:color="auto"/>
                    <w:right w:val="none" w:sz="0" w:space="0" w:color="auto"/>
                  </w:divBdr>
                </w:div>
                <w:div w:id="1179544581">
                  <w:marLeft w:val="0"/>
                  <w:marRight w:val="0"/>
                  <w:marTop w:val="0"/>
                  <w:marBottom w:val="0"/>
                  <w:divBdr>
                    <w:top w:val="none" w:sz="0" w:space="0" w:color="auto"/>
                    <w:left w:val="none" w:sz="0" w:space="0" w:color="auto"/>
                    <w:bottom w:val="none" w:sz="0" w:space="0" w:color="auto"/>
                    <w:right w:val="none" w:sz="0" w:space="0" w:color="auto"/>
                  </w:divBdr>
                </w:div>
                <w:div w:id="1179544584">
                  <w:marLeft w:val="0"/>
                  <w:marRight w:val="0"/>
                  <w:marTop w:val="0"/>
                  <w:marBottom w:val="0"/>
                  <w:divBdr>
                    <w:top w:val="none" w:sz="0" w:space="0" w:color="auto"/>
                    <w:left w:val="none" w:sz="0" w:space="0" w:color="auto"/>
                    <w:bottom w:val="none" w:sz="0" w:space="0" w:color="auto"/>
                    <w:right w:val="none" w:sz="0" w:space="0" w:color="auto"/>
                  </w:divBdr>
                </w:div>
                <w:div w:id="1179544590">
                  <w:marLeft w:val="0"/>
                  <w:marRight w:val="0"/>
                  <w:marTop w:val="0"/>
                  <w:marBottom w:val="0"/>
                  <w:divBdr>
                    <w:top w:val="none" w:sz="0" w:space="0" w:color="auto"/>
                    <w:left w:val="none" w:sz="0" w:space="0" w:color="auto"/>
                    <w:bottom w:val="none" w:sz="0" w:space="0" w:color="auto"/>
                    <w:right w:val="none" w:sz="0" w:space="0" w:color="auto"/>
                  </w:divBdr>
                </w:div>
                <w:div w:id="1179544599">
                  <w:marLeft w:val="0"/>
                  <w:marRight w:val="0"/>
                  <w:marTop w:val="0"/>
                  <w:marBottom w:val="0"/>
                  <w:divBdr>
                    <w:top w:val="none" w:sz="0" w:space="0" w:color="auto"/>
                    <w:left w:val="none" w:sz="0" w:space="0" w:color="auto"/>
                    <w:bottom w:val="none" w:sz="0" w:space="0" w:color="auto"/>
                    <w:right w:val="none" w:sz="0" w:space="0" w:color="auto"/>
                  </w:divBdr>
                </w:div>
                <w:div w:id="1179544601">
                  <w:marLeft w:val="0"/>
                  <w:marRight w:val="0"/>
                  <w:marTop w:val="0"/>
                  <w:marBottom w:val="0"/>
                  <w:divBdr>
                    <w:top w:val="none" w:sz="0" w:space="0" w:color="auto"/>
                    <w:left w:val="none" w:sz="0" w:space="0" w:color="auto"/>
                    <w:bottom w:val="none" w:sz="0" w:space="0" w:color="auto"/>
                    <w:right w:val="none" w:sz="0" w:space="0" w:color="auto"/>
                  </w:divBdr>
                </w:div>
                <w:div w:id="1179544644">
                  <w:marLeft w:val="0"/>
                  <w:marRight w:val="0"/>
                  <w:marTop w:val="0"/>
                  <w:marBottom w:val="0"/>
                  <w:divBdr>
                    <w:top w:val="none" w:sz="0" w:space="0" w:color="auto"/>
                    <w:left w:val="none" w:sz="0" w:space="0" w:color="auto"/>
                    <w:bottom w:val="none" w:sz="0" w:space="0" w:color="auto"/>
                    <w:right w:val="none" w:sz="0" w:space="0" w:color="auto"/>
                  </w:divBdr>
                </w:div>
                <w:div w:id="1179544664">
                  <w:marLeft w:val="0"/>
                  <w:marRight w:val="0"/>
                  <w:marTop w:val="0"/>
                  <w:marBottom w:val="0"/>
                  <w:divBdr>
                    <w:top w:val="none" w:sz="0" w:space="0" w:color="auto"/>
                    <w:left w:val="none" w:sz="0" w:space="0" w:color="auto"/>
                    <w:bottom w:val="none" w:sz="0" w:space="0" w:color="auto"/>
                    <w:right w:val="none" w:sz="0" w:space="0" w:color="auto"/>
                  </w:divBdr>
                </w:div>
                <w:div w:id="1179544666">
                  <w:marLeft w:val="0"/>
                  <w:marRight w:val="0"/>
                  <w:marTop w:val="0"/>
                  <w:marBottom w:val="0"/>
                  <w:divBdr>
                    <w:top w:val="none" w:sz="0" w:space="0" w:color="auto"/>
                    <w:left w:val="none" w:sz="0" w:space="0" w:color="auto"/>
                    <w:bottom w:val="none" w:sz="0" w:space="0" w:color="auto"/>
                    <w:right w:val="none" w:sz="0" w:space="0" w:color="auto"/>
                  </w:divBdr>
                </w:div>
                <w:div w:id="1179544697">
                  <w:marLeft w:val="0"/>
                  <w:marRight w:val="0"/>
                  <w:marTop w:val="0"/>
                  <w:marBottom w:val="0"/>
                  <w:divBdr>
                    <w:top w:val="none" w:sz="0" w:space="0" w:color="auto"/>
                    <w:left w:val="none" w:sz="0" w:space="0" w:color="auto"/>
                    <w:bottom w:val="none" w:sz="0" w:space="0" w:color="auto"/>
                    <w:right w:val="none" w:sz="0" w:space="0" w:color="auto"/>
                  </w:divBdr>
                </w:div>
                <w:div w:id="1179544745">
                  <w:marLeft w:val="0"/>
                  <w:marRight w:val="0"/>
                  <w:marTop w:val="0"/>
                  <w:marBottom w:val="0"/>
                  <w:divBdr>
                    <w:top w:val="none" w:sz="0" w:space="0" w:color="auto"/>
                    <w:left w:val="none" w:sz="0" w:space="0" w:color="auto"/>
                    <w:bottom w:val="none" w:sz="0" w:space="0" w:color="auto"/>
                    <w:right w:val="none" w:sz="0" w:space="0" w:color="auto"/>
                  </w:divBdr>
                </w:div>
                <w:div w:id="1179544777">
                  <w:marLeft w:val="0"/>
                  <w:marRight w:val="0"/>
                  <w:marTop w:val="0"/>
                  <w:marBottom w:val="0"/>
                  <w:divBdr>
                    <w:top w:val="none" w:sz="0" w:space="0" w:color="auto"/>
                    <w:left w:val="none" w:sz="0" w:space="0" w:color="auto"/>
                    <w:bottom w:val="none" w:sz="0" w:space="0" w:color="auto"/>
                    <w:right w:val="none" w:sz="0" w:space="0" w:color="auto"/>
                  </w:divBdr>
                </w:div>
                <w:div w:id="1179544784">
                  <w:marLeft w:val="0"/>
                  <w:marRight w:val="0"/>
                  <w:marTop w:val="0"/>
                  <w:marBottom w:val="0"/>
                  <w:divBdr>
                    <w:top w:val="none" w:sz="0" w:space="0" w:color="auto"/>
                    <w:left w:val="none" w:sz="0" w:space="0" w:color="auto"/>
                    <w:bottom w:val="none" w:sz="0" w:space="0" w:color="auto"/>
                    <w:right w:val="none" w:sz="0" w:space="0" w:color="auto"/>
                  </w:divBdr>
                </w:div>
                <w:div w:id="1179544810">
                  <w:marLeft w:val="0"/>
                  <w:marRight w:val="0"/>
                  <w:marTop w:val="0"/>
                  <w:marBottom w:val="0"/>
                  <w:divBdr>
                    <w:top w:val="none" w:sz="0" w:space="0" w:color="auto"/>
                    <w:left w:val="none" w:sz="0" w:space="0" w:color="auto"/>
                    <w:bottom w:val="none" w:sz="0" w:space="0" w:color="auto"/>
                    <w:right w:val="none" w:sz="0" w:space="0" w:color="auto"/>
                  </w:divBdr>
                </w:div>
                <w:div w:id="1179544820">
                  <w:marLeft w:val="0"/>
                  <w:marRight w:val="0"/>
                  <w:marTop w:val="0"/>
                  <w:marBottom w:val="0"/>
                  <w:divBdr>
                    <w:top w:val="none" w:sz="0" w:space="0" w:color="auto"/>
                    <w:left w:val="none" w:sz="0" w:space="0" w:color="auto"/>
                    <w:bottom w:val="none" w:sz="0" w:space="0" w:color="auto"/>
                    <w:right w:val="none" w:sz="0" w:space="0" w:color="auto"/>
                  </w:divBdr>
                </w:div>
                <w:div w:id="1179544841">
                  <w:marLeft w:val="0"/>
                  <w:marRight w:val="0"/>
                  <w:marTop w:val="0"/>
                  <w:marBottom w:val="0"/>
                  <w:divBdr>
                    <w:top w:val="none" w:sz="0" w:space="0" w:color="auto"/>
                    <w:left w:val="none" w:sz="0" w:space="0" w:color="auto"/>
                    <w:bottom w:val="none" w:sz="0" w:space="0" w:color="auto"/>
                    <w:right w:val="none" w:sz="0" w:space="0" w:color="auto"/>
                  </w:divBdr>
                </w:div>
                <w:div w:id="1179544860">
                  <w:marLeft w:val="0"/>
                  <w:marRight w:val="0"/>
                  <w:marTop w:val="0"/>
                  <w:marBottom w:val="0"/>
                  <w:divBdr>
                    <w:top w:val="none" w:sz="0" w:space="0" w:color="auto"/>
                    <w:left w:val="none" w:sz="0" w:space="0" w:color="auto"/>
                    <w:bottom w:val="none" w:sz="0" w:space="0" w:color="auto"/>
                    <w:right w:val="none" w:sz="0" w:space="0" w:color="auto"/>
                  </w:divBdr>
                </w:div>
                <w:div w:id="1179544885">
                  <w:marLeft w:val="0"/>
                  <w:marRight w:val="0"/>
                  <w:marTop w:val="0"/>
                  <w:marBottom w:val="0"/>
                  <w:divBdr>
                    <w:top w:val="none" w:sz="0" w:space="0" w:color="auto"/>
                    <w:left w:val="none" w:sz="0" w:space="0" w:color="auto"/>
                    <w:bottom w:val="none" w:sz="0" w:space="0" w:color="auto"/>
                    <w:right w:val="none" w:sz="0" w:space="0" w:color="auto"/>
                  </w:divBdr>
                </w:div>
                <w:div w:id="1179544926">
                  <w:marLeft w:val="0"/>
                  <w:marRight w:val="0"/>
                  <w:marTop w:val="0"/>
                  <w:marBottom w:val="0"/>
                  <w:divBdr>
                    <w:top w:val="none" w:sz="0" w:space="0" w:color="auto"/>
                    <w:left w:val="none" w:sz="0" w:space="0" w:color="auto"/>
                    <w:bottom w:val="none" w:sz="0" w:space="0" w:color="auto"/>
                    <w:right w:val="none" w:sz="0" w:space="0" w:color="auto"/>
                  </w:divBdr>
                </w:div>
                <w:div w:id="1179544927">
                  <w:marLeft w:val="0"/>
                  <w:marRight w:val="0"/>
                  <w:marTop w:val="0"/>
                  <w:marBottom w:val="0"/>
                  <w:divBdr>
                    <w:top w:val="none" w:sz="0" w:space="0" w:color="auto"/>
                    <w:left w:val="none" w:sz="0" w:space="0" w:color="auto"/>
                    <w:bottom w:val="none" w:sz="0" w:space="0" w:color="auto"/>
                    <w:right w:val="none" w:sz="0" w:space="0" w:color="auto"/>
                  </w:divBdr>
                </w:div>
                <w:div w:id="1179544931">
                  <w:marLeft w:val="0"/>
                  <w:marRight w:val="0"/>
                  <w:marTop w:val="0"/>
                  <w:marBottom w:val="0"/>
                  <w:divBdr>
                    <w:top w:val="none" w:sz="0" w:space="0" w:color="auto"/>
                    <w:left w:val="none" w:sz="0" w:space="0" w:color="auto"/>
                    <w:bottom w:val="none" w:sz="0" w:space="0" w:color="auto"/>
                    <w:right w:val="none" w:sz="0" w:space="0" w:color="auto"/>
                  </w:divBdr>
                </w:div>
                <w:div w:id="1179544943">
                  <w:marLeft w:val="0"/>
                  <w:marRight w:val="0"/>
                  <w:marTop w:val="0"/>
                  <w:marBottom w:val="0"/>
                  <w:divBdr>
                    <w:top w:val="none" w:sz="0" w:space="0" w:color="auto"/>
                    <w:left w:val="none" w:sz="0" w:space="0" w:color="auto"/>
                    <w:bottom w:val="none" w:sz="0" w:space="0" w:color="auto"/>
                    <w:right w:val="none" w:sz="0" w:space="0" w:color="auto"/>
                  </w:divBdr>
                </w:div>
                <w:div w:id="1179544944">
                  <w:marLeft w:val="0"/>
                  <w:marRight w:val="0"/>
                  <w:marTop w:val="0"/>
                  <w:marBottom w:val="0"/>
                  <w:divBdr>
                    <w:top w:val="none" w:sz="0" w:space="0" w:color="auto"/>
                    <w:left w:val="none" w:sz="0" w:space="0" w:color="auto"/>
                    <w:bottom w:val="none" w:sz="0" w:space="0" w:color="auto"/>
                    <w:right w:val="none" w:sz="0" w:space="0" w:color="auto"/>
                  </w:divBdr>
                </w:div>
                <w:div w:id="1179544999">
                  <w:marLeft w:val="0"/>
                  <w:marRight w:val="0"/>
                  <w:marTop w:val="0"/>
                  <w:marBottom w:val="0"/>
                  <w:divBdr>
                    <w:top w:val="none" w:sz="0" w:space="0" w:color="auto"/>
                    <w:left w:val="none" w:sz="0" w:space="0" w:color="auto"/>
                    <w:bottom w:val="none" w:sz="0" w:space="0" w:color="auto"/>
                    <w:right w:val="none" w:sz="0" w:space="0" w:color="auto"/>
                  </w:divBdr>
                </w:div>
                <w:div w:id="11795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949">
          <w:marLeft w:val="0"/>
          <w:marRight w:val="0"/>
          <w:marTop w:val="0"/>
          <w:marBottom w:val="0"/>
          <w:divBdr>
            <w:top w:val="none" w:sz="0" w:space="0" w:color="auto"/>
            <w:left w:val="none" w:sz="0" w:space="0" w:color="auto"/>
            <w:bottom w:val="none" w:sz="0" w:space="0" w:color="auto"/>
            <w:right w:val="none" w:sz="0" w:space="0" w:color="auto"/>
          </w:divBdr>
          <w:divsChild>
            <w:div w:id="1179543537">
              <w:marLeft w:val="0"/>
              <w:marRight w:val="0"/>
              <w:marTop w:val="0"/>
              <w:marBottom w:val="0"/>
              <w:divBdr>
                <w:top w:val="none" w:sz="0" w:space="0" w:color="auto"/>
                <w:left w:val="none" w:sz="0" w:space="0" w:color="auto"/>
                <w:bottom w:val="none" w:sz="0" w:space="0" w:color="auto"/>
                <w:right w:val="none" w:sz="0" w:space="0" w:color="auto"/>
              </w:divBdr>
              <w:divsChild>
                <w:div w:id="1179543008">
                  <w:marLeft w:val="0"/>
                  <w:marRight w:val="0"/>
                  <w:marTop w:val="0"/>
                  <w:marBottom w:val="0"/>
                  <w:divBdr>
                    <w:top w:val="none" w:sz="0" w:space="0" w:color="auto"/>
                    <w:left w:val="none" w:sz="0" w:space="0" w:color="auto"/>
                    <w:bottom w:val="none" w:sz="0" w:space="0" w:color="auto"/>
                    <w:right w:val="none" w:sz="0" w:space="0" w:color="auto"/>
                  </w:divBdr>
                </w:div>
                <w:div w:id="1179543022">
                  <w:marLeft w:val="0"/>
                  <w:marRight w:val="0"/>
                  <w:marTop w:val="0"/>
                  <w:marBottom w:val="0"/>
                  <w:divBdr>
                    <w:top w:val="none" w:sz="0" w:space="0" w:color="auto"/>
                    <w:left w:val="none" w:sz="0" w:space="0" w:color="auto"/>
                    <w:bottom w:val="none" w:sz="0" w:space="0" w:color="auto"/>
                    <w:right w:val="none" w:sz="0" w:space="0" w:color="auto"/>
                  </w:divBdr>
                </w:div>
                <w:div w:id="1179543027">
                  <w:marLeft w:val="0"/>
                  <w:marRight w:val="0"/>
                  <w:marTop w:val="0"/>
                  <w:marBottom w:val="0"/>
                  <w:divBdr>
                    <w:top w:val="none" w:sz="0" w:space="0" w:color="auto"/>
                    <w:left w:val="none" w:sz="0" w:space="0" w:color="auto"/>
                    <w:bottom w:val="none" w:sz="0" w:space="0" w:color="auto"/>
                    <w:right w:val="none" w:sz="0" w:space="0" w:color="auto"/>
                  </w:divBdr>
                </w:div>
                <w:div w:id="1179543045">
                  <w:marLeft w:val="0"/>
                  <w:marRight w:val="0"/>
                  <w:marTop w:val="0"/>
                  <w:marBottom w:val="0"/>
                  <w:divBdr>
                    <w:top w:val="none" w:sz="0" w:space="0" w:color="auto"/>
                    <w:left w:val="none" w:sz="0" w:space="0" w:color="auto"/>
                    <w:bottom w:val="none" w:sz="0" w:space="0" w:color="auto"/>
                    <w:right w:val="none" w:sz="0" w:space="0" w:color="auto"/>
                  </w:divBdr>
                </w:div>
                <w:div w:id="1179543062">
                  <w:marLeft w:val="0"/>
                  <w:marRight w:val="0"/>
                  <w:marTop w:val="0"/>
                  <w:marBottom w:val="0"/>
                  <w:divBdr>
                    <w:top w:val="none" w:sz="0" w:space="0" w:color="auto"/>
                    <w:left w:val="none" w:sz="0" w:space="0" w:color="auto"/>
                    <w:bottom w:val="none" w:sz="0" w:space="0" w:color="auto"/>
                    <w:right w:val="none" w:sz="0" w:space="0" w:color="auto"/>
                  </w:divBdr>
                </w:div>
                <w:div w:id="1179543131">
                  <w:marLeft w:val="0"/>
                  <w:marRight w:val="0"/>
                  <w:marTop w:val="0"/>
                  <w:marBottom w:val="0"/>
                  <w:divBdr>
                    <w:top w:val="none" w:sz="0" w:space="0" w:color="auto"/>
                    <w:left w:val="none" w:sz="0" w:space="0" w:color="auto"/>
                    <w:bottom w:val="none" w:sz="0" w:space="0" w:color="auto"/>
                    <w:right w:val="none" w:sz="0" w:space="0" w:color="auto"/>
                  </w:divBdr>
                </w:div>
                <w:div w:id="1179543160">
                  <w:marLeft w:val="0"/>
                  <w:marRight w:val="0"/>
                  <w:marTop w:val="0"/>
                  <w:marBottom w:val="0"/>
                  <w:divBdr>
                    <w:top w:val="none" w:sz="0" w:space="0" w:color="auto"/>
                    <w:left w:val="none" w:sz="0" w:space="0" w:color="auto"/>
                    <w:bottom w:val="none" w:sz="0" w:space="0" w:color="auto"/>
                    <w:right w:val="none" w:sz="0" w:space="0" w:color="auto"/>
                  </w:divBdr>
                </w:div>
                <w:div w:id="1179543177">
                  <w:marLeft w:val="0"/>
                  <w:marRight w:val="0"/>
                  <w:marTop w:val="0"/>
                  <w:marBottom w:val="0"/>
                  <w:divBdr>
                    <w:top w:val="none" w:sz="0" w:space="0" w:color="auto"/>
                    <w:left w:val="none" w:sz="0" w:space="0" w:color="auto"/>
                    <w:bottom w:val="none" w:sz="0" w:space="0" w:color="auto"/>
                    <w:right w:val="none" w:sz="0" w:space="0" w:color="auto"/>
                  </w:divBdr>
                </w:div>
                <w:div w:id="1179543190">
                  <w:marLeft w:val="0"/>
                  <w:marRight w:val="0"/>
                  <w:marTop w:val="0"/>
                  <w:marBottom w:val="0"/>
                  <w:divBdr>
                    <w:top w:val="none" w:sz="0" w:space="0" w:color="auto"/>
                    <w:left w:val="none" w:sz="0" w:space="0" w:color="auto"/>
                    <w:bottom w:val="none" w:sz="0" w:space="0" w:color="auto"/>
                    <w:right w:val="none" w:sz="0" w:space="0" w:color="auto"/>
                  </w:divBdr>
                </w:div>
                <w:div w:id="1179543199">
                  <w:marLeft w:val="0"/>
                  <w:marRight w:val="0"/>
                  <w:marTop w:val="0"/>
                  <w:marBottom w:val="0"/>
                  <w:divBdr>
                    <w:top w:val="none" w:sz="0" w:space="0" w:color="auto"/>
                    <w:left w:val="none" w:sz="0" w:space="0" w:color="auto"/>
                    <w:bottom w:val="none" w:sz="0" w:space="0" w:color="auto"/>
                    <w:right w:val="none" w:sz="0" w:space="0" w:color="auto"/>
                  </w:divBdr>
                </w:div>
                <w:div w:id="1179543211">
                  <w:marLeft w:val="0"/>
                  <w:marRight w:val="0"/>
                  <w:marTop w:val="0"/>
                  <w:marBottom w:val="0"/>
                  <w:divBdr>
                    <w:top w:val="none" w:sz="0" w:space="0" w:color="auto"/>
                    <w:left w:val="none" w:sz="0" w:space="0" w:color="auto"/>
                    <w:bottom w:val="none" w:sz="0" w:space="0" w:color="auto"/>
                    <w:right w:val="none" w:sz="0" w:space="0" w:color="auto"/>
                  </w:divBdr>
                </w:div>
                <w:div w:id="1179543224">
                  <w:marLeft w:val="0"/>
                  <w:marRight w:val="0"/>
                  <w:marTop w:val="0"/>
                  <w:marBottom w:val="0"/>
                  <w:divBdr>
                    <w:top w:val="none" w:sz="0" w:space="0" w:color="auto"/>
                    <w:left w:val="none" w:sz="0" w:space="0" w:color="auto"/>
                    <w:bottom w:val="none" w:sz="0" w:space="0" w:color="auto"/>
                    <w:right w:val="none" w:sz="0" w:space="0" w:color="auto"/>
                  </w:divBdr>
                </w:div>
                <w:div w:id="1179543236">
                  <w:marLeft w:val="0"/>
                  <w:marRight w:val="0"/>
                  <w:marTop w:val="0"/>
                  <w:marBottom w:val="0"/>
                  <w:divBdr>
                    <w:top w:val="none" w:sz="0" w:space="0" w:color="auto"/>
                    <w:left w:val="none" w:sz="0" w:space="0" w:color="auto"/>
                    <w:bottom w:val="none" w:sz="0" w:space="0" w:color="auto"/>
                    <w:right w:val="none" w:sz="0" w:space="0" w:color="auto"/>
                  </w:divBdr>
                </w:div>
                <w:div w:id="1179543254">
                  <w:marLeft w:val="0"/>
                  <w:marRight w:val="0"/>
                  <w:marTop w:val="0"/>
                  <w:marBottom w:val="0"/>
                  <w:divBdr>
                    <w:top w:val="none" w:sz="0" w:space="0" w:color="auto"/>
                    <w:left w:val="none" w:sz="0" w:space="0" w:color="auto"/>
                    <w:bottom w:val="none" w:sz="0" w:space="0" w:color="auto"/>
                    <w:right w:val="none" w:sz="0" w:space="0" w:color="auto"/>
                  </w:divBdr>
                </w:div>
                <w:div w:id="1179543301">
                  <w:marLeft w:val="0"/>
                  <w:marRight w:val="0"/>
                  <w:marTop w:val="0"/>
                  <w:marBottom w:val="0"/>
                  <w:divBdr>
                    <w:top w:val="none" w:sz="0" w:space="0" w:color="auto"/>
                    <w:left w:val="none" w:sz="0" w:space="0" w:color="auto"/>
                    <w:bottom w:val="none" w:sz="0" w:space="0" w:color="auto"/>
                    <w:right w:val="none" w:sz="0" w:space="0" w:color="auto"/>
                  </w:divBdr>
                </w:div>
                <w:div w:id="1179543302">
                  <w:marLeft w:val="0"/>
                  <w:marRight w:val="0"/>
                  <w:marTop w:val="0"/>
                  <w:marBottom w:val="0"/>
                  <w:divBdr>
                    <w:top w:val="none" w:sz="0" w:space="0" w:color="auto"/>
                    <w:left w:val="none" w:sz="0" w:space="0" w:color="auto"/>
                    <w:bottom w:val="none" w:sz="0" w:space="0" w:color="auto"/>
                    <w:right w:val="none" w:sz="0" w:space="0" w:color="auto"/>
                  </w:divBdr>
                </w:div>
                <w:div w:id="1179543310">
                  <w:marLeft w:val="0"/>
                  <w:marRight w:val="0"/>
                  <w:marTop w:val="0"/>
                  <w:marBottom w:val="0"/>
                  <w:divBdr>
                    <w:top w:val="none" w:sz="0" w:space="0" w:color="auto"/>
                    <w:left w:val="none" w:sz="0" w:space="0" w:color="auto"/>
                    <w:bottom w:val="none" w:sz="0" w:space="0" w:color="auto"/>
                    <w:right w:val="none" w:sz="0" w:space="0" w:color="auto"/>
                  </w:divBdr>
                </w:div>
                <w:div w:id="1179543321">
                  <w:marLeft w:val="0"/>
                  <w:marRight w:val="0"/>
                  <w:marTop w:val="0"/>
                  <w:marBottom w:val="0"/>
                  <w:divBdr>
                    <w:top w:val="none" w:sz="0" w:space="0" w:color="auto"/>
                    <w:left w:val="none" w:sz="0" w:space="0" w:color="auto"/>
                    <w:bottom w:val="none" w:sz="0" w:space="0" w:color="auto"/>
                    <w:right w:val="none" w:sz="0" w:space="0" w:color="auto"/>
                  </w:divBdr>
                </w:div>
                <w:div w:id="1179543325">
                  <w:marLeft w:val="0"/>
                  <w:marRight w:val="0"/>
                  <w:marTop w:val="0"/>
                  <w:marBottom w:val="0"/>
                  <w:divBdr>
                    <w:top w:val="none" w:sz="0" w:space="0" w:color="auto"/>
                    <w:left w:val="none" w:sz="0" w:space="0" w:color="auto"/>
                    <w:bottom w:val="none" w:sz="0" w:space="0" w:color="auto"/>
                    <w:right w:val="none" w:sz="0" w:space="0" w:color="auto"/>
                  </w:divBdr>
                </w:div>
                <w:div w:id="1179543333">
                  <w:marLeft w:val="0"/>
                  <w:marRight w:val="0"/>
                  <w:marTop w:val="0"/>
                  <w:marBottom w:val="0"/>
                  <w:divBdr>
                    <w:top w:val="none" w:sz="0" w:space="0" w:color="auto"/>
                    <w:left w:val="none" w:sz="0" w:space="0" w:color="auto"/>
                    <w:bottom w:val="none" w:sz="0" w:space="0" w:color="auto"/>
                    <w:right w:val="none" w:sz="0" w:space="0" w:color="auto"/>
                  </w:divBdr>
                </w:div>
                <w:div w:id="1179543349">
                  <w:marLeft w:val="0"/>
                  <w:marRight w:val="0"/>
                  <w:marTop w:val="0"/>
                  <w:marBottom w:val="0"/>
                  <w:divBdr>
                    <w:top w:val="none" w:sz="0" w:space="0" w:color="auto"/>
                    <w:left w:val="none" w:sz="0" w:space="0" w:color="auto"/>
                    <w:bottom w:val="none" w:sz="0" w:space="0" w:color="auto"/>
                    <w:right w:val="none" w:sz="0" w:space="0" w:color="auto"/>
                  </w:divBdr>
                </w:div>
                <w:div w:id="1179543356">
                  <w:marLeft w:val="0"/>
                  <w:marRight w:val="0"/>
                  <w:marTop w:val="0"/>
                  <w:marBottom w:val="0"/>
                  <w:divBdr>
                    <w:top w:val="none" w:sz="0" w:space="0" w:color="auto"/>
                    <w:left w:val="none" w:sz="0" w:space="0" w:color="auto"/>
                    <w:bottom w:val="none" w:sz="0" w:space="0" w:color="auto"/>
                    <w:right w:val="none" w:sz="0" w:space="0" w:color="auto"/>
                  </w:divBdr>
                </w:div>
                <w:div w:id="1179543365">
                  <w:marLeft w:val="0"/>
                  <w:marRight w:val="0"/>
                  <w:marTop w:val="0"/>
                  <w:marBottom w:val="0"/>
                  <w:divBdr>
                    <w:top w:val="none" w:sz="0" w:space="0" w:color="auto"/>
                    <w:left w:val="none" w:sz="0" w:space="0" w:color="auto"/>
                    <w:bottom w:val="none" w:sz="0" w:space="0" w:color="auto"/>
                    <w:right w:val="none" w:sz="0" w:space="0" w:color="auto"/>
                  </w:divBdr>
                </w:div>
                <w:div w:id="1179543409">
                  <w:marLeft w:val="0"/>
                  <w:marRight w:val="0"/>
                  <w:marTop w:val="0"/>
                  <w:marBottom w:val="0"/>
                  <w:divBdr>
                    <w:top w:val="none" w:sz="0" w:space="0" w:color="auto"/>
                    <w:left w:val="none" w:sz="0" w:space="0" w:color="auto"/>
                    <w:bottom w:val="none" w:sz="0" w:space="0" w:color="auto"/>
                    <w:right w:val="none" w:sz="0" w:space="0" w:color="auto"/>
                  </w:divBdr>
                </w:div>
                <w:div w:id="1179543411">
                  <w:marLeft w:val="0"/>
                  <w:marRight w:val="0"/>
                  <w:marTop w:val="0"/>
                  <w:marBottom w:val="0"/>
                  <w:divBdr>
                    <w:top w:val="none" w:sz="0" w:space="0" w:color="auto"/>
                    <w:left w:val="none" w:sz="0" w:space="0" w:color="auto"/>
                    <w:bottom w:val="none" w:sz="0" w:space="0" w:color="auto"/>
                    <w:right w:val="none" w:sz="0" w:space="0" w:color="auto"/>
                  </w:divBdr>
                </w:div>
                <w:div w:id="1179543417">
                  <w:marLeft w:val="0"/>
                  <w:marRight w:val="0"/>
                  <w:marTop w:val="0"/>
                  <w:marBottom w:val="0"/>
                  <w:divBdr>
                    <w:top w:val="none" w:sz="0" w:space="0" w:color="auto"/>
                    <w:left w:val="none" w:sz="0" w:space="0" w:color="auto"/>
                    <w:bottom w:val="none" w:sz="0" w:space="0" w:color="auto"/>
                    <w:right w:val="none" w:sz="0" w:space="0" w:color="auto"/>
                  </w:divBdr>
                </w:div>
                <w:div w:id="1179543477">
                  <w:marLeft w:val="0"/>
                  <w:marRight w:val="0"/>
                  <w:marTop w:val="0"/>
                  <w:marBottom w:val="0"/>
                  <w:divBdr>
                    <w:top w:val="none" w:sz="0" w:space="0" w:color="auto"/>
                    <w:left w:val="none" w:sz="0" w:space="0" w:color="auto"/>
                    <w:bottom w:val="none" w:sz="0" w:space="0" w:color="auto"/>
                    <w:right w:val="none" w:sz="0" w:space="0" w:color="auto"/>
                  </w:divBdr>
                </w:div>
                <w:div w:id="1179543500">
                  <w:marLeft w:val="0"/>
                  <w:marRight w:val="0"/>
                  <w:marTop w:val="0"/>
                  <w:marBottom w:val="0"/>
                  <w:divBdr>
                    <w:top w:val="none" w:sz="0" w:space="0" w:color="auto"/>
                    <w:left w:val="none" w:sz="0" w:space="0" w:color="auto"/>
                    <w:bottom w:val="none" w:sz="0" w:space="0" w:color="auto"/>
                    <w:right w:val="none" w:sz="0" w:space="0" w:color="auto"/>
                  </w:divBdr>
                </w:div>
                <w:div w:id="1179543501">
                  <w:marLeft w:val="0"/>
                  <w:marRight w:val="0"/>
                  <w:marTop w:val="0"/>
                  <w:marBottom w:val="0"/>
                  <w:divBdr>
                    <w:top w:val="none" w:sz="0" w:space="0" w:color="auto"/>
                    <w:left w:val="none" w:sz="0" w:space="0" w:color="auto"/>
                    <w:bottom w:val="none" w:sz="0" w:space="0" w:color="auto"/>
                    <w:right w:val="none" w:sz="0" w:space="0" w:color="auto"/>
                  </w:divBdr>
                </w:div>
                <w:div w:id="1179543508">
                  <w:marLeft w:val="0"/>
                  <w:marRight w:val="0"/>
                  <w:marTop w:val="0"/>
                  <w:marBottom w:val="0"/>
                  <w:divBdr>
                    <w:top w:val="none" w:sz="0" w:space="0" w:color="auto"/>
                    <w:left w:val="none" w:sz="0" w:space="0" w:color="auto"/>
                    <w:bottom w:val="none" w:sz="0" w:space="0" w:color="auto"/>
                    <w:right w:val="none" w:sz="0" w:space="0" w:color="auto"/>
                  </w:divBdr>
                </w:div>
                <w:div w:id="1179543538">
                  <w:marLeft w:val="0"/>
                  <w:marRight w:val="0"/>
                  <w:marTop w:val="0"/>
                  <w:marBottom w:val="0"/>
                  <w:divBdr>
                    <w:top w:val="none" w:sz="0" w:space="0" w:color="auto"/>
                    <w:left w:val="none" w:sz="0" w:space="0" w:color="auto"/>
                    <w:bottom w:val="none" w:sz="0" w:space="0" w:color="auto"/>
                    <w:right w:val="none" w:sz="0" w:space="0" w:color="auto"/>
                  </w:divBdr>
                </w:div>
                <w:div w:id="1179543543">
                  <w:marLeft w:val="0"/>
                  <w:marRight w:val="0"/>
                  <w:marTop w:val="0"/>
                  <w:marBottom w:val="0"/>
                  <w:divBdr>
                    <w:top w:val="none" w:sz="0" w:space="0" w:color="auto"/>
                    <w:left w:val="none" w:sz="0" w:space="0" w:color="auto"/>
                    <w:bottom w:val="none" w:sz="0" w:space="0" w:color="auto"/>
                    <w:right w:val="none" w:sz="0" w:space="0" w:color="auto"/>
                  </w:divBdr>
                </w:div>
                <w:div w:id="1179543550">
                  <w:marLeft w:val="0"/>
                  <w:marRight w:val="0"/>
                  <w:marTop w:val="0"/>
                  <w:marBottom w:val="0"/>
                  <w:divBdr>
                    <w:top w:val="none" w:sz="0" w:space="0" w:color="auto"/>
                    <w:left w:val="none" w:sz="0" w:space="0" w:color="auto"/>
                    <w:bottom w:val="none" w:sz="0" w:space="0" w:color="auto"/>
                    <w:right w:val="none" w:sz="0" w:space="0" w:color="auto"/>
                  </w:divBdr>
                </w:div>
                <w:div w:id="1179543556">
                  <w:marLeft w:val="0"/>
                  <w:marRight w:val="0"/>
                  <w:marTop w:val="0"/>
                  <w:marBottom w:val="0"/>
                  <w:divBdr>
                    <w:top w:val="none" w:sz="0" w:space="0" w:color="auto"/>
                    <w:left w:val="none" w:sz="0" w:space="0" w:color="auto"/>
                    <w:bottom w:val="none" w:sz="0" w:space="0" w:color="auto"/>
                    <w:right w:val="none" w:sz="0" w:space="0" w:color="auto"/>
                  </w:divBdr>
                </w:div>
                <w:div w:id="1179543566">
                  <w:marLeft w:val="0"/>
                  <w:marRight w:val="0"/>
                  <w:marTop w:val="0"/>
                  <w:marBottom w:val="0"/>
                  <w:divBdr>
                    <w:top w:val="none" w:sz="0" w:space="0" w:color="auto"/>
                    <w:left w:val="none" w:sz="0" w:space="0" w:color="auto"/>
                    <w:bottom w:val="none" w:sz="0" w:space="0" w:color="auto"/>
                    <w:right w:val="none" w:sz="0" w:space="0" w:color="auto"/>
                  </w:divBdr>
                </w:div>
                <w:div w:id="1179543581">
                  <w:marLeft w:val="0"/>
                  <w:marRight w:val="0"/>
                  <w:marTop w:val="0"/>
                  <w:marBottom w:val="0"/>
                  <w:divBdr>
                    <w:top w:val="none" w:sz="0" w:space="0" w:color="auto"/>
                    <w:left w:val="none" w:sz="0" w:space="0" w:color="auto"/>
                    <w:bottom w:val="none" w:sz="0" w:space="0" w:color="auto"/>
                    <w:right w:val="none" w:sz="0" w:space="0" w:color="auto"/>
                  </w:divBdr>
                </w:div>
                <w:div w:id="1179543635">
                  <w:marLeft w:val="0"/>
                  <w:marRight w:val="0"/>
                  <w:marTop w:val="0"/>
                  <w:marBottom w:val="0"/>
                  <w:divBdr>
                    <w:top w:val="none" w:sz="0" w:space="0" w:color="auto"/>
                    <w:left w:val="none" w:sz="0" w:space="0" w:color="auto"/>
                    <w:bottom w:val="none" w:sz="0" w:space="0" w:color="auto"/>
                    <w:right w:val="none" w:sz="0" w:space="0" w:color="auto"/>
                  </w:divBdr>
                </w:div>
                <w:div w:id="1179543654">
                  <w:marLeft w:val="0"/>
                  <w:marRight w:val="0"/>
                  <w:marTop w:val="0"/>
                  <w:marBottom w:val="0"/>
                  <w:divBdr>
                    <w:top w:val="none" w:sz="0" w:space="0" w:color="auto"/>
                    <w:left w:val="none" w:sz="0" w:space="0" w:color="auto"/>
                    <w:bottom w:val="none" w:sz="0" w:space="0" w:color="auto"/>
                    <w:right w:val="none" w:sz="0" w:space="0" w:color="auto"/>
                  </w:divBdr>
                </w:div>
                <w:div w:id="1179543655">
                  <w:marLeft w:val="0"/>
                  <w:marRight w:val="0"/>
                  <w:marTop w:val="0"/>
                  <w:marBottom w:val="0"/>
                  <w:divBdr>
                    <w:top w:val="none" w:sz="0" w:space="0" w:color="auto"/>
                    <w:left w:val="none" w:sz="0" w:space="0" w:color="auto"/>
                    <w:bottom w:val="none" w:sz="0" w:space="0" w:color="auto"/>
                    <w:right w:val="none" w:sz="0" w:space="0" w:color="auto"/>
                  </w:divBdr>
                </w:div>
                <w:div w:id="1179543679">
                  <w:marLeft w:val="0"/>
                  <w:marRight w:val="0"/>
                  <w:marTop w:val="0"/>
                  <w:marBottom w:val="0"/>
                  <w:divBdr>
                    <w:top w:val="none" w:sz="0" w:space="0" w:color="auto"/>
                    <w:left w:val="none" w:sz="0" w:space="0" w:color="auto"/>
                    <w:bottom w:val="none" w:sz="0" w:space="0" w:color="auto"/>
                    <w:right w:val="none" w:sz="0" w:space="0" w:color="auto"/>
                  </w:divBdr>
                </w:div>
                <w:div w:id="1179543682">
                  <w:marLeft w:val="0"/>
                  <w:marRight w:val="0"/>
                  <w:marTop w:val="0"/>
                  <w:marBottom w:val="0"/>
                  <w:divBdr>
                    <w:top w:val="none" w:sz="0" w:space="0" w:color="auto"/>
                    <w:left w:val="none" w:sz="0" w:space="0" w:color="auto"/>
                    <w:bottom w:val="none" w:sz="0" w:space="0" w:color="auto"/>
                    <w:right w:val="none" w:sz="0" w:space="0" w:color="auto"/>
                  </w:divBdr>
                </w:div>
                <w:div w:id="1179543699">
                  <w:marLeft w:val="0"/>
                  <w:marRight w:val="0"/>
                  <w:marTop w:val="0"/>
                  <w:marBottom w:val="0"/>
                  <w:divBdr>
                    <w:top w:val="none" w:sz="0" w:space="0" w:color="auto"/>
                    <w:left w:val="none" w:sz="0" w:space="0" w:color="auto"/>
                    <w:bottom w:val="none" w:sz="0" w:space="0" w:color="auto"/>
                    <w:right w:val="none" w:sz="0" w:space="0" w:color="auto"/>
                  </w:divBdr>
                </w:div>
                <w:div w:id="1179543701">
                  <w:marLeft w:val="0"/>
                  <w:marRight w:val="0"/>
                  <w:marTop w:val="0"/>
                  <w:marBottom w:val="0"/>
                  <w:divBdr>
                    <w:top w:val="none" w:sz="0" w:space="0" w:color="auto"/>
                    <w:left w:val="none" w:sz="0" w:space="0" w:color="auto"/>
                    <w:bottom w:val="none" w:sz="0" w:space="0" w:color="auto"/>
                    <w:right w:val="none" w:sz="0" w:space="0" w:color="auto"/>
                  </w:divBdr>
                </w:div>
                <w:div w:id="1179543782">
                  <w:marLeft w:val="0"/>
                  <w:marRight w:val="0"/>
                  <w:marTop w:val="0"/>
                  <w:marBottom w:val="0"/>
                  <w:divBdr>
                    <w:top w:val="none" w:sz="0" w:space="0" w:color="auto"/>
                    <w:left w:val="none" w:sz="0" w:space="0" w:color="auto"/>
                    <w:bottom w:val="none" w:sz="0" w:space="0" w:color="auto"/>
                    <w:right w:val="none" w:sz="0" w:space="0" w:color="auto"/>
                  </w:divBdr>
                </w:div>
                <w:div w:id="1179543788">
                  <w:marLeft w:val="0"/>
                  <w:marRight w:val="0"/>
                  <w:marTop w:val="0"/>
                  <w:marBottom w:val="0"/>
                  <w:divBdr>
                    <w:top w:val="none" w:sz="0" w:space="0" w:color="auto"/>
                    <w:left w:val="none" w:sz="0" w:space="0" w:color="auto"/>
                    <w:bottom w:val="none" w:sz="0" w:space="0" w:color="auto"/>
                    <w:right w:val="none" w:sz="0" w:space="0" w:color="auto"/>
                  </w:divBdr>
                </w:div>
                <w:div w:id="1179543817">
                  <w:marLeft w:val="0"/>
                  <w:marRight w:val="0"/>
                  <w:marTop w:val="0"/>
                  <w:marBottom w:val="0"/>
                  <w:divBdr>
                    <w:top w:val="none" w:sz="0" w:space="0" w:color="auto"/>
                    <w:left w:val="none" w:sz="0" w:space="0" w:color="auto"/>
                    <w:bottom w:val="none" w:sz="0" w:space="0" w:color="auto"/>
                    <w:right w:val="none" w:sz="0" w:space="0" w:color="auto"/>
                  </w:divBdr>
                </w:div>
                <w:div w:id="1179543831">
                  <w:marLeft w:val="0"/>
                  <w:marRight w:val="0"/>
                  <w:marTop w:val="0"/>
                  <w:marBottom w:val="0"/>
                  <w:divBdr>
                    <w:top w:val="none" w:sz="0" w:space="0" w:color="auto"/>
                    <w:left w:val="none" w:sz="0" w:space="0" w:color="auto"/>
                    <w:bottom w:val="none" w:sz="0" w:space="0" w:color="auto"/>
                    <w:right w:val="none" w:sz="0" w:space="0" w:color="auto"/>
                  </w:divBdr>
                </w:div>
                <w:div w:id="1179543847">
                  <w:marLeft w:val="0"/>
                  <w:marRight w:val="0"/>
                  <w:marTop w:val="0"/>
                  <w:marBottom w:val="0"/>
                  <w:divBdr>
                    <w:top w:val="none" w:sz="0" w:space="0" w:color="auto"/>
                    <w:left w:val="none" w:sz="0" w:space="0" w:color="auto"/>
                    <w:bottom w:val="none" w:sz="0" w:space="0" w:color="auto"/>
                    <w:right w:val="none" w:sz="0" w:space="0" w:color="auto"/>
                  </w:divBdr>
                </w:div>
                <w:div w:id="1179543866">
                  <w:marLeft w:val="0"/>
                  <w:marRight w:val="0"/>
                  <w:marTop w:val="0"/>
                  <w:marBottom w:val="0"/>
                  <w:divBdr>
                    <w:top w:val="none" w:sz="0" w:space="0" w:color="auto"/>
                    <w:left w:val="none" w:sz="0" w:space="0" w:color="auto"/>
                    <w:bottom w:val="none" w:sz="0" w:space="0" w:color="auto"/>
                    <w:right w:val="none" w:sz="0" w:space="0" w:color="auto"/>
                  </w:divBdr>
                </w:div>
                <w:div w:id="1179543896">
                  <w:marLeft w:val="0"/>
                  <w:marRight w:val="0"/>
                  <w:marTop w:val="0"/>
                  <w:marBottom w:val="0"/>
                  <w:divBdr>
                    <w:top w:val="none" w:sz="0" w:space="0" w:color="auto"/>
                    <w:left w:val="none" w:sz="0" w:space="0" w:color="auto"/>
                    <w:bottom w:val="none" w:sz="0" w:space="0" w:color="auto"/>
                    <w:right w:val="none" w:sz="0" w:space="0" w:color="auto"/>
                  </w:divBdr>
                </w:div>
                <w:div w:id="1179543916">
                  <w:marLeft w:val="0"/>
                  <w:marRight w:val="0"/>
                  <w:marTop w:val="0"/>
                  <w:marBottom w:val="0"/>
                  <w:divBdr>
                    <w:top w:val="none" w:sz="0" w:space="0" w:color="auto"/>
                    <w:left w:val="none" w:sz="0" w:space="0" w:color="auto"/>
                    <w:bottom w:val="none" w:sz="0" w:space="0" w:color="auto"/>
                    <w:right w:val="none" w:sz="0" w:space="0" w:color="auto"/>
                  </w:divBdr>
                </w:div>
                <w:div w:id="1179543979">
                  <w:marLeft w:val="0"/>
                  <w:marRight w:val="0"/>
                  <w:marTop w:val="0"/>
                  <w:marBottom w:val="0"/>
                  <w:divBdr>
                    <w:top w:val="none" w:sz="0" w:space="0" w:color="auto"/>
                    <w:left w:val="none" w:sz="0" w:space="0" w:color="auto"/>
                    <w:bottom w:val="none" w:sz="0" w:space="0" w:color="auto"/>
                    <w:right w:val="none" w:sz="0" w:space="0" w:color="auto"/>
                  </w:divBdr>
                </w:div>
                <w:div w:id="1179544033">
                  <w:marLeft w:val="0"/>
                  <w:marRight w:val="0"/>
                  <w:marTop w:val="0"/>
                  <w:marBottom w:val="0"/>
                  <w:divBdr>
                    <w:top w:val="none" w:sz="0" w:space="0" w:color="auto"/>
                    <w:left w:val="none" w:sz="0" w:space="0" w:color="auto"/>
                    <w:bottom w:val="none" w:sz="0" w:space="0" w:color="auto"/>
                    <w:right w:val="none" w:sz="0" w:space="0" w:color="auto"/>
                  </w:divBdr>
                </w:div>
                <w:div w:id="1179544069">
                  <w:marLeft w:val="0"/>
                  <w:marRight w:val="0"/>
                  <w:marTop w:val="0"/>
                  <w:marBottom w:val="0"/>
                  <w:divBdr>
                    <w:top w:val="none" w:sz="0" w:space="0" w:color="auto"/>
                    <w:left w:val="none" w:sz="0" w:space="0" w:color="auto"/>
                    <w:bottom w:val="none" w:sz="0" w:space="0" w:color="auto"/>
                    <w:right w:val="none" w:sz="0" w:space="0" w:color="auto"/>
                  </w:divBdr>
                </w:div>
                <w:div w:id="1179544084">
                  <w:marLeft w:val="0"/>
                  <w:marRight w:val="0"/>
                  <w:marTop w:val="0"/>
                  <w:marBottom w:val="0"/>
                  <w:divBdr>
                    <w:top w:val="none" w:sz="0" w:space="0" w:color="auto"/>
                    <w:left w:val="none" w:sz="0" w:space="0" w:color="auto"/>
                    <w:bottom w:val="none" w:sz="0" w:space="0" w:color="auto"/>
                    <w:right w:val="none" w:sz="0" w:space="0" w:color="auto"/>
                  </w:divBdr>
                </w:div>
                <w:div w:id="1179544133">
                  <w:marLeft w:val="0"/>
                  <w:marRight w:val="0"/>
                  <w:marTop w:val="0"/>
                  <w:marBottom w:val="0"/>
                  <w:divBdr>
                    <w:top w:val="none" w:sz="0" w:space="0" w:color="auto"/>
                    <w:left w:val="none" w:sz="0" w:space="0" w:color="auto"/>
                    <w:bottom w:val="none" w:sz="0" w:space="0" w:color="auto"/>
                    <w:right w:val="none" w:sz="0" w:space="0" w:color="auto"/>
                  </w:divBdr>
                </w:div>
                <w:div w:id="1179544150">
                  <w:marLeft w:val="0"/>
                  <w:marRight w:val="0"/>
                  <w:marTop w:val="0"/>
                  <w:marBottom w:val="0"/>
                  <w:divBdr>
                    <w:top w:val="none" w:sz="0" w:space="0" w:color="auto"/>
                    <w:left w:val="none" w:sz="0" w:space="0" w:color="auto"/>
                    <w:bottom w:val="none" w:sz="0" w:space="0" w:color="auto"/>
                    <w:right w:val="none" w:sz="0" w:space="0" w:color="auto"/>
                  </w:divBdr>
                </w:div>
                <w:div w:id="1179544177">
                  <w:marLeft w:val="0"/>
                  <w:marRight w:val="0"/>
                  <w:marTop w:val="0"/>
                  <w:marBottom w:val="0"/>
                  <w:divBdr>
                    <w:top w:val="none" w:sz="0" w:space="0" w:color="auto"/>
                    <w:left w:val="none" w:sz="0" w:space="0" w:color="auto"/>
                    <w:bottom w:val="none" w:sz="0" w:space="0" w:color="auto"/>
                    <w:right w:val="none" w:sz="0" w:space="0" w:color="auto"/>
                  </w:divBdr>
                </w:div>
                <w:div w:id="1179544196">
                  <w:marLeft w:val="0"/>
                  <w:marRight w:val="0"/>
                  <w:marTop w:val="0"/>
                  <w:marBottom w:val="0"/>
                  <w:divBdr>
                    <w:top w:val="none" w:sz="0" w:space="0" w:color="auto"/>
                    <w:left w:val="none" w:sz="0" w:space="0" w:color="auto"/>
                    <w:bottom w:val="none" w:sz="0" w:space="0" w:color="auto"/>
                    <w:right w:val="none" w:sz="0" w:space="0" w:color="auto"/>
                  </w:divBdr>
                </w:div>
                <w:div w:id="1179544202">
                  <w:marLeft w:val="0"/>
                  <w:marRight w:val="0"/>
                  <w:marTop w:val="0"/>
                  <w:marBottom w:val="0"/>
                  <w:divBdr>
                    <w:top w:val="none" w:sz="0" w:space="0" w:color="auto"/>
                    <w:left w:val="none" w:sz="0" w:space="0" w:color="auto"/>
                    <w:bottom w:val="none" w:sz="0" w:space="0" w:color="auto"/>
                    <w:right w:val="none" w:sz="0" w:space="0" w:color="auto"/>
                  </w:divBdr>
                </w:div>
                <w:div w:id="1179544216">
                  <w:marLeft w:val="0"/>
                  <w:marRight w:val="0"/>
                  <w:marTop w:val="0"/>
                  <w:marBottom w:val="0"/>
                  <w:divBdr>
                    <w:top w:val="none" w:sz="0" w:space="0" w:color="auto"/>
                    <w:left w:val="none" w:sz="0" w:space="0" w:color="auto"/>
                    <w:bottom w:val="none" w:sz="0" w:space="0" w:color="auto"/>
                    <w:right w:val="none" w:sz="0" w:space="0" w:color="auto"/>
                  </w:divBdr>
                </w:div>
                <w:div w:id="1179544224">
                  <w:marLeft w:val="0"/>
                  <w:marRight w:val="0"/>
                  <w:marTop w:val="0"/>
                  <w:marBottom w:val="0"/>
                  <w:divBdr>
                    <w:top w:val="none" w:sz="0" w:space="0" w:color="auto"/>
                    <w:left w:val="none" w:sz="0" w:space="0" w:color="auto"/>
                    <w:bottom w:val="none" w:sz="0" w:space="0" w:color="auto"/>
                    <w:right w:val="none" w:sz="0" w:space="0" w:color="auto"/>
                  </w:divBdr>
                </w:div>
                <w:div w:id="1179544244">
                  <w:marLeft w:val="0"/>
                  <w:marRight w:val="0"/>
                  <w:marTop w:val="0"/>
                  <w:marBottom w:val="0"/>
                  <w:divBdr>
                    <w:top w:val="none" w:sz="0" w:space="0" w:color="auto"/>
                    <w:left w:val="none" w:sz="0" w:space="0" w:color="auto"/>
                    <w:bottom w:val="none" w:sz="0" w:space="0" w:color="auto"/>
                    <w:right w:val="none" w:sz="0" w:space="0" w:color="auto"/>
                  </w:divBdr>
                </w:div>
                <w:div w:id="1179544253">
                  <w:marLeft w:val="0"/>
                  <w:marRight w:val="0"/>
                  <w:marTop w:val="0"/>
                  <w:marBottom w:val="0"/>
                  <w:divBdr>
                    <w:top w:val="none" w:sz="0" w:space="0" w:color="auto"/>
                    <w:left w:val="none" w:sz="0" w:space="0" w:color="auto"/>
                    <w:bottom w:val="none" w:sz="0" w:space="0" w:color="auto"/>
                    <w:right w:val="none" w:sz="0" w:space="0" w:color="auto"/>
                  </w:divBdr>
                </w:div>
                <w:div w:id="1179544254">
                  <w:marLeft w:val="0"/>
                  <w:marRight w:val="0"/>
                  <w:marTop w:val="0"/>
                  <w:marBottom w:val="0"/>
                  <w:divBdr>
                    <w:top w:val="none" w:sz="0" w:space="0" w:color="auto"/>
                    <w:left w:val="none" w:sz="0" w:space="0" w:color="auto"/>
                    <w:bottom w:val="none" w:sz="0" w:space="0" w:color="auto"/>
                    <w:right w:val="none" w:sz="0" w:space="0" w:color="auto"/>
                  </w:divBdr>
                </w:div>
                <w:div w:id="1179544255">
                  <w:marLeft w:val="0"/>
                  <w:marRight w:val="0"/>
                  <w:marTop w:val="0"/>
                  <w:marBottom w:val="0"/>
                  <w:divBdr>
                    <w:top w:val="none" w:sz="0" w:space="0" w:color="auto"/>
                    <w:left w:val="none" w:sz="0" w:space="0" w:color="auto"/>
                    <w:bottom w:val="none" w:sz="0" w:space="0" w:color="auto"/>
                    <w:right w:val="none" w:sz="0" w:space="0" w:color="auto"/>
                  </w:divBdr>
                </w:div>
                <w:div w:id="1179544259">
                  <w:marLeft w:val="0"/>
                  <w:marRight w:val="0"/>
                  <w:marTop w:val="0"/>
                  <w:marBottom w:val="0"/>
                  <w:divBdr>
                    <w:top w:val="none" w:sz="0" w:space="0" w:color="auto"/>
                    <w:left w:val="none" w:sz="0" w:space="0" w:color="auto"/>
                    <w:bottom w:val="none" w:sz="0" w:space="0" w:color="auto"/>
                    <w:right w:val="none" w:sz="0" w:space="0" w:color="auto"/>
                  </w:divBdr>
                </w:div>
                <w:div w:id="1179544274">
                  <w:marLeft w:val="0"/>
                  <w:marRight w:val="0"/>
                  <w:marTop w:val="0"/>
                  <w:marBottom w:val="0"/>
                  <w:divBdr>
                    <w:top w:val="none" w:sz="0" w:space="0" w:color="auto"/>
                    <w:left w:val="none" w:sz="0" w:space="0" w:color="auto"/>
                    <w:bottom w:val="none" w:sz="0" w:space="0" w:color="auto"/>
                    <w:right w:val="none" w:sz="0" w:space="0" w:color="auto"/>
                  </w:divBdr>
                </w:div>
                <w:div w:id="1179544277">
                  <w:marLeft w:val="0"/>
                  <w:marRight w:val="0"/>
                  <w:marTop w:val="0"/>
                  <w:marBottom w:val="0"/>
                  <w:divBdr>
                    <w:top w:val="none" w:sz="0" w:space="0" w:color="auto"/>
                    <w:left w:val="none" w:sz="0" w:space="0" w:color="auto"/>
                    <w:bottom w:val="none" w:sz="0" w:space="0" w:color="auto"/>
                    <w:right w:val="none" w:sz="0" w:space="0" w:color="auto"/>
                  </w:divBdr>
                </w:div>
                <w:div w:id="1179544296">
                  <w:marLeft w:val="0"/>
                  <w:marRight w:val="0"/>
                  <w:marTop w:val="0"/>
                  <w:marBottom w:val="0"/>
                  <w:divBdr>
                    <w:top w:val="none" w:sz="0" w:space="0" w:color="auto"/>
                    <w:left w:val="none" w:sz="0" w:space="0" w:color="auto"/>
                    <w:bottom w:val="none" w:sz="0" w:space="0" w:color="auto"/>
                    <w:right w:val="none" w:sz="0" w:space="0" w:color="auto"/>
                  </w:divBdr>
                </w:div>
                <w:div w:id="1179544306">
                  <w:marLeft w:val="0"/>
                  <w:marRight w:val="0"/>
                  <w:marTop w:val="0"/>
                  <w:marBottom w:val="0"/>
                  <w:divBdr>
                    <w:top w:val="none" w:sz="0" w:space="0" w:color="auto"/>
                    <w:left w:val="none" w:sz="0" w:space="0" w:color="auto"/>
                    <w:bottom w:val="none" w:sz="0" w:space="0" w:color="auto"/>
                    <w:right w:val="none" w:sz="0" w:space="0" w:color="auto"/>
                  </w:divBdr>
                </w:div>
                <w:div w:id="1179544309">
                  <w:marLeft w:val="0"/>
                  <w:marRight w:val="0"/>
                  <w:marTop w:val="0"/>
                  <w:marBottom w:val="0"/>
                  <w:divBdr>
                    <w:top w:val="none" w:sz="0" w:space="0" w:color="auto"/>
                    <w:left w:val="none" w:sz="0" w:space="0" w:color="auto"/>
                    <w:bottom w:val="none" w:sz="0" w:space="0" w:color="auto"/>
                    <w:right w:val="none" w:sz="0" w:space="0" w:color="auto"/>
                  </w:divBdr>
                </w:div>
                <w:div w:id="1179544316">
                  <w:marLeft w:val="0"/>
                  <w:marRight w:val="0"/>
                  <w:marTop w:val="0"/>
                  <w:marBottom w:val="0"/>
                  <w:divBdr>
                    <w:top w:val="none" w:sz="0" w:space="0" w:color="auto"/>
                    <w:left w:val="none" w:sz="0" w:space="0" w:color="auto"/>
                    <w:bottom w:val="none" w:sz="0" w:space="0" w:color="auto"/>
                    <w:right w:val="none" w:sz="0" w:space="0" w:color="auto"/>
                  </w:divBdr>
                </w:div>
                <w:div w:id="1179544321">
                  <w:marLeft w:val="0"/>
                  <w:marRight w:val="0"/>
                  <w:marTop w:val="0"/>
                  <w:marBottom w:val="0"/>
                  <w:divBdr>
                    <w:top w:val="none" w:sz="0" w:space="0" w:color="auto"/>
                    <w:left w:val="none" w:sz="0" w:space="0" w:color="auto"/>
                    <w:bottom w:val="none" w:sz="0" w:space="0" w:color="auto"/>
                    <w:right w:val="none" w:sz="0" w:space="0" w:color="auto"/>
                  </w:divBdr>
                </w:div>
                <w:div w:id="1179544345">
                  <w:marLeft w:val="0"/>
                  <w:marRight w:val="0"/>
                  <w:marTop w:val="0"/>
                  <w:marBottom w:val="0"/>
                  <w:divBdr>
                    <w:top w:val="none" w:sz="0" w:space="0" w:color="auto"/>
                    <w:left w:val="none" w:sz="0" w:space="0" w:color="auto"/>
                    <w:bottom w:val="none" w:sz="0" w:space="0" w:color="auto"/>
                    <w:right w:val="none" w:sz="0" w:space="0" w:color="auto"/>
                  </w:divBdr>
                </w:div>
                <w:div w:id="1179544386">
                  <w:marLeft w:val="0"/>
                  <w:marRight w:val="0"/>
                  <w:marTop w:val="0"/>
                  <w:marBottom w:val="0"/>
                  <w:divBdr>
                    <w:top w:val="none" w:sz="0" w:space="0" w:color="auto"/>
                    <w:left w:val="none" w:sz="0" w:space="0" w:color="auto"/>
                    <w:bottom w:val="none" w:sz="0" w:space="0" w:color="auto"/>
                    <w:right w:val="none" w:sz="0" w:space="0" w:color="auto"/>
                  </w:divBdr>
                </w:div>
                <w:div w:id="1179544409">
                  <w:marLeft w:val="0"/>
                  <w:marRight w:val="0"/>
                  <w:marTop w:val="0"/>
                  <w:marBottom w:val="0"/>
                  <w:divBdr>
                    <w:top w:val="none" w:sz="0" w:space="0" w:color="auto"/>
                    <w:left w:val="none" w:sz="0" w:space="0" w:color="auto"/>
                    <w:bottom w:val="none" w:sz="0" w:space="0" w:color="auto"/>
                    <w:right w:val="none" w:sz="0" w:space="0" w:color="auto"/>
                  </w:divBdr>
                </w:div>
                <w:div w:id="1179544416">
                  <w:marLeft w:val="0"/>
                  <w:marRight w:val="0"/>
                  <w:marTop w:val="0"/>
                  <w:marBottom w:val="0"/>
                  <w:divBdr>
                    <w:top w:val="none" w:sz="0" w:space="0" w:color="auto"/>
                    <w:left w:val="none" w:sz="0" w:space="0" w:color="auto"/>
                    <w:bottom w:val="none" w:sz="0" w:space="0" w:color="auto"/>
                    <w:right w:val="none" w:sz="0" w:space="0" w:color="auto"/>
                  </w:divBdr>
                </w:div>
                <w:div w:id="1179544425">
                  <w:marLeft w:val="0"/>
                  <w:marRight w:val="0"/>
                  <w:marTop w:val="0"/>
                  <w:marBottom w:val="0"/>
                  <w:divBdr>
                    <w:top w:val="none" w:sz="0" w:space="0" w:color="auto"/>
                    <w:left w:val="none" w:sz="0" w:space="0" w:color="auto"/>
                    <w:bottom w:val="none" w:sz="0" w:space="0" w:color="auto"/>
                    <w:right w:val="none" w:sz="0" w:space="0" w:color="auto"/>
                  </w:divBdr>
                </w:div>
                <w:div w:id="1179544447">
                  <w:marLeft w:val="0"/>
                  <w:marRight w:val="0"/>
                  <w:marTop w:val="0"/>
                  <w:marBottom w:val="0"/>
                  <w:divBdr>
                    <w:top w:val="none" w:sz="0" w:space="0" w:color="auto"/>
                    <w:left w:val="none" w:sz="0" w:space="0" w:color="auto"/>
                    <w:bottom w:val="none" w:sz="0" w:space="0" w:color="auto"/>
                    <w:right w:val="none" w:sz="0" w:space="0" w:color="auto"/>
                  </w:divBdr>
                </w:div>
                <w:div w:id="1179544460">
                  <w:marLeft w:val="0"/>
                  <w:marRight w:val="0"/>
                  <w:marTop w:val="0"/>
                  <w:marBottom w:val="0"/>
                  <w:divBdr>
                    <w:top w:val="none" w:sz="0" w:space="0" w:color="auto"/>
                    <w:left w:val="none" w:sz="0" w:space="0" w:color="auto"/>
                    <w:bottom w:val="none" w:sz="0" w:space="0" w:color="auto"/>
                    <w:right w:val="none" w:sz="0" w:space="0" w:color="auto"/>
                  </w:divBdr>
                </w:div>
                <w:div w:id="1179544471">
                  <w:marLeft w:val="0"/>
                  <w:marRight w:val="0"/>
                  <w:marTop w:val="0"/>
                  <w:marBottom w:val="0"/>
                  <w:divBdr>
                    <w:top w:val="none" w:sz="0" w:space="0" w:color="auto"/>
                    <w:left w:val="none" w:sz="0" w:space="0" w:color="auto"/>
                    <w:bottom w:val="none" w:sz="0" w:space="0" w:color="auto"/>
                    <w:right w:val="none" w:sz="0" w:space="0" w:color="auto"/>
                  </w:divBdr>
                </w:div>
                <w:div w:id="1179544476">
                  <w:marLeft w:val="0"/>
                  <w:marRight w:val="0"/>
                  <w:marTop w:val="0"/>
                  <w:marBottom w:val="0"/>
                  <w:divBdr>
                    <w:top w:val="none" w:sz="0" w:space="0" w:color="auto"/>
                    <w:left w:val="none" w:sz="0" w:space="0" w:color="auto"/>
                    <w:bottom w:val="none" w:sz="0" w:space="0" w:color="auto"/>
                    <w:right w:val="none" w:sz="0" w:space="0" w:color="auto"/>
                  </w:divBdr>
                </w:div>
                <w:div w:id="1179544479">
                  <w:marLeft w:val="0"/>
                  <w:marRight w:val="0"/>
                  <w:marTop w:val="0"/>
                  <w:marBottom w:val="0"/>
                  <w:divBdr>
                    <w:top w:val="none" w:sz="0" w:space="0" w:color="auto"/>
                    <w:left w:val="none" w:sz="0" w:space="0" w:color="auto"/>
                    <w:bottom w:val="none" w:sz="0" w:space="0" w:color="auto"/>
                    <w:right w:val="none" w:sz="0" w:space="0" w:color="auto"/>
                  </w:divBdr>
                </w:div>
                <w:div w:id="1179544505">
                  <w:marLeft w:val="0"/>
                  <w:marRight w:val="0"/>
                  <w:marTop w:val="0"/>
                  <w:marBottom w:val="0"/>
                  <w:divBdr>
                    <w:top w:val="none" w:sz="0" w:space="0" w:color="auto"/>
                    <w:left w:val="none" w:sz="0" w:space="0" w:color="auto"/>
                    <w:bottom w:val="none" w:sz="0" w:space="0" w:color="auto"/>
                    <w:right w:val="none" w:sz="0" w:space="0" w:color="auto"/>
                  </w:divBdr>
                </w:div>
                <w:div w:id="1179544519">
                  <w:marLeft w:val="0"/>
                  <w:marRight w:val="0"/>
                  <w:marTop w:val="0"/>
                  <w:marBottom w:val="0"/>
                  <w:divBdr>
                    <w:top w:val="none" w:sz="0" w:space="0" w:color="auto"/>
                    <w:left w:val="none" w:sz="0" w:space="0" w:color="auto"/>
                    <w:bottom w:val="none" w:sz="0" w:space="0" w:color="auto"/>
                    <w:right w:val="none" w:sz="0" w:space="0" w:color="auto"/>
                  </w:divBdr>
                </w:div>
                <w:div w:id="1179544524">
                  <w:marLeft w:val="0"/>
                  <w:marRight w:val="0"/>
                  <w:marTop w:val="0"/>
                  <w:marBottom w:val="0"/>
                  <w:divBdr>
                    <w:top w:val="none" w:sz="0" w:space="0" w:color="auto"/>
                    <w:left w:val="none" w:sz="0" w:space="0" w:color="auto"/>
                    <w:bottom w:val="none" w:sz="0" w:space="0" w:color="auto"/>
                    <w:right w:val="none" w:sz="0" w:space="0" w:color="auto"/>
                  </w:divBdr>
                </w:div>
                <w:div w:id="1179544536">
                  <w:marLeft w:val="0"/>
                  <w:marRight w:val="0"/>
                  <w:marTop w:val="0"/>
                  <w:marBottom w:val="0"/>
                  <w:divBdr>
                    <w:top w:val="none" w:sz="0" w:space="0" w:color="auto"/>
                    <w:left w:val="none" w:sz="0" w:space="0" w:color="auto"/>
                    <w:bottom w:val="none" w:sz="0" w:space="0" w:color="auto"/>
                    <w:right w:val="none" w:sz="0" w:space="0" w:color="auto"/>
                  </w:divBdr>
                </w:div>
                <w:div w:id="1179544555">
                  <w:marLeft w:val="0"/>
                  <w:marRight w:val="0"/>
                  <w:marTop w:val="0"/>
                  <w:marBottom w:val="0"/>
                  <w:divBdr>
                    <w:top w:val="none" w:sz="0" w:space="0" w:color="auto"/>
                    <w:left w:val="none" w:sz="0" w:space="0" w:color="auto"/>
                    <w:bottom w:val="none" w:sz="0" w:space="0" w:color="auto"/>
                    <w:right w:val="none" w:sz="0" w:space="0" w:color="auto"/>
                  </w:divBdr>
                </w:div>
                <w:div w:id="1179544562">
                  <w:marLeft w:val="0"/>
                  <w:marRight w:val="0"/>
                  <w:marTop w:val="0"/>
                  <w:marBottom w:val="0"/>
                  <w:divBdr>
                    <w:top w:val="none" w:sz="0" w:space="0" w:color="auto"/>
                    <w:left w:val="none" w:sz="0" w:space="0" w:color="auto"/>
                    <w:bottom w:val="none" w:sz="0" w:space="0" w:color="auto"/>
                    <w:right w:val="none" w:sz="0" w:space="0" w:color="auto"/>
                  </w:divBdr>
                </w:div>
                <w:div w:id="1179544589">
                  <w:marLeft w:val="0"/>
                  <w:marRight w:val="0"/>
                  <w:marTop w:val="0"/>
                  <w:marBottom w:val="0"/>
                  <w:divBdr>
                    <w:top w:val="none" w:sz="0" w:space="0" w:color="auto"/>
                    <w:left w:val="none" w:sz="0" w:space="0" w:color="auto"/>
                    <w:bottom w:val="none" w:sz="0" w:space="0" w:color="auto"/>
                    <w:right w:val="none" w:sz="0" w:space="0" w:color="auto"/>
                  </w:divBdr>
                </w:div>
                <w:div w:id="1179544631">
                  <w:marLeft w:val="0"/>
                  <w:marRight w:val="0"/>
                  <w:marTop w:val="0"/>
                  <w:marBottom w:val="0"/>
                  <w:divBdr>
                    <w:top w:val="none" w:sz="0" w:space="0" w:color="auto"/>
                    <w:left w:val="none" w:sz="0" w:space="0" w:color="auto"/>
                    <w:bottom w:val="none" w:sz="0" w:space="0" w:color="auto"/>
                    <w:right w:val="none" w:sz="0" w:space="0" w:color="auto"/>
                  </w:divBdr>
                </w:div>
                <w:div w:id="1179544661">
                  <w:marLeft w:val="0"/>
                  <w:marRight w:val="0"/>
                  <w:marTop w:val="0"/>
                  <w:marBottom w:val="0"/>
                  <w:divBdr>
                    <w:top w:val="none" w:sz="0" w:space="0" w:color="auto"/>
                    <w:left w:val="none" w:sz="0" w:space="0" w:color="auto"/>
                    <w:bottom w:val="none" w:sz="0" w:space="0" w:color="auto"/>
                    <w:right w:val="none" w:sz="0" w:space="0" w:color="auto"/>
                  </w:divBdr>
                </w:div>
                <w:div w:id="1179544674">
                  <w:marLeft w:val="0"/>
                  <w:marRight w:val="0"/>
                  <w:marTop w:val="0"/>
                  <w:marBottom w:val="0"/>
                  <w:divBdr>
                    <w:top w:val="none" w:sz="0" w:space="0" w:color="auto"/>
                    <w:left w:val="none" w:sz="0" w:space="0" w:color="auto"/>
                    <w:bottom w:val="none" w:sz="0" w:space="0" w:color="auto"/>
                    <w:right w:val="none" w:sz="0" w:space="0" w:color="auto"/>
                  </w:divBdr>
                </w:div>
                <w:div w:id="1179544716">
                  <w:marLeft w:val="0"/>
                  <w:marRight w:val="0"/>
                  <w:marTop w:val="0"/>
                  <w:marBottom w:val="0"/>
                  <w:divBdr>
                    <w:top w:val="none" w:sz="0" w:space="0" w:color="auto"/>
                    <w:left w:val="none" w:sz="0" w:space="0" w:color="auto"/>
                    <w:bottom w:val="none" w:sz="0" w:space="0" w:color="auto"/>
                    <w:right w:val="none" w:sz="0" w:space="0" w:color="auto"/>
                  </w:divBdr>
                </w:div>
                <w:div w:id="1179544724">
                  <w:marLeft w:val="0"/>
                  <w:marRight w:val="0"/>
                  <w:marTop w:val="0"/>
                  <w:marBottom w:val="0"/>
                  <w:divBdr>
                    <w:top w:val="none" w:sz="0" w:space="0" w:color="auto"/>
                    <w:left w:val="none" w:sz="0" w:space="0" w:color="auto"/>
                    <w:bottom w:val="none" w:sz="0" w:space="0" w:color="auto"/>
                    <w:right w:val="none" w:sz="0" w:space="0" w:color="auto"/>
                  </w:divBdr>
                </w:div>
                <w:div w:id="1179544741">
                  <w:marLeft w:val="0"/>
                  <w:marRight w:val="0"/>
                  <w:marTop w:val="0"/>
                  <w:marBottom w:val="0"/>
                  <w:divBdr>
                    <w:top w:val="none" w:sz="0" w:space="0" w:color="auto"/>
                    <w:left w:val="none" w:sz="0" w:space="0" w:color="auto"/>
                    <w:bottom w:val="none" w:sz="0" w:space="0" w:color="auto"/>
                    <w:right w:val="none" w:sz="0" w:space="0" w:color="auto"/>
                  </w:divBdr>
                </w:div>
                <w:div w:id="1179544770">
                  <w:marLeft w:val="0"/>
                  <w:marRight w:val="0"/>
                  <w:marTop w:val="0"/>
                  <w:marBottom w:val="0"/>
                  <w:divBdr>
                    <w:top w:val="none" w:sz="0" w:space="0" w:color="auto"/>
                    <w:left w:val="none" w:sz="0" w:space="0" w:color="auto"/>
                    <w:bottom w:val="none" w:sz="0" w:space="0" w:color="auto"/>
                    <w:right w:val="none" w:sz="0" w:space="0" w:color="auto"/>
                  </w:divBdr>
                </w:div>
                <w:div w:id="1179544788">
                  <w:marLeft w:val="0"/>
                  <w:marRight w:val="0"/>
                  <w:marTop w:val="0"/>
                  <w:marBottom w:val="0"/>
                  <w:divBdr>
                    <w:top w:val="none" w:sz="0" w:space="0" w:color="auto"/>
                    <w:left w:val="none" w:sz="0" w:space="0" w:color="auto"/>
                    <w:bottom w:val="none" w:sz="0" w:space="0" w:color="auto"/>
                    <w:right w:val="none" w:sz="0" w:space="0" w:color="auto"/>
                  </w:divBdr>
                </w:div>
                <w:div w:id="1179544789">
                  <w:marLeft w:val="0"/>
                  <w:marRight w:val="0"/>
                  <w:marTop w:val="0"/>
                  <w:marBottom w:val="0"/>
                  <w:divBdr>
                    <w:top w:val="none" w:sz="0" w:space="0" w:color="auto"/>
                    <w:left w:val="none" w:sz="0" w:space="0" w:color="auto"/>
                    <w:bottom w:val="none" w:sz="0" w:space="0" w:color="auto"/>
                    <w:right w:val="none" w:sz="0" w:space="0" w:color="auto"/>
                  </w:divBdr>
                </w:div>
                <w:div w:id="1179544798">
                  <w:marLeft w:val="0"/>
                  <w:marRight w:val="0"/>
                  <w:marTop w:val="0"/>
                  <w:marBottom w:val="0"/>
                  <w:divBdr>
                    <w:top w:val="none" w:sz="0" w:space="0" w:color="auto"/>
                    <w:left w:val="none" w:sz="0" w:space="0" w:color="auto"/>
                    <w:bottom w:val="none" w:sz="0" w:space="0" w:color="auto"/>
                    <w:right w:val="none" w:sz="0" w:space="0" w:color="auto"/>
                  </w:divBdr>
                </w:div>
                <w:div w:id="1179544799">
                  <w:marLeft w:val="0"/>
                  <w:marRight w:val="0"/>
                  <w:marTop w:val="0"/>
                  <w:marBottom w:val="0"/>
                  <w:divBdr>
                    <w:top w:val="none" w:sz="0" w:space="0" w:color="auto"/>
                    <w:left w:val="none" w:sz="0" w:space="0" w:color="auto"/>
                    <w:bottom w:val="none" w:sz="0" w:space="0" w:color="auto"/>
                    <w:right w:val="none" w:sz="0" w:space="0" w:color="auto"/>
                  </w:divBdr>
                </w:div>
                <w:div w:id="1179544806">
                  <w:marLeft w:val="0"/>
                  <w:marRight w:val="0"/>
                  <w:marTop w:val="0"/>
                  <w:marBottom w:val="0"/>
                  <w:divBdr>
                    <w:top w:val="none" w:sz="0" w:space="0" w:color="auto"/>
                    <w:left w:val="none" w:sz="0" w:space="0" w:color="auto"/>
                    <w:bottom w:val="none" w:sz="0" w:space="0" w:color="auto"/>
                    <w:right w:val="none" w:sz="0" w:space="0" w:color="auto"/>
                  </w:divBdr>
                </w:div>
                <w:div w:id="1179544853">
                  <w:marLeft w:val="0"/>
                  <w:marRight w:val="0"/>
                  <w:marTop w:val="0"/>
                  <w:marBottom w:val="0"/>
                  <w:divBdr>
                    <w:top w:val="none" w:sz="0" w:space="0" w:color="auto"/>
                    <w:left w:val="none" w:sz="0" w:space="0" w:color="auto"/>
                    <w:bottom w:val="none" w:sz="0" w:space="0" w:color="auto"/>
                    <w:right w:val="none" w:sz="0" w:space="0" w:color="auto"/>
                  </w:divBdr>
                </w:div>
                <w:div w:id="1179544858">
                  <w:marLeft w:val="0"/>
                  <w:marRight w:val="0"/>
                  <w:marTop w:val="0"/>
                  <w:marBottom w:val="0"/>
                  <w:divBdr>
                    <w:top w:val="none" w:sz="0" w:space="0" w:color="auto"/>
                    <w:left w:val="none" w:sz="0" w:space="0" w:color="auto"/>
                    <w:bottom w:val="none" w:sz="0" w:space="0" w:color="auto"/>
                    <w:right w:val="none" w:sz="0" w:space="0" w:color="auto"/>
                  </w:divBdr>
                </w:div>
                <w:div w:id="1179544859">
                  <w:marLeft w:val="0"/>
                  <w:marRight w:val="0"/>
                  <w:marTop w:val="0"/>
                  <w:marBottom w:val="0"/>
                  <w:divBdr>
                    <w:top w:val="none" w:sz="0" w:space="0" w:color="auto"/>
                    <w:left w:val="none" w:sz="0" w:space="0" w:color="auto"/>
                    <w:bottom w:val="none" w:sz="0" w:space="0" w:color="auto"/>
                    <w:right w:val="none" w:sz="0" w:space="0" w:color="auto"/>
                  </w:divBdr>
                </w:div>
                <w:div w:id="1179544875">
                  <w:marLeft w:val="0"/>
                  <w:marRight w:val="0"/>
                  <w:marTop w:val="0"/>
                  <w:marBottom w:val="0"/>
                  <w:divBdr>
                    <w:top w:val="none" w:sz="0" w:space="0" w:color="auto"/>
                    <w:left w:val="none" w:sz="0" w:space="0" w:color="auto"/>
                    <w:bottom w:val="none" w:sz="0" w:space="0" w:color="auto"/>
                    <w:right w:val="none" w:sz="0" w:space="0" w:color="auto"/>
                  </w:divBdr>
                </w:div>
                <w:div w:id="1179544877">
                  <w:marLeft w:val="0"/>
                  <w:marRight w:val="0"/>
                  <w:marTop w:val="0"/>
                  <w:marBottom w:val="0"/>
                  <w:divBdr>
                    <w:top w:val="none" w:sz="0" w:space="0" w:color="auto"/>
                    <w:left w:val="none" w:sz="0" w:space="0" w:color="auto"/>
                    <w:bottom w:val="none" w:sz="0" w:space="0" w:color="auto"/>
                    <w:right w:val="none" w:sz="0" w:space="0" w:color="auto"/>
                  </w:divBdr>
                </w:div>
                <w:div w:id="1179544888">
                  <w:marLeft w:val="0"/>
                  <w:marRight w:val="0"/>
                  <w:marTop w:val="0"/>
                  <w:marBottom w:val="0"/>
                  <w:divBdr>
                    <w:top w:val="none" w:sz="0" w:space="0" w:color="auto"/>
                    <w:left w:val="none" w:sz="0" w:space="0" w:color="auto"/>
                    <w:bottom w:val="none" w:sz="0" w:space="0" w:color="auto"/>
                    <w:right w:val="none" w:sz="0" w:space="0" w:color="auto"/>
                  </w:divBdr>
                </w:div>
                <w:div w:id="1179544905">
                  <w:marLeft w:val="0"/>
                  <w:marRight w:val="0"/>
                  <w:marTop w:val="0"/>
                  <w:marBottom w:val="0"/>
                  <w:divBdr>
                    <w:top w:val="none" w:sz="0" w:space="0" w:color="auto"/>
                    <w:left w:val="none" w:sz="0" w:space="0" w:color="auto"/>
                    <w:bottom w:val="none" w:sz="0" w:space="0" w:color="auto"/>
                    <w:right w:val="none" w:sz="0" w:space="0" w:color="auto"/>
                  </w:divBdr>
                </w:div>
                <w:div w:id="1179544908">
                  <w:marLeft w:val="0"/>
                  <w:marRight w:val="0"/>
                  <w:marTop w:val="0"/>
                  <w:marBottom w:val="0"/>
                  <w:divBdr>
                    <w:top w:val="none" w:sz="0" w:space="0" w:color="auto"/>
                    <w:left w:val="none" w:sz="0" w:space="0" w:color="auto"/>
                    <w:bottom w:val="none" w:sz="0" w:space="0" w:color="auto"/>
                    <w:right w:val="none" w:sz="0" w:space="0" w:color="auto"/>
                  </w:divBdr>
                </w:div>
                <w:div w:id="1179544960">
                  <w:marLeft w:val="0"/>
                  <w:marRight w:val="0"/>
                  <w:marTop w:val="0"/>
                  <w:marBottom w:val="0"/>
                  <w:divBdr>
                    <w:top w:val="none" w:sz="0" w:space="0" w:color="auto"/>
                    <w:left w:val="none" w:sz="0" w:space="0" w:color="auto"/>
                    <w:bottom w:val="none" w:sz="0" w:space="0" w:color="auto"/>
                    <w:right w:val="none" w:sz="0" w:space="0" w:color="auto"/>
                  </w:divBdr>
                </w:div>
                <w:div w:id="1179544973">
                  <w:marLeft w:val="0"/>
                  <w:marRight w:val="0"/>
                  <w:marTop w:val="0"/>
                  <w:marBottom w:val="0"/>
                  <w:divBdr>
                    <w:top w:val="none" w:sz="0" w:space="0" w:color="auto"/>
                    <w:left w:val="none" w:sz="0" w:space="0" w:color="auto"/>
                    <w:bottom w:val="none" w:sz="0" w:space="0" w:color="auto"/>
                    <w:right w:val="none" w:sz="0" w:space="0" w:color="auto"/>
                  </w:divBdr>
                </w:div>
                <w:div w:id="1179544984">
                  <w:marLeft w:val="0"/>
                  <w:marRight w:val="0"/>
                  <w:marTop w:val="0"/>
                  <w:marBottom w:val="0"/>
                  <w:divBdr>
                    <w:top w:val="none" w:sz="0" w:space="0" w:color="auto"/>
                    <w:left w:val="none" w:sz="0" w:space="0" w:color="auto"/>
                    <w:bottom w:val="none" w:sz="0" w:space="0" w:color="auto"/>
                    <w:right w:val="none" w:sz="0" w:space="0" w:color="auto"/>
                  </w:divBdr>
                </w:div>
                <w:div w:id="1179544990">
                  <w:marLeft w:val="0"/>
                  <w:marRight w:val="0"/>
                  <w:marTop w:val="0"/>
                  <w:marBottom w:val="0"/>
                  <w:divBdr>
                    <w:top w:val="none" w:sz="0" w:space="0" w:color="auto"/>
                    <w:left w:val="none" w:sz="0" w:space="0" w:color="auto"/>
                    <w:bottom w:val="none" w:sz="0" w:space="0" w:color="auto"/>
                    <w:right w:val="none" w:sz="0" w:space="0" w:color="auto"/>
                  </w:divBdr>
                </w:div>
                <w:div w:id="1179544998">
                  <w:marLeft w:val="0"/>
                  <w:marRight w:val="0"/>
                  <w:marTop w:val="0"/>
                  <w:marBottom w:val="0"/>
                  <w:divBdr>
                    <w:top w:val="none" w:sz="0" w:space="0" w:color="auto"/>
                    <w:left w:val="none" w:sz="0" w:space="0" w:color="auto"/>
                    <w:bottom w:val="none" w:sz="0" w:space="0" w:color="auto"/>
                    <w:right w:val="none" w:sz="0" w:space="0" w:color="auto"/>
                  </w:divBdr>
                </w:div>
                <w:div w:id="1179545030">
                  <w:marLeft w:val="0"/>
                  <w:marRight w:val="0"/>
                  <w:marTop w:val="0"/>
                  <w:marBottom w:val="0"/>
                  <w:divBdr>
                    <w:top w:val="none" w:sz="0" w:space="0" w:color="auto"/>
                    <w:left w:val="none" w:sz="0" w:space="0" w:color="auto"/>
                    <w:bottom w:val="none" w:sz="0" w:space="0" w:color="auto"/>
                    <w:right w:val="none" w:sz="0" w:space="0" w:color="auto"/>
                  </w:divBdr>
                </w:div>
                <w:div w:id="11795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4138">
          <w:marLeft w:val="0"/>
          <w:marRight w:val="0"/>
          <w:marTop w:val="0"/>
          <w:marBottom w:val="0"/>
          <w:divBdr>
            <w:top w:val="none" w:sz="0" w:space="0" w:color="auto"/>
            <w:left w:val="none" w:sz="0" w:space="0" w:color="auto"/>
            <w:bottom w:val="none" w:sz="0" w:space="0" w:color="auto"/>
            <w:right w:val="none" w:sz="0" w:space="0" w:color="auto"/>
          </w:divBdr>
          <w:divsChild>
            <w:div w:id="1179543412">
              <w:marLeft w:val="0"/>
              <w:marRight w:val="0"/>
              <w:marTop w:val="0"/>
              <w:marBottom w:val="0"/>
              <w:divBdr>
                <w:top w:val="none" w:sz="0" w:space="0" w:color="auto"/>
                <w:left w:val="none" w:sz="0" w:space="0" w:color="auto"/>
                <w:bottom w:val="none" w:sz="0" w:space="0" w:color="auto"/>
                <w:right w:val="none" w:sz="0" w:space="0" w:color="auto"/>
              </w:divBdr>
              <w:divsChild>
                <w:div w:id="1179543033">
                  <w:marLeft w:val="0"/>
                  <w:marRight w:val="0"/>
                  <w:marTop w:val="0"/>
                  <w:marBottom w:val="0"/>
                  <w:divBdr>
                    <w:top w:val="none" w:sz="0" w:space="0" w:color="auto"/>
                    <w:left w:val="none" w:sz="0" w:space="0" w:color="auto"/>
                    <w:bottom w:val="none" w:sz="0" w:space="0" w:color="auto"/>
                    <w:right w:val="none" w:sz="0" w:space="0" w:color="auto"/>
                  </w:divBdr>
                </w:div>
                <w:div w:id="1179543049">
                  <w:marLeft w:val="0"/>
                  <w:marRight w:val="0"/>
                  <w:marTop w:val="0"/>
                  <w:marBottom w:val="0"/>
                  <w:divBdr>
                    <w:top w:val="none" w:sz="0" w:space="0" w:color="auto"/>
                    <w:left w:val="none" w:sz="0" w:space="0" w:color="auto"/>
                    <w:bottom w:val="none" w:sz="0" w:space="0" w:color="auto"/>
                    <w:right w:val="none" w:sz="0" w:space="0" w:color="auto"/>
                  </w:divBdr>
                </w:div>
                <w:div w:id="1179543054">
                  <w:marLeft w:val="0"/>
                  <w:marRight w:val="0"/>
                  <w:marTop w:val="0"/>
                  <w:marBottom w:val="0"/>
                  <w:divBdr>
                    <w:top w:val="none" w:sz="0" w:space="0" w:color="auto"/>
                    <w:left w:val="none" w:sz="0" w:space="0" w:color="auto"/>
                    <w:bottom w:val="none" w:sz="0" w:space="0" w:color="auto"/>
                    <w:right w:val="none" w:sz="0" w:space="0" w:color="auto"/>
                  </w:divBdr>
                </w:div>
                <w:div w:id="1179543055">
                  <w:marLeft w:val="0"/>
                  <w:marRight w:val="0"/>
                  <w:marTop w:val="0"/>
                  <w:marBottom w:val="0"/>
                  <w:divBdr>
                    <w:top w:val="none" w:sz="0" w:space="0" w:color="auto"/>
                    <w:left w:val="none" w:sz="0" w:space="0" w:color="auto"/>
                    <w:bottom w:val="none" w:sz="0" w:space="0" w:color="auto"/>
                    <w:right w:val="none" w:sz="0" w:space="0" w:color="auto"/>
                  </w:divBdr>
                </w:div>
                <w:div w:id="1179543081">
                  <w:marLeft w:val="0"/>
                  <w:marRight w:val="0"/>
                  <w:marTop w:val="0"/>
                  <w:marBottom w:val="0"/>
                  <w:divBdr>
                    <w:top w:val="none" w:sz="0" w:space="0" w:color="auto"/>
                    <w:left w:val="none" w:sz="0" w:space="0" w:color="auto"/>
                    <w:bottom w:val="none" w:sz="0" w:space="0" w:color="auto"/>
                    <w:right w:val="none" w:sz="0" w:space="0" w:color="auto"/>
                  </w:divBdr>
                </w:div>
                <w:div w:id="1179543103">
                  <w:marLeft w:val="0"/>
                  <w:marRight w:val="0"/>
                  <w:marTop w:val="0"/>
                  <w:marBottom w:val="0"/>
                  <w:divBdr>
                    <w:top w:val="none" w:sz="0" w:space="0" w:color="auto"/>
                    <w:left w:val="none" w:sz="0" w:space="0" w:color="auto"/>
                    <w:bottom w:val="none" w:sz="0" w:space="0" w:color="auto"/>
                    <w:right w:val="none" w:sz="0" w:space="0" w:color="auto"/>
                  </w:divBdr>
                </w:div>
                <w:div w:id="1179543156">
                  <w:marLeft w:val="0"/>
                  <w:marRight w:val="0"/>
                  <w:marTop w:val="0"/>
                  <w:marBottom w:val="0"/>
                  <w:divBdr>
                    <w:top w:val="none" w:sz="0" w:space="0" w:color="auto"/>
                    <w:left w:val="none" w:sz="0" w:space="0" w:color="auto"/>
                    <w:bottom w:val="none" w:sz="0" w:space="0" w:color="auto"/>
                    <w:right w:val="none" w:sz="0" w:space="0" w:color="auto"/>
                  </w:divBdr>
                </w:div>
                <w:div w:id="1179543173">
                  <w:marLeft w:val="0"/>
                  <w:marRight w:val="0"/>
                  <w:marTop w:val="0"/>
                  <w:marBottom w:val="0"/>
                  <w:divBdr>
                    <w:top w:val="none" w:sz="0" w:space="0" w:color="auto"/>
                    <w:left w:val="none" w:sz="0" w:space="0" w:color="auto"/>
                    <w:bottom w:val="none" w:sz="0" w:space="0" w:color="auto"/>
                    <w:right w:val="none" w:sz="0" w:space="0" w:color="auto"/>
                  </w:divBdr>
                </w:div>
                <w:div w:id="1179543193">
                  <w:marLeft w:val="0"/>
                  <w:marRight w:val="0"/>
                  <w:marTop w:val="0"/>
                  <w:marBottom w:val="0"/>
                  <w:divBdr>
                    <w:top w:val="none" w:sz="0" w:space="0" w:color="auto"/>
                    <w:left w:val="none" w:sz="0" w:space="0" w:color="auto"/>
                    <w:bottom w:val="none" w:sz="0" w:space="0" w:color="auto"/>
                    <w:right w:val="none" w:sz="0" w:space="0" w:color="auto"/>
                  </w:divBdr>
                </w:div>
                <w:div w:id="1179543204">
                  <w:marLeft w:val="0"/>
                  <w:marRight w:val="0"/>
                  <w:marTop w:val="0"/>
                  <w:marBottom w:val="0"/>
                  <w:divBdr>
                    <w:top w:val="none" w:sz="0" w:space="0" w:color="auto"/>
                    <w:left w:val="none" w:sz="0" w:space="0" w:color="auto"/>
                    <w:bottom w:val="none" w:sz="0" w:space="0" w:color="auto"/>
                    <w:right w:val="none" w:sz="0" w:space="0" w:color="auto"/>
                  </w:divBdr>
                </w:div>
                <w:div w:id="1179543225">
                  <w:marLeft w:val="0"/>
                  <w:marRight w:val="0"/>
                  <w:marTop w:val="0"/>
                  <w:marBottom w:val="0"/>
                  <w:divBdr>
                    <w:top w:val="none" w:sz="0" w:space="0" w:color="auto"/>
                    <w:left w:val="none" w:sz="0" w:space="0" w:color="auto"/>
                    <w:bottom w:val="none" w:sz="0" w:space="0" w:color="auto"/>
                    <w:right w:val="none" w:sz="0" w:space="0" w:color="auto"/>
                  </w:divBdr>
                </w:div>
                <w:div w:id="1179543243">
                  <w:marLeft w:val="0"/>
                  <w:marRight w:val="0"/>
                  <w:marTop w:val="0"/>
                  <w:marBottom w:val="0"/>
                  <w:divBdr>
                    <w:top w:val="none" w:sz="0" w:space="0" w:color="auto"/>
                    <w:left w:val="none" w:sz="0" w:space="0" w:color="auto"/>
                    <w:bottom w:val="none" w:sz="0" w:space="0" w:color="auto"/>
                    <w:right w:val="none" w:sz="0" w:space="0" w:color="auto"/>
                  </w:divBdr>
                </w:div>
                <w:div w:id="1179543259">
                  <w:marLeft w:val="0"/>
                  <w:marRight w:val="0"/>
                  <w:marTop w:val="0"/>
                  <w:marBottom w:val="0"/>
                  <w:divBdr>
                    <w:top w:val="none" w:sz="0" w:space="0" w:color="auto"/>
                    <w:left w:val="none" w:sz="0" w:space="0" w:color="auto"/>
                    <w:bottom w:val="none" w:sz="0" w:space="0" w:color="auto"/>
                    <w:right w:val="none" w:sz="0" w:space="0" w:color="auto"/>
                  </w:divBdr>
                </w:div>
                <w:div w:id="1179543262">
                  <w:marLeft w:val="0"/>
                  <w:marRight w:val="0"/>
                  <w:marTop w:val="0"/>
                  <w:marBottom w:val="0"/>
                  <w:divBdr>
                    <w:top w:val="none" w:sz="0" w:space="0" w:color="auto"/>
                    <w:left w:val="none" w:sz="0" w:space="0" w:color="auto"/>
                    <w:bottom w:val="none" w:sz="0" w:space="0" w:color="auto"/>
                    <w:right w:val="none" w:sz="0" w:space="0" w:color="auto"/>
                  </w:divBdr>
                </w:div>
                <w:div w:id="1179543304">
                  <w:marLeft w:val="0"/>
                  <w:marRight w:val="0"/>
                  <w:marTop w:val="0"/>
                  <w:marBottom w:val="0"/>
                  <w:divBdr>
                    <w:top w:val="none" w:sz="0" w:space="0" w:color="auto"/>
                    <w:left w:val="none" w:sz="0" w:space="0" w:color="auto"/>
                    <w:bottom w:val="none" w:sz="0" w:space="0" w:color="auto"/>
                    <w:right w:val="none" w:sz="0" w:space="0" w:color="auto"/>
                  </w:divBdr>
                </w:div>
                <w:div w:id="1179543311">
                  <w:marLeft w:val="0"/>
                  <w:marRight w:val="0"/>
                  <w:marTop w:val="0"/>
                  <w:marBottom w:val="0"/>
                  <w:divBdr>
                    <w:top w:val="none" w:sz="0" w:space="0" w:color="auto"/>
                    <w:left w:val="none" w:sz="0" w:space="0" w:color="auto"/>
                    <w:bottom w:val="none" w:sz="0" w:space="0" w:color="auto"/>
                    <w:right w:val="none" w:sz="0" w:space="0" w:color="auto"/>
                  </w:divBdr>
                </w:div>
                <w:div w:id="1179543312">
                  <w:marLeft w:val="0"/>
                  <w:marRight w:val="0"/>
                  <w:marTop w:val="0"/>
                  <w:marBottom w:val="0"/>
                  <w:divBdr>
                    <w:top w:val="none" w:sz="0" w:space="0" w:color="auto"/>
                    <w:left w:val="none" w:sz="0" w:space="0" w:color="auto"/>
                    <w:bottom w:val="none" w:sz="0" w:space="0" w:color="auto"/>
                    <w:right w:val="none" w:sz="0" w:space="0" w:color="auto"/>
                  </w:divBdr>
                </w:div>
                <w:div w:id="1179543336">
                  <w:marLeft w:val="0"/>
                  <w:marRight w:val="0"/>
                  <w:marTop w:val="0"/>
                  <w:marBottom w:val="0"/>
                  <w:divBdr>
                    <w:top w:val="none" w:sz="0" w:space="0" w:color="auto"/>
                    <w:left w:val="none" w:sz="0" w:space="0" w:color="auto"/>
                    <w:bottom w:val="none" w:sz="0" w:space="0" w:color="auto"/>
                    <w:right w:val="none" w:sz="0" w:space="0" w:color="auto"/>
                  </w:divBdr>
                </w:div>
                <w:div w:id="1179543340">
                  <w:marLeft w:val="0"/>
                  <w:marRight w:val="0"/>
                  <w:marTop w:val="0"/>
                  <w:marBottom w:val="0"/>
                  <w:divBdr>
                    <w:top w:val="none" w:sz="0" w:space="0" w:color="auto"/>
                    <w:left w:val="none" w:sz="0" w:space="0" w:color="auto"/>
                    <w:bottom w:val="none" w:sz="0" w:space="0" w:color="auto"/>
                    <w:right w:val="none" w:sz="0" w:space="0" w:color="auto"/>
                  </w:divBdr>
                </w:div>
                <w:div w:id="1179543354">
                  <w:marLeft w:val="0"/>
                  <w:marRight w:val="0"/>
                  <w:marTop w:val="0"/>
                  <w:marBottom w:val="0"/>
                  <w:divBdr>
                    <w:top w:val="none" w:sz="0" w:space="0" w:color="auto"/>
                    <w:left w:val="none" w:sz="0" w:space="0" w:color="auto"/>
                    <w:bottom w:val="none" w:sz="0" w:space="0" w:color="auto"/>
                    <w:right w:val="none" w:sz="0" w:space="0" w:color="auto"/>
                  </w:divBdr>
                </w:div>
                <w:div w:id="1179543395">
                  <w:marLeft w:val="0"/>
                  <w:marRight w:val="0"/>
                  <w:marTop w:val="0"/>
                  <w:marBottom w:val="0"/>
                  <w:divBdr>
                    <w:top w:val="none" w:sz="0" w:space="0" w:color="auto"/>
                    <w:left w:val="none" w:sz="0" w:space="0" w:color="auto"/>
                    <w:bottom w:val="none" w:sz="0" w:space="0" w:color="auto"/>
                    <w:right w:val="none" w:sz="0" w:space="0" w:color="auto"/>
                  </w:divBdr>
                </w:div>
                <w:div w:id="1179543402">
                  <w:marLeft w:val="0"/>
                  <w:marRight w:val="0"/>
                  <w:marTop w:val="0"/>
                  <w:marBottom w:val="0"/>
                  <w:divBdr>
                    <w:top w:val="none" w:sz="0" w:space="0" w:color="auto"/>
                    <w:left w:val="none" w:sz="0" w:space="0" w:color="auto"/>
                    <w:bottom w:val="none" w:sz="0" w:space="0" w:color="auto"/>
                    <w:right w:val="none" w:sz="0" w:space="0" w:color="auto"/>
                  </w:divBdr>
                </w:div>
                <w:div w:id="1179543407">
                  <w:marLeft w:val="0"/>
                  <w:marRight w:val="0"/>
                  <w:marTop w:val="0"/>
                  <w:marBottom w:val="0"/>
                  <w:divBdr>
                    <w:top w:val="none" w:sz="0" w:space="0" w:color="auto"/>
                    <w:left w:val="none" w:sz="0" w:space="0" w:color="auto"/>
                    <w:bottom w:val="none" w:sz="0" w:space="0" w:color="auto"/>
                    <w:right w:val="none" w:sz="0" w:space="0" w:color="auto"/>
                  </w:divBdr>
                </w:div>
                <w:div w:id="1179543419">
                  <w:marLeft w:val="0"/>
                  <w:marRight w:val="0"/>
                  <w:marTop w:val="0"/>
                  <w:marBottom w:val="0"/>
                  <w:divBdr>
                    <w:top w:val="none" w:sz="0" w:space="0" w:color="auto"/>
                    <w:left w:val="none" w:sz="0" w:space="0" w:color="auto"/>
                    <w:bottom w:val="none" w:sz="0" w:space="0" w:color="auto"/>
                    <w:right w:val="none" w:sz="0" w:space="0" w:color="auto"/>
                  </w:divBdr>
                </w:div>
                <w:div w:id="1179543420">
                  <w:marLeft w:val="0"/>
                  <w:marRight w:val="0"/>
                  <w:marTop w:val="0"/>
                  <w:marBottom w:val="0"/>
                  <w:divBdr>
                    <w:top w:val="none" w:sz="0" w:space="0" w:color="auto"/>
                    <w:left w:val="none" w:sz="0" w:space="0" w:color="auto"/>
                    <w:bottom w:val="none" w:sz="0" w:space="0" w:color="auto"/>
                    <w:right w:val="none" w:sz="0" w:space="0" w:color="auto"/>
                  </w:divBdr>
                </w:div>
                <w:div w:id="1179543421">
                  <w:marLeft w:val="0"/>
                  <w:marRight w:val="0"/>
                  <w:marTop w:val="0"/>
                  <w:marBottom w:val="0"/>
                  <w:divBdr>
                    <w:top w:val="none" w:sz="0" w:space="0" w:color="auto"/>
                    <w:left w:val="none" w:sz="0" w:space="0" w:color="auto"/>
                    <w:bottom w:val="none" w:sz="0" w:space="0" w:color="auto"/>
                    <w:right w:val="none" w:sz="0" w:space="0" w:color="auto"/>
                  </w:divBdr>
                </w:div>
                <w:div w:id="1179543435">
                  <w:marLeft w:val="0"/>
                  <w:marRight w:val="0"/>
                  <w:marTop w:val="0"/>
                  <w:marBottom w:val="0"/>
                  <w:divBdr>
                    <w:top w:val="none" w:sz="0" w:space="0" w:color="auto"/>
                    <w:left w:val="none" w:sz="0" w:space="0" w:color="auto"/>
                    <w:bottom w:val="none" w:sz="0" w:space="0" w:color="auto"/>
                    <w:right w:val="none" w:sz="0" w:space="0" w:color="auto"/>
                  </w:divBdr>
                </w:div>
                <w:div w:id="1179543441">
                  <w:marLeft w:val="0"/>
                  <w:marRight w:val="0"/>
                  <w:marTop w:val="0"/>
                  <w:marBottom w:val="0"/>
                  <w:divBdr>
                    <w:top w:val="none" w:sz="0" w:space="0" w:color="auto"/>
                    <w:left w:val="none" w:sz="0" w:space="0" w:color="auto"/>
                    <w:bottom w:val="none" w:sz="0" w:space="0" w:color="auto"/>
                    <w:right w:val="none" w:sz="0" w:space="0" w:color="auto"/>
                  </w:divBdr>
                </w:div>
                <w:div w:id="1179543450">
                  <w:marLeft w:val="0"/>
                  <w:marRight w:val="0"/>
                  <w:marTop w:val="0"/>
                  <w:marBottom w:val="0"/>
                  <w:divBdr>
                    <w:top w:val="none" w:sz="0" w:space="0" w:color="auto"/>
                    <w:left w:val="none" w:sz="0" w:space="0" w:color="auto"/>
                    <w:bottom w:val="none" w:sz="0" w:space="0" w:color="auto"/>
                    <w:right w:val="none" w:sz="0" w:space="0" w:color="auto"/>
                  </w:divBdr>
                </w:div>
                <w:div w:id="1179543480">
                  <w:marLeft w:val="0"/>
                  <w:marRight w:val="0"/>
                  <w:marTop w:val="0"/>
                  <w:marBottom w:val="0"/>
                  <w:divBdr>
                    <w:top w:val="none" w:sz="0" w:space="0" w:color="auto"/>
                    <w:left w:val="none" w:sz="0" w:space="0" w:color="auto"/>
                    <w:bottom w:val="none" w:sz="0" w:space="0" w:color="auto"/>
                    <w:right w:val="none" w:sz="0" w:space="0" w:color="auto"/>
                  </w:divBdr>
                </w:div>
                <w:div w:id="1179543490">
                  <w:marLeft w:val="0"/>
                  <w:marRight w:val="0"/>
                  <w:marTop w:val="0"/>
                  <w:marBottom w:val="0"/>
                  <w:divBdr>
                    <w:top w:val="none" w:sz="0" w:space="0" w:color="auto"/>
                    <w:left w:val="none" w:sz="0" w:space="0" w:color="auto"/>
                    <w:bottom w:val="none" w:sz="0" w:space="0" w:color="auto"/>
                    <w:right w:val="none" w:sz="0" w:space="0" w:color="auto"/>
                  </w:divBdr>
                </w:div>
                <w:div w:id="1179543513">
                  <w:marLeft w:val="0"/>
                  <w:marRight w:val="0"/>
                  <w:marTop w:val="0"/>
                  <w:marBottom w:val="0"/>
                  <w:divBdr>
                    <w:top w:val="none" w:sz="0" w:space="0" w:color="auto"/>
                    <w:left w:val="none" w:sz="0" w:space="0" w:color="auto"/>
                    <w:bottom w:val="none" w:sz="0" w:space="0" w:color="auto"/>
                    <w:right w:val="none" w:sz="0" w:space="0" w:color="auto"/>
                  </w:divBdr>
                </w:div>
                <w:div w:id="1179543522">
                  <w:marLeft w:val="0"/>
                  <w:marRight w:val="0"/>
                  <w:marTop w:val="0"/>
                  <w:marBottom w:val="0"/>
                  <w:divBdr>
                    <w:top w:val="none" w:sz="0" w:space="0" w:color="auto"/>
                    <w:left w:val="none" w:sz="0" w:space="0" w:color="auto"/>
                    <w:bottom w:val="none" w:sz="0" w:space="0" w:color="auto"/>
                    <w:right w:val="none" w:sz="0" w:space="0" w:color="auto"/>
                  </w:divBdr>
                </w:div>
                <w:div w:id="1179543531">
                  <w:marLeft w:val="0"/>
                  <w:marRight w:val="0"/>
                  <w:marTop w:val="0"/>
                  <w:marBottom w:val="0"/>
                  <w:divBdr>
                    <w:top w:val="none" w:sz="0" w:space="0" w:color="auto"/>
                    <w:left w:val="none" w:sz="0" w:space="0" w:color="auto"/>
                    <w:bottom w:val="none" w:sz="0" w:space="0" w:color="auto"/>
                    <w:right w:val="none" w:sz="0" w:space="0" w:color="auto"/>
                  </w:divBdr>
                </w:div>
                <w:div w:id="1179543534">
                  <w:marLeft w:val="0"/>
                  <w:marRight w:val="0"/>
                  <w:marTop w:val="0"/>
                  <w:marBottom w:val="0"/>
                  <w:divBdr>
                    <w:top w:val="none" w:sz="0" w:space="0" w:color="auto"/>
                    <w:left w:val="none" w:sz="0" w:space="0" w:color="auto"/>
                    <w:bottom w:val="none" w:sz="0" w:space="0" w:color="auto"/>
                    <w:right w:val="none" w:sz="0" w:space="0" w:color="auto"/>
                  </w:divBdr>
                </w:div>
                <w:div w:id="1179543569">
                  <w:marLeft w:val="0"/>
                  <w:marRight w:val="0"/>
                  <w:marTop w:val="0"/>
                  <w:marBottom w:val="0"/>
                  <w:divBdr>
                    <w:top w:val="none" w:sz="0" w:space="0" w:color="auto"/>
                    <w:left w:val="none" w:sz="0" w:space="0" w:color="auto"/>
                    <w:bottom w:val="none" w:sz="0" w:space="0" w:color="auto"/>
                    <w:right w:val="none" w:sz="0" w:space="0" w:color="auto"/>
                  </w:divBdr>
                </w:div>
                <w:div w:id="1179543572">
                  <w:marLeft w:val="0"/>
                  <w:marRight w:val="0"/>
                  <w:marTop w:val="0"/>
                  <w:marBottom w:val="0"/>
                  <w:divBdr>
                    <w:top w:val="none" w:sz="0" w:space="0" w:color="auto"/>
                    <w:left w:val="none" w:sz="0" w:space="0" w:color="auto"/>
                    <w:bottom w:val="none" w:sz="0" w:space="0" w:color="auto"/>
                    <w:right w:val="none" w:sz="0" w:space="0" w:color="auto"/>
                  </w:divBdr>
                </w:div>
                <w:div w:id="1179543586">
                  <w:marLeft w:val="0"/>
                  <w:marRight w:val="0"/>
                  <w:marTop w:val="0"/>
                  <w:marBottom w:val="0"/>
                  <w:divBdr>
                    <w:top w:val="none" w:sz="0" w:space="0" w:color="auto"/>
                    <w:left w:val="none" w:sz="0" w:space="0" w:color="auto"/>
                    <w:bottom w:val="none" w:sz="0" w:space="0" w:color="auto"/>
                    <w:right w:val="none" w:sz="0" w:space="0" w:color="auto"/>
                  </w:divBdr>
                </w:div>
                <w:div w:id="1179543602">
                  <w:marLeft w:val="0"/>
                  <w:marRight w:val="0"/>
                  <w:marTop w:val="0"/>
                  <w:marBottom w:val="0"/>
                  <w:divBdr>
                    <w:top w:val="none" w:sz="0" w:space="0" w:color="auto"/>
                    <w:left w:val="none" w:sz="0" w:space="0" w:color="auto"/>
                    <w:bottom w:val="none" w:sz="0" w:space="0" w:color="auto"/>
                    <w:right w:val="none" w:sz="0" w:space="0" w:color="auto"/>
                  </w:divBdr>
                </w:div>
                <w:div w:id="1179543606">
                  <w:marLeft w:val="0"/>
                  <w:marRight w:val="0"/>
                  <w:marTop w:val="0"/>
                  <w:marBottom w:val="0"/>
                  <w:divBdr>
                    <w:top w:val="none" w:sz="0" w:space="0" w:color="auto"/>
                    <w:left w:val="none" w:sz="0" w:space="0" w:color="auto"/>
                    <w:bottom w:val="none" w:sz="0" w:space="0" w:color="auto"/>
                    <w:right w:val="none" w:sz="0" w:space="0" w:color="auto"/>
                  </w:divBdr>
                </w:div>
                <w:div w:id="1179543636">
                  <w:marLeft w:val="0"/>
                  <w:marRight w:val="0"/>
                  <w:marTop w:val="0"/>
                  <w:marBottom w:val="0"/>
                  <w:divBdr>
                    <w:top w:val="none" w:sz="0" w:space="0" w:color="auto"/>
                    <w:left w:val="none" w:sz="0" w:space="0" w:color="auto"/>
                    <w:bottom w:val="none" w:sz="0" w:space="0" w:color="auto"/>
                    <w:right w:val="none" w:sz="0" w:space="0" w:color="auto"/>
                  </w:divBdr>
                </w:div>
                <w:div w:id="1179543642">
                  <w:marLeft w:val="0"/>
                  <w:marRight w:val="0"/>
                  <w:marTop w:val="0"/>
                  <w:marBottom w:val="0"/>
                  <w:divBdr>
                    <w:top w:val="none" w:sz="0" w:space="0" w:color="auto"/>
                    <w:left w:val="none" w:sz="0" w:space="0" w:color="auto"/>
                    <w:bottom w:val="none" w:sz="0" w:space="0" w:color="auto"/>
                    <w:right w:val="none" w:sz="0" w:space="0" w:color="auto"/>
                  </w:divBdr>
                </w:div>
                <w:div w:id="1179543716">
                  <w:marLeft w:val="0"/>
                  <w:marRight w:val="0"/>
                  <w:marTop w:val="0"/>
                  <w:marBottom w:val="0"/>
                  <w:divBdr>
                    <w:top w:val="none" w:sz="0" w:space="0" w:color="auto"/>
                    <w:left w:val="none" w:sz="0" w:space="0" w:color="auto"/>
                    <w:bottom w:val="none" w:sz="0" w:space="0" w:color="auto"/>
                    <w:right w:val="none" w:sz="0" w:space="0" w:color="auto"/>
                  </w:divBdr>
                </w:div>
                <w:div w:id="1179543765">
                  <w:marLeft w:val="0"/>
                  <w:marRight w:val="0"/>
                  <w:marTop w:val="0"/>
                  <w:marBottom w:val="0"/>
                  <w:divBdr>
                    <w:top w:val="none" w:sz="0" w:space="0" w:color="auto"/>
                    <w:left w:val="none" w:sz="0" w:space="0" w:color="auto"/>
                    <w:bottom w:val="none" w:sz="0" w:space="0" w:color="auto"/>
                    <w:right w:val="none" w:sz="0" w:space="0" w:color="auto"/>
                  </w:divBdr>
                </w:div>
                <w:div w:id="1179543810">
                  <w:marLeft w:val="0"/>
                  <w:marRight w:val="0"/>
                  <w:marTop w:val="0"/>
                  <w:marBottom w:val="0"/>
                  <w:divBdr>
                    <w:top w:val="none" w:sz="0" w:space="0" w:color="auto"/>
                    <w:left w:val="none" w:sz="0" w:space="0" w:color="auto"/>
                    <w:bottom w:val="none" w:sz="0" w:space="0" w:color="auto"/>
                    <w:right w:val="none" w:sz="0" w:space="0" w:color="auto"/>
                  </w:divBdr>
                </w:div>
                <w:div w:id="1179543822">
                  <w:marLeft w:val="0"/>
                  <w:marRight w:val="0"/>
                  <w:marTop w:val="0"/>
                  <w:marBottom w:val="0"/>
                  <w:divBdr>
                    <w:top w:val="none" w:sz="0" w:space="0" w:color="auto"/>
                    <w:left w:val="none" w:sz="0" w:space="0" w:color="auto"/>
                    <w:bottom w:val="none" w:sz="0" w:space="0" w:color="auto"/>
                    <w:right w:val="none" w:sz="0" w:space="0" w:color="auto"/>
                  </w:divBdr>
                </w:div>
                <w:div w:id="1179543824">
                  <w:marLeft w:val="0"/>
                  <w:marRight w:val="0"/>
                  <w:marTop w:val="0"/>
                  <w:marBottom w:val="0"/>
                  <w:divBdr>
                    <w:top w:val="none" w:sz="0" w:space="0" w:color="auto"/>
                    <w:left w:val="none" w:sz="0" w:space="0" w:color="auto"/>
                    <w:bottom w:val="none" w:sz="0" w:space="0" w:color="auto"/>
                    <w:right w:val="none" w:sz="0" w:space="0" w:color="auto"/>
                  </w:divBdr>
                </w:div>
                <w:div w:id="1179543826">
                  <w:marLeft w:val="0"/>
                  <w:marRight w:val="0"/>
                  <w:marTop w:val="0"/>
                  <w:marBottom w:val="0"/>
                  <w:divBdr>
                    <w:top w:val="none" w:sz="0" w:space="0" w:color="auto"/>
                    <w:left w:val="none" w:sz="0" w:space="0" w:color="auto"/>
                    <w:bottom w:val="none" w:sz="0" w:space="0" w:color="auto"/>
                    <w:right w:val="none" w:sz="0" w:space="0" w:color="auto"/>
                  </w:divBdr>
                </w:div>
                <w:div w:id="1179543857">
                  <w:marLeft w:val="0"/>
                  <w:marRight w:val="0"/>
                  <w:marTop w:val="0"/>
                  <w:marBottom w:val="0"/>
                  <w:divBdr>
                    <w:top w:val="none" w:sz="0" w:space="0" w:color="auto"/>
                    <w:left w:val="none" w:sz="0" w:space="0" w:color="auto"/>
                    <w:bottom w:val="none" w:sz="0" w:space="0" w:color="auto"/>
                    <w:right w:val="none" w:sz="0" w:space="0" w:color="auto"/>
                  </w:divBdr>
                </w:div>
                <w:div w:id="1179543927">
                  <w:marLeft w:val="0"/>
                  <w:marRight w:val="0"/>
                  <w:marTop w:val="0"/>
                  <w:marBottom w:val="0"/>
                  <w:divBdr>
                    <w:top w:val="none" w:sz="0" w:space="0" w:color="auto"/>
                    <w:left w:val="none" w:sz="0" w:space="0" w:color="auto"/>
                    <w:bottom w:val="none" w:sz="0" w:space="0" w:color="auto"/>
                    <w:right w:val="none" w:sz="0" w:space="0" w:color="auto"/>
                  </w:divBdr>
                </w:div>
                <w:div w:id="1179543955">
                  <w:marLeft w:val="0"/>
                  <w:marRight w:val="0"/>
                  <w:marTop w:val="0"/>
                  <w:marBottom w:val="0"/>
                  <w:divBdr>
                    <w:top w:val="none" w:sz="0" w:space="0" w:color="auto"/>
                    <w:left w:val="none" w:sz="0" w:space="0" w:color="auto"/>
                    <w:bottom w:val="none" w:sz="0" w:space="0" w:color="auto"/>
                    <w:right w:val="none" w:sz="0" w:space="0" w:color="auto"/>
                  </w:divBdr>
                </w:div>
                <w:div w:id="1179543966">
                  <w:marLeft w:val="0"/>
                  <w:marRight w:val="0"/>
                  <w:marTop w:val="0"/>
                  <w:marBottom w:val="0"/>
                  <w:divBdr>
                    <w:top w:val="none" w:sz="0" w:space="0" w:color="auto"/>
                    <w:left w:val="none" w:sz="0" w:space="0" w:color="auto"/>
                    <w:bottom w:val="none" w:sz="0" w:space="0" w:color="auto"/>
                    <w:right w:val="none" w:sz="0" w:space="0" w:color="auto"/>
                  </w:divBdr>
                </w:div>
                <w:div w:id="1179543972">
                  <w:marLeft w:val="0"/>
                  <w:marRight w:val="0"/>
                  <w:marTop w:val="0"/>
                  <w:marBottom w:val="0"/>
                  <w:divBdr>
                    <w:top w:val="none" w:sz="0" w:space="0" w:color="auto"/>
                    <w:left w:val="none" w:sz="0" w:space="0" w:color="auto"/>
                    <w:bottom w:val="none" w:sz="0" w:space="0" w:color="auto"/>
                    <w:right w:val="none" w:sz="0" w:space="0" w:color="auto"/>
                  </w:divBdr>
                </w:div>
                <w:div w:id="1179543981">
                  <w:marLeft w:val="0"/>
                  <w:marRight w:val="0"/>
                  <w:marTop w:val="0"/>
                  <w:marBottom w:val="0"/>
                  <w:divBdr>
                    <w:top w:val="none" w:sz="0" w:space="0" w:color="auto"/>
                    <w:left w:val="none" w:sz="0" w:space="0" w:color="auto"/>
                    <w:bottom w:val="none" w:sz="0" w:space="0" w:color="auto"/>
                    <w:right w:val="none" w:sz="0" w:space="0" w:color="auto"/>
                  </w:divBdr>
                </w:div>
                <w:div w:id="1179543998">
                  <w:marLeft w:val="0"/>
                  <w:marRight w:val="0"/>
                  <w:marTop w:val="0"/>
                  <w:marBottom w:val="0"/>
                  <w:divBdr>
                    <w:top w:val="none" w:sz="0" w:space="0" w:color="auto"/>
                    <w:left w:val="none" w:sz="0" w:space="0" w:color="auto"/>
                    <w:bottom w:val="none" w:sz="0" w:space="0" w:color="auto"/>
                    <w:right w:val="none" w:sz="0" w:space="0" w:color="auto"/>
                  </w:divBdr>
                </w:div>
                <w:div w:id="1179544037">
                  <w:marLeft w:val="0"/>
                  <w:marRight w:val="0"/>
                  <w:marTop w:val="0"/>
                  <w:marBottom w:val="0"/>
                  <w:divBdr>
                    <w:top w:val="none" w:sz="0" w:space="0" w:color="auto"/>
                    <w:left w:val="none" w:sz="0" w:space="0" w:color="auto"/>
                    <w:bottom w:val="none" w:sz="0" w:space="0" w:color="auto"/>
                    <w:right w:val="none" w:sz="0" w:space="0" w:color="auto"/>
                  </w:divBdr>
                </w:div>
                <w:div w:id="1179544058">
                  <w:marLeft w:val="0"/>
                  <w:marRight w:val="0"/>
                  <w:marTop w:val="0"/>
                  <w:marBottom w:val="0"/>
                  <w:divBdr>
                    <w:top w:val="none" w:sz="0" w:space="0" w:color="auto"/>
                    <w:left w:val="none" w:sz="0" w:space="0" w:color="auto"/>
                    <w:bottom w:val="none" w:sz="0" w:space="0" w:color="auto"/>
                    <w:right w:val="none" w:sz="0" w:space="0" w:color="auto"/>
                  </w:divBdr>
                </w:div>
                <w:div w:id="1179544068">
                  <w:marLeft w:val="0"/>
                  <w:marRight w:val="0"/>
                  <w:marTop w:val="0"/>
                  <w:marBottom w:val="0"/>
                  <w:divBdr>
                    <w:top w:val="none" w:sz="0" w:space="0" w:color="auto"/>
                    <w:left w:val="none" w:sz="0" w:space="0" w:color="auto"/>
                    <w:bottom w:val="none" w:sz="0" w:space="0" w:color="auto"/>
                    <w:right w:val="none" w:sz="0" w:space="0" w:color="auto"/>
                  </w:divBdr>
                </w:div>
                <w:div w:id="1179544089">
                  <w:marLeft w:val="0"/>
                  <w:marRight w:val="0"/>
                  <w:marTop w:val="0"/>
                  <w:marBottom w:val="0"/>
                  <w:divBdr>
                    <w:top w:val="none" w:sz="0" w:space="0" w:color="auto"/>
                    <w:left w:val="none" w:sz="0" w:space="0" w:color="auto"/>
                    <w:bottom w:val="none" w:sz="0" w:space="0" w:color="auto"/>
                    <w:right w:val="none" w:sz="0" w:space="0" w:color="auto"/>
                  </w:divBdr>
                </w:div>
                <w:div w:id="1179544105">
                  <w:marLeft w:val="0"/>
                  <w:marRight w:val="0"/>
                  <w:marTop w:val="0"/>
                  <w:marBottom w:val="0"/>
                  <w:divBdr>
                    <w:top w:val="none" w:sz="0" w:space="0" w:color="auto"/>
                    <w:left w:val="none" w:sz="0" w:space="0" w:color="auto"/>
                    <w:bottom w:val="none" w:sz="0" w:space="0" w:color="auto"/>
                    <w:right w:val="none" w:sz="0" w:space="0" w:color="auto"/>
                  </w:divBdr>
                </w:div>
                <w:div w:id="1179544116">
                  <w:marLeft w:val="0"/>
                  <w:marRight w:val="0"/>
                  <w:marTop w:val="0"/>
                  <w:marBottom w:val="0"/>
                  <w:divBdr>
                    <w:top w:val="none" w:sz="0" w:space="0" w:color="auto"/>
                    <w:left w:val="none" w:sz="0" w:space="0" w:color="auto"/>
                    <w:bottom w:val="none" w:sz="0" w:space="0" w:color="auto"/>
                    <w:right w:val="none" w:sz="0" w:space="0" w:color="auto"/>
                  </w:divBdr>
                </w:div>
                <w:div w:id="1179544124">
                  <w:marLeft w:val="0"/>
                  <w:marRight w:val="0"/>
                  <w:marTop w:val="0"/>
                  <w:marBottom w:val="0"/>
                  <w:divBdr>
                    <w:top w:val="none" w:sz="0" w:space="0" w:color="auto"/>
                    <w:left w:val="none" w:sz="0" w:space="0" w:color="auto"/>
                    <w:bottom w:val="none" w:sz="0" w:space="0" w:color="auto"/>
                    <w:right w:val="none" w:sz="0" w:space="0" w:color="auto"/>
                  </w:divBdr>
                </w:div>
                <w:div w:id="1179544172">
                  <w:marLeft w:val="0"/>
                  <w:marRight w:val="0"/>
                  <w:marTop w:val="0"/>
                  <w:marBottom w:val="0"/>
                  <w:divBdr>
                    <w:top w:val="none" w:sz="0" w:space="0" w:color="auto"/>
                    <w:left w:val="none" w:sz="0" w:space="0" w:color="auto"/>
                    <w:bottom w:val="none" w:sz="0" w:space="0" w:color="auto"/>
                    <w:right w:val="none" w:sz="0" w:space="0" w:color="auto"/>
                  </w:divBdr>
                </w:div>
                <w:div w:id="1179544178">
                  <w:marLeft w:val="0"/>
                  <w:marRight w:val="0"/>
                  <w:marTop w:val="0"/>
                  <w:marBottom w:val="0"/>
                  <w:divBdr>
                    <w:top w:val="none" w:sz="0" w:space="0" w:color="auto"/>
                    <w:left w:val="none" w:sz="0" w:space="0" w:color="auto"/>
                    <w:bottom w:val="none" w:sz="0" w:space="0" w:color="auto"/>
                    <w:right w:val="none" w:sz="0" w:space="0" w:color="auto"/>
                  </w:divBdr>
                </w:div>
                <w:div w:id="1179544179">
                  <w:marLeft w:val="0"/>
                  <w:marRight w:val="0"/>
                  <w:marTop w:val="0"/>
                  <w:marBottom w:val="0"/>
                  <w:divBdr>
                    <w:top w:val="none" w:sz="0" w:space="0" w:color="auto"/>
                    <w:left w:val="none" w:sz="0" w:space="0" w:color="auto"/>
                    <w:bottom w:val="none" w:sz="0" w:space="0" w:color="auto"/>
                    <w:right w:val="none" w:sz="0" w:space="0" w:color="auto"/>
                  </w:divBdr>
                </w:div>
                <w:div w:id="1179544219">
                  <w:marLeft w:val="0"/>
                  <w:marRight w:val="0"/>
                  <w:marTop w:val="0"/>
                  <w:marBottom w:val="0"/>
                  <w:divBdr>
                    <w:top w:val="none" w:sz="0" w:space="0" w:color="auto"/>
                    <w:left w:val="none" w:sz="0" w:space="0" w:color="auto"/>
                    <w:bottom w:val="none" w:sz="0" w:space="0" w:color="auto"/>
                    <w:right w:val="none" w:sz="0" w:space="0" w:color="auto"/>
                  </w:divBdr>
                </w:div>
                <w:div w:id="1179544247">
                  <w:marLeft w:val="0"/>
                  <w:marRight w:val="0"/>
                  <w:marTop w:val="0"/>
                  <w:marBottom w:val="0"/>
                  <w:divBdr>
                    <w:top w:val="none" w:sz="0" w:space="0" w:color="auto"/>
                    <w:left w:val="none" w:sz="0" w:space="0" w:color="auto"/>
                    <w:bottom w:val="none" w:sz="0" w:space="0" w:color="auto"/>
                    <w:right w:val="none" w:sz="0" w:space="0" w:color="auto"/>
                  </w:divBdr>
                </w:div>
                <w:div w:id="1179544260">
                  <w:marLeft w:val="0"/>
                  <w:marRight w:val="0"/>
                  <w:marTop w:val="0"/>
                  <w:marBottom w:val="0"/>
                  <w:divBdr>
                    <w:top w:val="none" w:sz="0" w:space="0" w:color="auto"/>
                    <w:left w:val="none" w:sz="0" w:space="0" w:color="auto"/>
                    <w:bottom w:val="none" w:sz="0" w:space="0" w:color="auto"/>
                    <w:right w:val="none" w:sz="0" w:space="0" w:color="auto"/>
                  </w:divBdr>
                </w:div>
                <w:div w:id="1179544271">
                  <w:marLeft w:val="0"/>
                  <w:marRight w:val="0"/>
                  <w:marTop w:val="0"/>
                  <w:marBottom w:val="0"/>
                  <w:divBdr>
                    <w:top w:val="none" w:sz="0" w:space="0" w:color="auto"/>
                    <w:left w:val="none" w:sz="0" w:space="0" w:color="auto"/>
                    <w:bottom w:val="none" w:sz="0" w:space="0" w:color="auto"/>
                    <w:right w:val="none" w:sz="0" w:space="0" w:color="auto"/>
                  </w:divBdr>
                </w:div>
                <w:div w:id="1179544378">
                  <w:marLeft w:val="0"/>
                  <w:marRight w:val="0"/>
                  <w:marTop w:val="0"/>
                  <w:marBottom w:val="0"/>
                  <w:divBdr>
                    <w:top w:val="none" w:sz="0" w:space="0" w:color="auto"/>
                    <w:left w:val="none" w:sz="0" w:space="0" w:color="auto"/>
                    <w:bottom w:val="none" w:sz="0" w:space="0" w:color="auto"/>
                    <w:right w:val="none" w:sz="0" w:space="0" w:color="auto"/>
                  </w:divBdr>
                </w:div>
                <w:div w:id="1179544397">
                  <w:marLeft w:val="0"/>
                  <w:marRight w:val="0"/>
                  <w:marTop w:val="0"/>
                  <w:marBottom w:val="0"/>
                  <w:divBdr>
                    <w:top w:val="none" w:sz="0" w:space="0" w:color="auto"/>
                    <w:left w:val="none" w:sz="0" w:space="0" w:color="auto"/>
                    <w:bottom w:val="none" w:sz="0" w:space="0" w:color="auto"/>
                    <w:right w:val="none" w:sz="0" w:space="0" w:color="auto"/>
                  </w:divBdr>
                </w:div>
                <w:div w:id="1179544400">
                  <w:marLeft w:val="0"/>
                  <w:marRight w:val="0"/>
                  <w:marTop w:val="0"/>
                  <w:marBottom w:val="0"/>
                  <w:divBdr>
                    <w:top w:val="none" w:sz="0" w:space="0" w:color="auto"/>
                    <w:left w:val="none" w:sz="0" w:space="0" w:color="auto"/>
                    <w:bottom w:val="none" w:sz="0" w:space="0" w:color="auto"/>
                    <w:right w:val="none" w:sz="0" w:space="0" w:color="auto"/>
                  </w:divBdr>
                </w:div>
                <w:div w:id="1179544405">
                  <w:marLeft w:val="0"/>
                  <w:marRight w:val="0"/>
                  <w:marTop w:val="0"/>
                  <w:marBottom w:val="0"/>
                  <w:divBdr>
                    <w:top w:val="none" w:sz="0" w:space="0" w:color="auto"/>
                    <w:left w:val="none" w:sz="0" w:space="0" w:color="auto"/>
                    <w:bottom w:val="none" w:sz="0" w:space="0" w:color="auto"/>
                    <w:right w:val="none" w:sz="0" w:space="0" w:color="auto"/>
                  </w:divBdr>
                </w:div>
                <w:div w:id="1179544413">
                  <w:marLeft w:val="0"/>
                  <w:marRight w:val="0"/>
                  <w:marTop w:val="0"/>
                  <w:marBottom w:val="0"/>
                  <w:divBdr>
                    <w:top w:val="none" w:sz="0" w:space="0" w:color="auto"/>
                    <w:left w:val="none" w:sz="0" w:space="0" w:color="auto"/>
                    <w:bottom w:val="none" w:sz="0" w:space="0" w:color="auto"/>
                    <w:right w:val="none" w:sz="0" w:space="0" w:color="auto"/>
                  </w:divBdr>
                </w:div>
                <w:div w:id="1179544419">
                  <w:marLeft w:val="0"/>
                  <w:marRight w:val="0"/>
                  <w:marTop w:val="0"/>
                  <w:marBottom w:val="0"/>
                  <w:divBdr>
                    <w:top w:val="none" w:sz="0" w:space="0" w:color="auto"/>
                    <w:left w:val="none" w:sz="0" w:space="0" w:color="auto"/>
                    <w:bottom w:val="none" w:sz="0" w:space="0" w:color="auto"/>
                    <w:right w:val="none" w:sz="0" w:space="0" w:color="auto"/>
                  </w:divBdr>
                </w:div>
                <w:div w:id="1179544431">
                  <w:marLeft w:val="0"/>
                  <w:marRight w:val="0"/>
                  <w:marTop w:val="0"/>
                  <w:marBottom w:val="0"/>
                  <w:divBdr>
                    <w:top w:val="none" w:sz="0" w:space="0" w:color="auto"/>
                    <w:left w:val="none" w:sz="0" w:space="0" w:color="auto"/>
                    <w:bottom w:val="none" w:sz="0" w:space="0" w:color="auto"/>
                    <w:right w:val="none" w:sz="0" w:space="0" w:color="auto"/>
                  </w:divBdr>
                </w:div>
                <w:div w:id="1179544443">
                  <w:marLeft w:val="0"/>
                  <w:marRight w:val="0"/>
                  <w:marTop w:val="0"/>
                  <w:marBottom w:val="0"/>
                  <w:divBdr>
                    <w:top w:val="none" w:sz="0" w:space="0" w:color="auto"/>
                    <w:left w:val="none" w:sz="0" w:space="0" w:color="auto"/>
                    <w:bottom w:val="none" w:sz="0" w:space="0" w:color="auto"/>
                    <w:right w:val="none" w:sz="0" w:space="0" w:color="auto"/>
                  </w:divBdr>
                </w:div>
                <w:div w:id="1179544451">
                  <w:marLeft w:val="0"/>
                  <w:marRight w:val="0"/>
                  <w:marTop w:val="0"/>
                  <w:marBottom w:val="0"/>
                  <w:divBdr>
                    <w:top w:val="none" w:sz="0" w:space="0" w:color="auto"/>
                    <w:left w:val="none" w:sz="0" w:space="0" w:color="auto"/>
                    <w:bottom w:val="none" w:sz="0" w:space="0" w:color="auto"/>
                    <w:right w:val="none" w:sz="0" w:space="0" w:color="auto"/>
                  </w:divBdr>
                </w:div>
                <w:div w:id="1179544452">
                  <w:marLeft w:val="0"/>
                  <w:marRight w:val="0"/>
                  <w:marTop w:val="0"/>
                  <w:marBottom w:val="0"/>
                  <w:divBdr>
                    <w:top w:val="none" w:sz="0" w:space="0" w:color="auto"/>
                    <w:left w:val="none" w:sz="0" w:space="0" w:color="auto"/>
                    <w:bottom w:val="none" w:sz="0" w:space="0" w:color="auto"/>
                    <w:right w:val="none" w:sz="0" w:space="0" w:color="auto"/>
                  </w:divBdr>
                </w:div>
                <w:div w:id="1179544475">
                  <w:marLeft w:val="0"/>
                  <w:marRight w:val="0"/>
                  <w:marTop w:val="0"/>
                  <w:marBottom w:val="0"/>
                  <w:divBdr>
                    <w:top w:val="none" w:sz="0" w:space="0" w:color="auto"/>
                    <w:left w:val="none" w:sz="0" w:space="0" w:color="auto"/>
                    <w:bottom w:val="none" w:sz="0" w:space="0" w:color="auto"/>
                    <w:right w:val="none" w:sz="0" w:space="0" w:color="auto"/>
                  </w:divBdr>
                </w:div>
                <w:div w:id="1179544491">
                  <w:marLeft w:val="0"/>
                  <w:marRight w:val="0"/>
                  <w:marTop w:val="0"/>
                  <w:marBottom w:val="0"/>
                  <w:divBdr>
                    <w:top w:val="none" w:sz="0" w:space="0" w:color="auto"/>
                    <w:left w:val="none" w:sz="0" w:space="0" w:color="auto"/>
                    <w:bottom w:val="none" w:sz="0" w:space="0" w:color="auto"/>
                    <w:right w:val="none" w:sz="0" w:space="0" w:color="auto"/>
                  </w:divBdr>
                </w:div>
                <w:div w:id="1179544499">
                  <w:marLeft w:val="0"/>
                  <w:marRight w:val="0"/>
                  <w:marTop w:val="0"/>
                  <w:marBottom w:val="0"/>
                  <w:divBdr>
                    <w:top w:val="none" w:sz="0" w:space="0" w:color="auto"/>
                    <w:left w:val="none" w:sz="0" w:space="0" w:color="auto"/>
                    <w:bottom w:val="none" w:sz="0" w:space="0" w:color="auto"/>
                    <w:right w:val="none" w:sz="0" w:space="0" w:color="auto"/>
                  </w:divBdr>
                </w:div>
                <w:div w:id="1179544527">
                  <w:marLeft w:val="0"/>
                  <w:marRight w:val="0"/>
                  <w:marTop w:val="0"/>
                  <w:marBottom w:val="0"/>
                  <w:divBdr>
                    <w:top w:val="none" w:sz="0" w:space="0" w:color="auto"/>
                    <w:left w:val="none" w:sz="0" w:space="0" w:color="auto"/>
                    <w:bottom w:val="none" w:sz="0" w:space="0" w:color="auto"/>
                    <w:right w:val="none" w:sz="0" w:space="0" w:color="auto"/>
                  </w:divBdr>
                </w:div>
                <w:div w:id="1179544571">
                  <w:marLeft w:val="0"/>
                  <w:marRight w:val="0"/>
                  <w:marTop w:val="0"/>
                  <w:marBottom w:val="0"/>
                  <w:divBdr>
                    <w:top w:val="none" w:sz="0" w:space="0" w:color="auto"/>
                    <w:left w:val="none" w:sz="0" w:space="0" w:color="auto"/>
                    <w:bottom w:val="none" w:sz="0" w:space="0" w:color="auto"/>
                    <w:right w:val="none" w:sz="0" w:space="0" w:color="auto"/>
                  </w:divBdr>
                </w:div>
                <w:div w:id="1179544592">
                  <w:marLeft w:val="0"/>
                  <w:marRight w:val="0"/>
                  <w:marTop w:val="0"/>
                  <w:marBottom w:val="0"/>
                  <w:divBdr>
                    <w:top w:val="none" w:sz="0" w:space="0" w:color="auto"/>
                    <w:left w:val="none" w:sz="0" w:space="0" w:color="auto"/>
                    <w:bottom w:val="none" w:sz="0" w:space="0" w:color="auto"/>
                    <w:right w:val="none" w:sz="0" w:space="0" w:color="auto"/>
                  </w:divBdr>
                </w:div>
                <w:div w:id="1179544597">
                  <w:marLeft w:val="0"/>
                  <w:marRight w:val="0"/>
                  <w:marTop w:val="0"/>
                  <w:marBottom w:val="0"/>
                  <w:divBdr>
                    <w:top w:val="none" w:sz="0" w:space="0" w:color="auto"/>
                    <w:left w:val="none" w:sz="0" w:space="0" w:color="auto"/>
                    <w:bottom w:val="none" w:sz="0" w:space="0" w:color="auto"/>
                    <w:right w:val="none" w:sz="0" w:space="0" w:color="auto"/>
                  </w:divBdr>
                </w:div>
                <w:div w:id="1179544598">
                  <w:marLeft w:val="0"/>
                  <w:marRight w:val="0"/>
                  <w:marTop w:val="0"/>
                  <w:marBottom w:val="0"/>
                  <w:divBdr>
                    <w:top w:val="none" w:sz="0" w:space="0" w:color="auto"/>
                    <w:left w:val="none" w:sz="0" w:space="0" w:color="auto"/>
                    <w:bottom w:val="none" w:sz="0" w:space="0" w:color="auto"/>
                    <w:right w:val="none" w:sz="0" w:space="0" w:color="auto"/>
                  </w:divBdr>
                </w:div>
                <w:div w:id="1179544623">
                  <w:marLeft w:val="0"/>
                  <w:marRight w:val="0"/>
                  <w:marTop w:val="0"/>
                  <w:marBottom w:val="0"/>
                  <w:divBdr>
                    <w:top w:val="none" w:sz="0" w:space="0" w:color="auto"/>
                    <w:left w:val="none" w:sz="0" w:space="0" w:color="auto"/>
                    <w:bottom w:val="none" w:sz="0" w:space="0" w:color="auto"/>
                    <w:right w:val="none" w:sz="0" w:space="0" w:color="auto"/>
                  </w:divBdr>
                </w:div>
                <w:div w:id="1179544718">
                  <w:marLeft w:val="0"/>
                  <w:marRight w:val="0"/>
                  <w:marTop w:val="0"/>
                  <w:marBottom w:val="0"/>
                  <w:divBdr>
                    <w:top w:val="none" w:sz="0" w:space="0" w:color="auto"/>
                    <w:left w:val="none" w:sz="0" w:space="0" w:color="auto"/>
                    <w:bottom w:val="none" w:sz="0" w:space="0" w:color="auto"/>
                    <w:right w:val="none" w:sz="0" w:space="0" w:color="auto"/>
                  </w:divBdr>
                </w:div>
                <w:div w:id="1179544725">
                  <w:marLeft w:val="0"/>
                  <w:marRight w:val="0"/>
                  <w:marTop w:val="0"/>
                  <w:marBottom w:val="0"/>
                  <w:divBdr>
                    <w:top w:val="none" w:sz="0" w:space="0" w:color="auto"/>
                    <w:left w:val="none" w:sz="0" w:space="0" w:color="auto"/>
                    <w:bottom w:val="none" w:sz="0" w:space="0" w:color="auto"/>
                    <w:right w:val="none" w:sz="0" w:space="0" w:color="auto"/>
                  </w:divBdr>
                </w:div>
                <w:div w:id="1179544733">
                  <w:marLeft w:val="0"/>
                  <w:marRight w:val="0"/>
                  <w:marTop w:val="0"/>
                  <w:marBottom w:val="0"/>
                  <w:divBdr>
                    <w:top w:val="none" w:sz="0" w:space="0" w:color="auto"/>
                    <w:left w:val="none" w:sz="0" w:space="0" w:color="auto"/>
                    <w:bottom w:val="none" w:sz="0" w:space="0" w:color="auto"/>
                    <w:right w:val="none" w:sz="0" w:space="0" w:color="auto"/>
                  </w:divBdr>
                </w:div>
                <w:div w:id="1179544740">
                  <w:marLeft w:val="0"/>
                  <w:marRight w:val="0"/>
                  <w:marTop w:val="0"/>
                  <w:marBottom w:val="0"/>
                  <w:divBdr>
                    <w:top w:val="none" w:sz="0" w:space="0" w:color="auto"/>
                    <w:left w:val="none" w:sz="0" w:space="0" w:color="auto"/>
                    <w:bottom w:val="none" w:sz="0" w:space="0" w:color="auto"/>
                    <w:right w:val="none" w:sz="0" w:space="0" w:color="auto"/>
                  </w:divBdr>
                </w:div>
                <w:div w:id="1179544759">
                  <w:marLeft w:val="0"/>
                  <w:marRight w:val="0"/>
                  <w:marTop w:val="0"/>
                  <w:marBottom w:val="0"/>
                  <w:divBdr>
                    <w:top w:val="none" w:sz="0" w:space="0" w:color="auto"/>
                    <w:left w:val="none" w:sz="0" w:space="0" w:color="auto"/>
                    <w:bottom w:val="none" w:sz="0" w:space="0" w:color="auto"/>
                    <w:right w:val="none" w:sz="0" w:space="0" w:color="auto"/>
                  </w:divBdr>
                </w:div>
                <w:div w:id="1179544765">
                  <w:marLeft w:val="0"/>
                  <w:marRight w:val="0"/>
                  <w:marTop w:val="0"/>
                  <w:marBottom w:val="0"/>
                  <w:divBdr>
                    <w:top w:val="none" w:sz="0" w:space="0" w:color="auto"/>
                    <w:left w:val="none" w:sz="0" w:space="0" w:color="auto"/>
                    <w:bottom w:val="none" w:sz="0" w:space="0" w:color="auto"/>
                    <w:right w:val="none" w:sz="0" w:space="0" w:color="auto"/>
                  </w:divBdr>
                </w:div>
                <w:div w:id="1179544779">
                  <w:marLeft w:val="0"/>
                  <w:marRight w:val="0"/>
                  <w:marTop w:val="0"/>
                  <w:marBottom w:val="0"/>
                  <w:divBdr>
                    <w:top w:val="none" w:sz="0" w:space="0" w:color="auto"/>
                    <w:left w:val="none" w:sz="0" w:space="0" w:color="auto"/>
                    <w:bottom w:val="none" w:sz="0" w:space="0" w:color="auto"/>
                    <w:right w:val="none" w:sz="0" w:space="0" w:color="auto"/>
                  </w:divBdr>
                </w:div>
                <w:div w:id="1179544792">
                  <w:marLeft w:val="0"/>
                  <w:marRight w:val="0"/>
                  <w:marTop w:val="0"/>
                  <w:marBottom w:val="0"/>
                  <w:divBdr>
                    <w:top w:val="none" w:sz="0" w:space="0" w:color="auto"/>
                    <w:left w:val="none" w:sz="0" w:space="0" w:color="auto"/>
                    <w:bottom w:val="none" w:sz="0" w:space="0" w:color="auto"/>
                    <w:right w:val="none" w:sz="0" w:space="0" w:color="auto"/>
                  </w:divBdr>
                </w:div>
                <w:div w:id="1179544812">
                  <w:marLeft w:val="0"/>
                  <w:marRight w:val="0"/>
                  <w:marTop w:val="0"/>
                  <w:marBottom w:val="0"/>
                  <w:divBdr>
                    <w:top w:val="none" w:sz="0" w:space="0" w:color="auto"/>
                    <w:left w:val="none" w:sz="0" w:space="0" w:color="auto"/>
                    <w:bottom w:val="none" w:sz="0" w:space="0" w:color="auto"/>
                    <w:right w:val="none" w:sz="0" w:space="0" w:color="auto"/>
                  </w:divBdr>
                </w:div>
                <w:div w:id="1179544868">
                  <w:marLeft w:val="0"/>
                  <w:marRight w:val="0"/>
                  <w:marTop w:val="0"/>
                  <w:marBottom w:val="0"/>
                  <w:divBdr>
                    <w:top w:val="none" w:sz="0" w:space="0" w:color="auto"/>
                    <w:left w:val="none" w:sz="0" w:space="0" w:color="auto"/>
                    <w:bottom w:val="none" w:sz="0" w:space="0" w:color="auto"/>
                    <w:right w:val="none" w:sz="0" w:space="0" w:color="auto"/>
                  </w:divBdr>
                </w:div>
                <w:div w:id="1179544876">
                  <w:marLeft w:val="0"/>
                  <w:marRight w:val="0"/>
                  <w:marTop w:val="0"/>
                  <w:marBottom w:val="0"/>
                  <w:divBdr>
                    <w:top w:val="none" w:sz="0" w:space="0" w:color="auto"/>
                    <w:left w:val="none" w:sz="0" w:space="0" w:color="auto"/>
                    <w:bottom w:val="none" w:sz="0" w:space="0" w:color="auto"/>
                    <w:right w:val="none" w:sz="0" w:space="0" w:color="auto"/>
                  </w:divBdr>
                </w:div>
                <w:div w:id="1179544890">
                  <w:marLeft w:val="0"/>
                  <w:marRight w:val="0"/>
                  <w:marTop w:val="0"/>
                  <w:marBottom w:val="0"/>
                  <w:divBdr>
                    <w:top w:val="none" w:sz="0" w:space="0" w:color="auto"/>
                    <w:left w:val="none" w:sz="0" w:space="0" w:color="auto"/>
                    <w:bottom w:val="none" w:sz="0" w:space="0" w:color="auto"/>
                    <w:right w:val="none" w:sz="0" w:space="0" w:color="auto"/>
                  </w:divBdr>
                </w:div>
                <w:div w:id="1179544901">
                  <w:marLeft w:val="0"/>
                  <w:marRight w:val="0"/>
                  <w:marTop w:val="0"/>
                  <w:marBottom w:val="0"/>
                  <w:divBdr>
                    <w:top w:val="none" w:sz="0" w:space="0" w:color="auto"/>
                    <w:left w:val="none" w:sz="0" w:space="0" w:color="auto"/>
                    <w:bottom w:val="none" w:sz="0" w:space="0" w:color="auto"/>
                    <w:right w:val="none" w:sz="0" w:space="0" w:color="auto"/>
                  </w:divBdr>
                </w:div>
                <w:div w:id="1179544917">
                  <w:marLeft w:val="0"/>
                  <w:marRight w:val="0"/>
                  <w:marTop w:val="0"/>
                  <w:marBottom w:val="0"/>
                  <w:divBdr>
                    <w:top w:val="none" w:sz="0" w:space="0" w:color="auto"/>
                    <w:left w:val="none" w:sz="0" w:space="0" w:color="auto"/>
                    <w:bottom w:val="none" w:sz="0" w:space="0" w:color="auto"/>
                    <w:right w:val="none" w:sz="0" w:space="0" w:color="auto"/>
                  </w:divBdr>
                </w:div>
                <w:div w:id="1179544959">
                  <w:marLeft w:val="0"/>
                  <w:marRight w:val="0"/>
                  <w:marTop w:val="0"/>
                  <w:marBottom w:val="0"/>
                  <w:divBdr>
                    <w:top w:val="none" w:sz="0" w:space="0" w:color="auto"/>
                    <w:left w:val="none" w:sz="0" w:space="0" w:color="auto"/>
                    <w:bottom w:val="none" w:sz="0" w:space="0" w:color="auto"/>
                    <w:right w:val="none" w:sz="0" w:space="0" w:color="auto"/>
                  </w:divBdr>
                </w:div>
                <w:div w:id="1179544977">
                  <w:marLeft w:val="0"/>
                  <w:marRight w:val="0"/>
                  <w:marTop w:val="0"/>
                  <w:marBottom w:val="0"/>
                  <w:divBdr>
                    <w:top w:val="none" w:sz="0" w:space="0" w:color="auto"/>
                    <w:left w:val="none" w:sz="0" w:space="0" w:color="auto"/>
                    <w:bottom w:val="none" w:sz="0" w:space="0" w:color="auto"/>
                    <w:right w:val="none" w:sz="0" w:space="0" w:color="auto"/>
                  </w:divBdr>
                </w:div>
                <w:div w:id="11795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4624">
          <w:marLeft w:val="0"/>
          <w:marRight w:val="0"/>
          <w:marTop w:val="0"/>
          <w:marBottom w:val="0"/>
          <w:divBdr>
            <w:top w:val="none" w:sz="0" w:space="0" w:color="auto"/>
            <w:left w:val="none" w:sz="0" w:space="0" w:color="auto"/>
            <w:bottom w:val="none" w:sz="0" w:space="0" w:color="auto"/>
            <w:right w:val="none" w:sz="0" w:space="0" w:color="auto"/>
          </w:divBdr>
          <w:divsChild>
            <w:div w:id="1179543342">
              <w:marLeft w:val="0"/>
              <w:marRight w:val="0"/>
              <w:marTop w:val="0"/>
              <w:marBottom w:val="0"/>
              <w:divBdr>
                <w:top w:val="none" w:sz="0" w:space="0" w:color="auto"/>
                <w:left w:val="none" w:sz="0" w:space="0" w:color="auto"/>
                <w:bottom w:val="none" w:sz="0" w:space="0" w:color="auto"/>
                <w:right w:val="none" w:sz="0" w:space="0" w:color="auto"/>
              </w:divBdr>
              <w:divsChild>
                <w:div w:id="1179543002">
                  <w:marLeft w:val="0"/>
                  <w:marRight w:val="0"/>
                  <w:marTop w:val="0"/>
                  <w:marBottom w:val="0"/>
                  <w:divBdr>
                    <w:top w:val="none" w:sz="0" w:space="0" w:color="auto"/>
                    <w:left w:val="none" w:sz="0" w:space="0" w:color="auto"/>
                    <w:bottom w:val="none" w:sz="0" w:space="0" w:color="auto"/>
                    <w:right w:val="none" w:sz="0" w:space="0" w:color="auto"/>
                  </w:divBdr>
                </w:div>
                <w:div w:id="1179543010">
                  <w:marLeft w:val="0"/>
                  <w:marRight w:val="0"/>
                  <w:marTop w:val="0"/>
                  <w:marBottom w:val="0"/>
                  <w:divBdr>
                    <w:top w:val="none" w:sz="0" w:space="0" w:color="auto"/>
                    <w:left w:val="none" w:sz="0" w:space="0" w:color="auto"/>
                    <w:bottom w:val="none" w:sz="0" w:space="0" w:color="auto"/>
                    <w:right w:val="none" w:sz="0" w:space="0" w:color="auto"/>
                  </w:divBdr>
                </w:div>
                <w:div w:id="1179543042">
                  <w:marLeft w:val="0"/>
                  <w:marRight w:val="0"/>
                  <w:marTop w:val="0"/>
                  <w:marBottom w:val="0"/>
                  <w:divBdr>
                    <w:top w:val="none" w:sz="0" w:space="0" w:color="auto"/>
                    <w:left w:val="none" w:sz="0" w:space="0" w:color="auto"/>
                    <w:bottom w:val="none" w:sz="0" w:space="0" w:color="auto"/>
                    <w:right w:val="none" w:sz="0" w:space="0" w:color="auto"/>
                  </w:divBdr>
                </w:div>
                <w:div w:id="1179543071">
                  <w:marLeft w:val="0"/>
                  <w:marRight w:val="0"/>
                  <w:marTop w:val="0"/>
                  <w:marBottom w:val="0"/>
                  <w:divBdr>
                    <w:top w:val="none" w:sz="0" w:space="0" w:color="auto"/>
                    <w:left w:val="none" w:sz="0" w:space="0" w:color="auto"/>
                    <w:bottom w:val="none" w:sz="0" w:space="0" w:color="auto"/>
                    <w:right w:val="none" w:sz="0" w:space="0" w:color="auto"/>
                  </w:divBdr>
                </w:div>
                <w:div w:id="1179543074">
                  <w:marLeft w:val="0"/>
                  <w:marRight w:val="0"/>
                  <w:marTop w:val="0"/>
                  <w:marBottom w:val="0"/>
                  <w:divBdr>
                    <w:top w:val="none" w:sz="0" w:space="0" w:color="auto"/>
                    <w:left w:val="none" w:sz="0" w:space="0" w:color="auto"/>
                    <w:bottom w:val="none" w:sz="0" w:space="0" w:color="auto"/>
                    <w:right w:val="none" w:sz="0" w:space="0" w:color="auto"/>
                  </w:divBdr>
                </w:div>
                <w:div w:id="1179543083">
                  <w:marLeft w:val="0"/>
                  <w:marRight w:val="0"/>
                  <w:marTop w:val="0"/>
                  <w:marBottom w:val="0"/>
                  <w:divBdr>
                    <w:top w:val="none" w:sz="0" w:space="0" w:color="auto"/>
                    <w:left w:val="none" w:sz="0" w:space="0" w:color="auto"/>
                    <w:bottom w:val="none" w:sz="0" w:space="0" w:color="auto"/>
                    <w:right w:val="none" w:sz="0" w:space="0" w:color="auto"/>
                  </w:divBdr>
                </w:div>
                <w:div w:id="1179543117">
                  <w:marLeft w:val="0"/>
                  <w:marRight w:val="0"/>
                  <w:marTop w:val="0"/>
                  <w:marBottom w:val="0"/>
                  <w:divBdr>
                    <w:top w:val="none" w:sz="0" w:space="0" w:color="auto"/>
                    <w:left w:val="none" w:sz="0" w:space="0" w:color="auto"/>
                    <w:bottom w:val="none" w:sz="0" w:space="0" w:color="auto"/>
                    <w:right w:val="none" w:sz="0" w:space="0" w:color="auto"/>
                  </w:divBdr>
                </w:div>
                <w:div w:id="1179543140">
                  <w:marLeft w:val="0"/>
                  <w:marRight w:val="0"/>
                  <w:marTop w:val="0"/>
                  <w:marBottom w:val="0"/>
                  <w:divBdr>
                    <w:top w:val="none" w:sz="0" w:space="0" w:color="auto"/>
                    <w:left w:val="none" w:sz="0" w:space="0" w:color="auto"/>
                    <w:bottom w:val="none" w:sz="0" w:space="0" w:color="auto"/>
                    <w:right w:val="none" w:sz="0" w:space="0" w:color="auto"/>
                  </w:divBdr>
                </w:div>
                <w:div w:id="1179543143">
                  <w:marLeft w:val="0"/>
                  <w:marRight w:val="0"/>
                  <w:marTop w:val="0"/>
                  <w:marBottom w:val="0"/>
                  <w:divBdr>
                    <w:top w:val="none" w:sz="0" w:space="0" w:color="auto"/>
                    <w:left w:val="none" w:sz="0" w:space="0" w:color="auto"/>
                    <w:bottom w:val="none" w:sz="0" w:space="0" w:color="auto"/>
                    <w:right w:val="none" w:sz="0" w:space="0" w:color="auto"/>
                  </w:divBdr>
                </w:div>
                <w:div w:id="1179543161">
                  <w:marLeft w:val="0"/>
                  <w:marRight w:val="0"/>
                  <w:marTop w:val="0"/>
                  <w:marBottom w:val="0"/>
                  <w:divBdr>
                    <w:top w:val="none" w:sz="0" w:space="0" w:color="auto"/>
                    <w:left w:val="none" w:sz="0" w:space="0" w:color="auto"/>
                    <w:bottom w:val="none" w:sz="0" w:space="0" w:color="auto"/>
                    <w:right w:val="none" w:sz="0" w:space="0" w:color="auto"/>
                  </w:divBdr>
                </w:div>
                <w:div w:id="1179543176">
                  <w:marLeft w:val="0"/>
                  <w:marRight w:val="0"/>
                  <w:marTop w:val="0"/>
                  <w:marBottom w:val="0"/>
                  <w:divBdr>
                    <w:top w:val="none" w:sz="0" w:space="0" w:color="auto"/>
                    <w:left w:val="none" w:sz="0" w:space="0" w:color="auto"/>
                    <w:bottom w:val="none" w:sz="0" w:space="0" w:color="auto"/>
                    <w:right w:val="none" w:sz="0" w:space="0" w:color="auto"/>
                  </w:divBdr>
                </w:div>
                <w:div w:id="1179543181">
                  <w:marLeft w:val="0"/>
                  <w:marRight w:val="0"/>
                  <w:marTop w:val="0"/>
                  <w:marBottom w:val="0"/>
                  <w:divBdr>
                    <w:top w:val="none" w:sz="0" w:space="0" w:color="auto"/>
                    <w:left w:val="none" w:sz="0" w:space="0" w:color="auto"/>
                    <w:bottom w:val="none" w:sz="0" w:space="0" w:color="auto"/>
                    <w:right w:val="none" w:sz="0" w:space="0" w:color="auto"/>
                  </w:divBdr>
                </w:div>
                <w:div w:id="1179543187">
                  <w:marLeft w:val="0"/>
                  <w:marRight w:val="0"/>
                  <w:marTop w:val="0"/>
                  <w:marBottom w:val="0"/>
                  <w:divBdr>
                    <w:top w:val="none" w:sz="0" w:space="0" w:color="auto"/>
                    <w:left w:val="none" w:sz="0" w:space="0" w:color="auto"/>
                    <w:bottom w:val="none" w:sz="0" w:space="0" w:color="auto"/>
                    <w:right w:val="none" w:sz="0" w:space="0" w:color="auto"/>
                  </w:divBdr>
                </w:div>
                <w:div w:id="1179543196">
                  <w:marLeft w:val="0"/>
                  <w:marRight w:val="0"/>
                  <w:marTop w:val="0"/>
                  <w:marBottom w:val="0"/>
                  <w:divBdr>
                    <w:top w:val="none" w:sz="0" w:space="0" w:color="auto"/>
                    <w:left w:val="none" w:sz="0" w:space="0" w:color="auto"/>
                    <w:bottom w:val="none" w:sz="0" w:space="0" w:color="auto"/>
                    <w:right w:val="none" w:sz="0" w:space="0" w:color="auto"/>
                  </w:divBdr>
                </w:div>
                <w:div w:id="1179543197">
                  <w:marLeft w:val="0"/>
                  <w:marRight w:val="0"/>
                  <w:marTop w:val="0"/>
                  <w:marBottom w:val="0"/>
                  <w:divBdr>
                    <w:top w:val="none" w:sz="0" w:space="0" w:color="auto"/>
                    <w:left w:val="none" w:sz="0" w:space="0" w:color="auto"/>
                    <w:bottom w:val="none" w:sz="0" w:space="0" w:color="auto"/>
                    <w:right w:val="none" w:sz="0" w:space="0" w:color="auto"/>
                  </w:divBdr>
                </w:div>
                <w:div w:id="1179543208">
                  <w:marLeft w:val="0"/>
                  <w:marRight w:val="0"/>
                  <w:marTop w:val="0"/>
                  <w:marBottom w:val="0"/>
                  <w:divBdr>
                    <w:top w:val="none" w:sz="0" w:space="0" w:color="auto"/>
                    <w:left w:val="none" w:sz="0" w:space="0" w:color="auto"/>
                    <w:bottom w:val="none" w:sz="0" w:space="0" w:color="auto"/>
                    <w:right w:val="none" w:sz="0" w:space="0" w:color="auto"/>
                  </w:divBdr>
                </w:div>
                <w:div w:id="1179543213">
                  <w:marLeft w:val="0"/>
                  <w:marRight w:val="0"/>
                  <w:marTop w:val="0"/>
                  <w:marBottom w:val="0"/>
                  <w:divBdr>
                    <w:top w:val="none" w:sz="0" w:space="0" w:color="auto"/>
                    <w:left w:val="none" w:sz="0" w:space="0" w:color="auto"/>
                    <w:bottom w:val="none" w:sz="0" w:space="0" w:color="auto"/>
                    <w:right w:val="none" w:sz="0" w:space="0" w:color="auto"/>
                  </w:divBdr>
                </w:div>
                <w:div w:id="1179543217">
                  <w:marLeft w:val="0"/>
                  <w:marRight w:val="0"/>
                  <w:marTop w:val="0"/>
                  <w:marBottom w:val="0"/>
                  <w:divBdr>
                    <w:top w:val="none" w:sz="0" w:space="0" w:color="auto"/>
                    <w:left w:val="none" w:sz="0" w:space="0" w:color="auto"/>
                    <w:bottom w:val="none" w:sz="0" w:space="0" w:color="auto"/>
                    <w:right w:val="none" w:sz="0" w:space="0" w:color="auto"/>
                  </w:divBdr>
                </w:div>
                <w:div w:id="1179543253">
                  <w:marLeft w:val="0"/>
                  <w:marRight w:val="0"/>
                  <w:marTop w:val="0"/>
                  <w:marBottom w:val="0"/>
                  <w:divBdr>
                    <w:top w:val="none" w:sz="0" w:space="0" w:color="auto"/>
                    <w:left w:val="none" w:sz="0" w:space="0" w:color="auto"/>
                    <w:bottom w:val="none" w:sz="0" w:space="0" w:color="auto"/>
                    <w:right w:val="none" w:sz="0" w:space="0" w:color="auto"/>
                  </w:divBdr>
                </w:div>
                <w:div w:id="1179543257">
                  <w:marLeft w:val="0"/>
                  <w:marRight w:val="0"/>
                  <w:marTop w:val="0"/>
                  <w:marBottom w:val="0"/>
                  <w:divBdr>
                    <w:top w:val="none" w:sz="0" w:space="0" w:color="auto"/>
                    <w:left w:val="none" w:sz="0" w:space="0" w:color="auto"/>
                    <w:bottom w:val="none" w:sz="0" w:space="0" w:color="auto"/>
                    <w:right w:val="none" w:sz="0" w:space="0" w:color="auto"/>
                  </w:divBdr>
                </w:div>
                <w:div w:id="1179543265">
                  <w:marLeft w:val="0"/>
                  <w:marRight w:val="0"/>
                  <w:marTop w:val="0"/>
                  <w:marBottom w:val="0"/>
                  <w:divBdr>
                    <w:top w:val="none" w:sz="0" w:space="0" w:color="auto"/>
                    <w:left w:val="none" w:sz="0" w:space="0" w:color="auto"/>
                    <w:bottom w:val="none" w:sz="0" w:space="0" w:color="auto"/>
                    <w:right w:val="none" w:sz="0" w:space="0" w:color="auto"/>
                  </w:divBdr>
                </w:div>
                <w:div w:id="1179543276">
                  <w:marLeft w:val="0"/>
                  <w:marRight w:val="0"/>
                  <w:marTop w:val="0"/>
                  <w:marBottom w:val="0"/>
                  <w:divBdr>
                    <w:top w:val="none" w:sz="0" w:space="0" w:color="auto"/>
                    <w:left w:val="none" w:sz="0" w:space="0" w:color="auto"/>
                    <w:bottom w:val="none" w:sz="0" w:space="0" w:color="auto"/>
                    <w:right w:val="none" w:sz="0" w:space="0" w:color="auto"/>
                  </w:divBdr>
                </w:div>
                <w:div w:id="1179543284">
                  <w:marLeft w:val="0"/>
                  <w:marRight w:val="0"/>
                  <w:marTop w:val="0"/>
                  <w:marBottom w:val="0"/>
                  <w:divBdr>
                    <w:top w:val="none" w:sz="0" w:space="0" w:color="auto"/>
                    <w:left w:val="none" w:sz="0" w:space="0" w:color="auto"/>
                    <w:bottom w:val="none" w:sz="0" w:space="0" w:color="auto"/>
                    <w:right w:val="none" w:sz="0" w:space="0" w:color="auto"/>
                  </w:divBdr>
                </w:div>
                <w:div w:id="1179543290">
                  <w:marLeft w:val="0"/>
                  <w:marRight w:val="0"/>
                  <w:marTop w:val="0"/>
                  <w:marBottom w:val="0"/>
                  <w:divBdr>
                    <w:top w:val="none" w:sz="0" w:space="0" w:color="auto"/>
                    <w:left w:val="none" w:sz="0" w:space="0" w:color="auto"/>
                    <w:bottom w:val="none" w:sz="0" w:space="0" w:color="auto"/>
                    <w:right w:val="none" w:sz="0" w:space="0" w:color="auto"/>
                  </w:divBdr>
                </w:div>
                <w:div w:id="1179543293">
                  <w:marLeft w:val="0"/>
                  <w:marRight w:val="0"/>
                  <w:marTop w:val="0"/>
                  <w:marBottom w:val="0"/>
                  <w:divBdr>
                    <w:top w:val="none" w:sz="0" w:space="0" w:color="auto"/>
                    <w:left w:val="none" w:sz="0" w:space="0" w:color="auto"/>
                    <w:bottom w:val="none" w:sz="0" w:space="0" w:color="auto"/>
                    <w:right w:val="none" w:sz="0" w:space="0" w:color="auto"/>
                  </w:divBdr>
                </w:div>
                <w:div w:id="1179543300">
                  <w:marLeft w:val="0"/>
                  <w:marRight w:val="0"/>
                  <w:marTop w:val="0"/>
                  <w:marBottom w:val="0"/>
                  <w:divBdr>
                    <w:top w:val="none" w:sz="0" w:space="0" w:color="auto"/>
                    <w:left w:val="none" w:sz="0" w:space="0" w:color="auto"/>
                    <w:bottom w:val="none" w:sz="0" w:space="0" w:color="auto"/>
                    <w:right w:val="none" w:sz="0" w:space="0" w:color="auto"/>
                  </w:divBdr>
                </w:div>
                <w:div w:id="1179543324">
                  <w:marLeft w:val="0"/>
                  <w:marRight w:val="0"/>
                  <w:marTop w:val="0"/>
                  <w:marBottom w:val="0"/>
                  <w:divBdr>
                    <w:top w:val="none" w:sz="0" w:space="0" w:color="auto"/>
                    <w:left w:val="none" w:sz="0" w:space="0" w:color="auto"/>
                    <w:bottom w:val="none" w:sz="0" w:space="0" w:color="auto"/>
                    <w:right w:val="none" w:sz="0" w:space="0" w:color="auto"/>
                  </w:divBdr>
                </w:div>
                <w:div w:id="1179543328">
                  <w:marLeft w:val="0"/>
                  <w:marRight w:val="0"/>
                  <w:marTop w:val="0"/>
                  <w:marBottom w:val="0"/>
                  <w:divBdr>
                    <w:top w:val="none" w:sz="0" w:space="0" w:color="auto"/>
                    <w:left w:val="none" w:sz="0" w:space="0" w:color="auto"/>
                    <w:bottom w:val="none" w:sz="0" w:space="0" w:color="auto"/>
                    <w:right w:val="none" w:sz="0" w:space="0" w:color="auto"/>
                  </w:divBdr>
                </w:div>
                <w:div w:id="1179543329">
                  <w:marLeft w:val="0"/>
                  <w:marRight w:val="0"/>
                  <w:marTop w:val="0"/>
                  <w:marBottom w:val="0"/>
                  <w:divBdr>
                    <w:top w:val="none" w:sz="0" w:space="0" w:color="auto"/>
                    <w:left w:val="none" w:sz="0" w:space="0" w:color="auto"/>
                    <w:bottom w:val="none" w:sz="0" w:space="0" w:color="auto"/>
                    <w:right w:val="none" w:sz="0" w:space="0" w:color="auto"/>
                  </w:divBdr>
                </w:div>
                <w:div w:id="1179543345">
                  <w:marLeft w:val="0"/>
                  <w:marRight w:val="0"/>
                  <w:marTop w:val="0"/>
                  <w:marBottom w:val="0"/>
                  <w:divBdr>
                    <w:top w:val="none" w:sz="0" w:space="0" w:color="auto"/>
                    <w:left w:val="none" w:sz="0" w:space="0" w:color="auto"/>
                    <w:bottom w:val="none" w:sz="0" w:space="0" w:color="auto"/>
                    <w:right w:val="none" w:sz="0" w:space="0" w:color="auto"/>
                  </w:divBdr>
                </w:div>
                <w:div w:id="1179543355">
                  <w:marLeft w:val="0"/>
                  <w:marRight w:val="0"/>
                  <w:marTop w:val="0"/>
                  <w:marBottom w:val="0"/>
                  <w:divBdr>
                    <w:top w:val="none" w:sz="0" w:space="0" w:color="auto"/>
                    <w:left w:val="none" w:sz="0" w:space="0" w:color="auto"/>
                    <w:bottom w:val="none" w:sz="0" w:space="0" w:color="auto"/>
                    <w:right w:val="none" w:sz="0" w:space="0" w:color="auto"/>
                  </w:divBdr>
                </w:div>
                <w:div w:id="1179543370">
                  <w:marLeft w:val="0"/>
                  <w:marRight w:val="0"/>
                  <w:marTop w:val="0"/>
                  <w:marBottom w:val="0"/>
                  <w:divBdr>
                    <w:top w:val="none" w:sz="0" w:space="0" w:color="auto"/>
                    <w:left w:val="none" w:sz="0" w:space="0" w:color="auto"/>
                    <w:bottom w:val="none" w:sz="0" w:space="0" w:color="auto"/>
                    <w:right w:val="none" w:sz="0" w:space="0" w:color="auto"/>
                  </w:divBdr>
                </w:div>
                <w:div w:id="1179543376">
                  <w:marLeft w:val="0"/>
                  <w:marRight w:val="0"/>
                  <w:marTop w:val="0"/>
                  <w:marBottom w:val="0"/>
                  <w:divBdr>
                    <w:top w:val="none" w:sz="0" w:space="0" w:color="auto"/>
                    <w:left w:val="none" w:sz="0" w:space="0" w:color="auto"/>
                    <w:bottom w:val="none" w:sz="0" w:space="0" w:color="auto"/>
                    <w:right w:val="none" w:sz="0" w:space="0" w:color="auto"/>
                  </w:divBdr>
                </w:div>
                <w:div w:id="1179543379">
                  <w:marLeft w:val="0"/>
                  <w:marRight w:val="0"/>
                  <w:marTop w:val="0"/>
                  <w:marBottom w:val="0"/>
                  <w:divBdr>
                    <w:top w:val="none" w:sz="0" w:space="0" w:color="auto"/>
                    <w:left w:val="none" w:sz="0" w:space="0" w:color="auto"/>
                    <w:bottom w:val="none" w:sz="0" w:space="0" w:color="auto"/>
                    <w:right w:val="none" w:sz="0" w:space="0" w:color="auto"/>
                  </w:divBdr>
                </w:div>
                <w:div w:id="1179543393">
                  <w:marLeft w:val="0"/>
                  <w:marRight w:val="0"/>
                  <w:marTop w:val="0"/>
                  <w:marBottom w:val="0"/>
                  <w:divBdr>
                    <w:top w:val="none" w:sz="0" w:space="0" w:color="auto"/>
                    <w:left w:val="none" w:sz="0" w:space="0" w:color="auto"/>
                    <w:bottom w:val="none" w:sz="0" w:space="0" w:color="auto"/>
                    <w:right w:val="none" w:sz="0" w:space="0" w:color="auto"/>
                  </w:divBdr>
                </w:div>
                <w:div w:id="1179543403">
                  <w:marLeft w:val="0"/>
                  <w:marRight w:val="0"/>
                  <w:marTop w:val="0"/>
                  <w:marBottom w:val="0"/>
                  <w:divBdr>
                    <w:top w:val="none" w:sz="0" w:space="0" w:color="auto"/>
                    <w:left w:val="none" w:sz="0" w:space="0" w:color="auto"/>
                    <w:bottom w:val="none" w:sz="0" w:space="0" w:color="auto"/>
                    <w:right w:val="none" w:sz="0" w:space="0" w:color="auto"/>
                  </w:divBdr>
                </w:div>
                <w:div w:id="1179543416">
                  <w:marLeft w:val="0"/>
                  <w:marRight w:val="0"/>
                  <w:marTop w:val="0"/>
                  <w:marBottom w:val="0"/>
                  <w:divBdr>
                    <w:top w:val="none" w:sz="0" w:space="0" w:color="auto"/>
                    <w:left w:val="none" w:sz="0" w:space="0" w:color="auto"/>
                    <w:bottom w:val="none" w:sz="0" w:space="0" w:color="auto"/>
                    <w:right w:val="none" w:sz="0" w:space="0" w:color="auto"/>
                  </w:divBdr>
                </w:div>
                <w:div w:id="1179543418">
                  <w:marLeft w:val="0"/>
                  <w:marRight w:val="0"/>
                  <w:marTop w:val="0"/>
                  <w:marBottom w:val="0"/>
                  <w:divBdr>
                    <w:top w:val="none" w:sz="0" w:space="0" w:color="auto"/>
                    <w:left w:val="none" w:sz="0" w:space="0" w:color="auto"/>
                    <w:bottom w:val="none" w:sz="0" w:space="0" w:color="auto"/>
                    <w:right w:val="none" w:sz="0" w:space="0" w:color="auto"/>
                  </w:divBdr>
                </w:div>
                <w:div w:id="1179543440">
                  <w:marLeft w:val="0"/>
                  <w:marRight w:val="0"/>
                  <w:marTop w:val="0"/>
                  <w:marBottom w:val="0"/>
                  <w:divBdr>
                    <w:top w:val="none" w:sz="0" w:space="0" w:color="auto"/>
                    <w:left w:val="none" w:sz="0" w:space="0" w:color="auto"/>
                    <w:bottom w:val="none" w:sz="0" w:space="0" w:color="auto"/>
                    <w:right w:val="none" w:sz="0" w:space="0" w:color="auto"/>
                  </w:divBdr>
                </w:div>
                <w:div w:id="1179543449">
                  <w:marLeft w:val="0"/>
                  <w:marRight w:val="0"/>
                  <w:marTop w:val="0"/>
                  <w:marBottom w:val="0"/>
                  <w:divBdr>
                    <w:top w:val="none" w:sz="0" w:space="0" w:color="auto"/>
                    <w:left w:val="none" w:sz="0" w:space="0" w:color="auto"/>
                    <w:bottom w:val="none" w:sz="0" w:space="0" w:color="auto"/>
                    <w:right w:val="none" w:sz="0" w:space="0" w:color="auto"/>
                  </w:divBdr>
                </w:div>
                <w:div w:id="1179543471">
                  <w:marLeft w:val="0"/>
                  <w:marRight w:val="0"/>
                  <w:marTop w:val="0"/>
                  <w:marBottom w:val="0"/>
                  <w:divBdr>
                    <w:top w:val="none" w:sz="0" w:space="0" w:color="auto"/>
                    <w:left w:val="none" w:sz="0" w:space="0" w:color="auto"/>
                    <w:bottom w:val="none" w:sz="0" w:space="0" w:color="auto"/>
                    <w:right w:val="none" w:sz="0" w:space="0" w:color="auto"/>
                  </w:divBdr>
                </w:div>
                <w:div w:id="1179543512">
                  <w:marLeft w:val="0"/>
                  <w:marRight w:val="0"/>
                  <w:marTop w:val="0"/>
                  <w:marBottom w:val="0"/>
                  <w:divBdr>
                    <w:top w:val="none" w:sz="0" w:space="0" w:color="auto"/>
                    <w:left w:val="none" w:sz="0" w:space="0" w:color="auto"/>
                    <w:bottom w:val="none" w:sz="0" w:space="0" w:color="auto"/>
                    <w:right w:val="none" w:sz="0" w:space="0" w:color="auto"/>
                  </w:divBdr>
                </w:div>
                <w:div w:id="1179543535">
                  <w:marLeft w:val="0"/>
                  <w:marRight w:val="0"/>
                  <w:marTop w:val="0"/>
                  <w:marBottom w:val="0"/>
                  <w:divBdr>
                    <w:top w:val="none" w:sz="0" w:space="0" w:color="auto"/>
                    <w:left w:val="none" w:sz="0" w:space="0" w:color="auto"/>
                    <w:bottom w:val="none" w:sz="0" w:space="0" w:color="auto"/>
                    <w:right w:val="none" w:sz="0" w:space="0" w:color="auto"/>
                  </w:divBdr>
                </w:div>
                <w:div w:id="1179543539">
                  <w:marLeft w:val="0"/>
                  <w:marRight w:val="0"/>
                  <w:marTop w:val="0"/>
                  <w:marBottom w:val="0"/>
                  <w:divBdr>
                    <w:top w:val="none" w:sz="0" w:space="0" w:color="auto"/>
                    <w:left w:val="none" w:sz="0" w:space="0" w:color="auto"/>
                    <w:bottom w:val="none" w:sz="0" w:space="0" w:color="auto"/>
                    <w:right w:val="none" w:sz="0" w:space="0" w:color="auto"/>
                  </w:divBdr>
                </w:div>
                <w:div w:id="1179543545">
                  <w:marLeft w:val="0"/>
                  <w:marRight w:val="0"/>
                  <w:marTop w:val="0"/>
                  <w:marBottom w:val="0"/>
                  <w:divBdr>
                    <w:top w:val="none" w:sz="0" w:space="0" w:color="auto"/>
                    <w:left w:val="none" w:sz="0" w:space="0" w:color="auto"/>
                    <w:bottom w:val="none" w:sz="0" w:space="0" w:color="auto"/>
                    <w:right w:val="none" w:sz="0" w:space="0" w:color="auto"/>
                  </w:divBdr>
                </w:div>
                <w:div w:id="1179543568">
                  <w:marLeft w:val="0"/>
                  <w:marRight w:val="0"/>
                  <w:marTop w:val="0"/>
                  <w:marBottom w:val="0"/>
                  <w:divBdr>
                    <w:top w:val="none" w:sz="0" w:space="0" w:color="auto"/>
                    <w:left w:val="none" w:sz="0" w:space="0" w:color="auto"/>
                    <w:bottom w:val="none" w:sz="0" w:space="0" w:color="auto"/>
                    <w:right w:val="none" w:sz="0" w:space="0" w:color="auto"/>
                  </w:divBdr>
                </w:div>
                <w:div w:id="1179543617">
                  <w:marLeft w:val="0"/>
                  <w:marRight w:val="0"/>
                  <w:marTop w:val="0"/>
                  <w:marBottom w:val="0"/>
                  <w:divBdr>
                    <w:top w:val="none" w:sz="0" w:space="0" w:color="auto"/>
                    <w:left w:val="none" w:sz="0" w:space="0" w:color="auto"/>
                    <w:bottom w:val="none" w:sz="0" w:space="0" w:color="auto"/>
                    <w:right w:val="none" w:sz="0" w:space="0" w:color="auto"/>
                  </w:divBdr>
                </w:div>
                <w:div w:id="1179543620">
                  <w:marLeft w:val="0"/>
                  <w:marRight w:val="0"/>
                  <w:marTop w:val="0"/>
                  <w:marBottom w:val="0"/>
                  <w:divBdr>
                    <w:top w:val="none" w:sz="0" w:space="0" w:color="auto"/>
                    <w:left w:val="none" w:sz="0" w:space="0" w:color="auto"/>
                    <w:bottom w:val="none" w:sz="0" w:space="0" w:color="auto"/>
                    <w:right w:val="none" w:sz="0" w:space="0" w:color="auto"/>
                  </w:divBdr>
                </w:div>
                <w:div w:id="1179543631">
                  <w:marLeft w:val="0"/>
                  <w:marRight w:val="0"/>
                  <w:marTop w:val="0"/>
                  <w:marBottom w:val="0"/>
                  <w:divBdr>
                    <w:top w:val="none" w:sz="0" w:space="0" w:color="auto"/>
                    <w:left w:val="none" w:sz="0" w:space="0" w:color="auto"/>
                    <w:bottom w:val="none" w:sz="0" w:space="0" w:color="auto"/>
                    <w:right w:val="none" w:sz="0" w:space="0" w:color="auto"/>
                  </w:divBdr>
                </w:div>
                <w:div w:id="1179543641">
                  <w:marLeft w:val="0"/>
                  <w:marRight w:val="0"/>
                  <w:marTop w:val="0"/>
                  <w:marBottom w:val="0"/>
                  <w:divBdr>
                    <w:top w:val="none" w:sz="0" w:space="0" w:color="auto"/>
                    <w:left w:val="none" w:sz="0" w:space="0" w:color="auto"/>
                    <w:bottom w:val="none" w:sz="0" w:space="0" w:color="auto"/>
                    <w:right w:val="none" w:sz="0" w:space="0" w:color="auto"/>
                  </w:divBdr>
                </w:div>
                <w:div w:id="1179543644">
                  <w:marLeft w:val="0"/>
                  <w:marRight w:val="0"/>
                  <w:marTop w:val="0"/>
                  <w:marBottom w:val="0"/>
                  <w:divBdr>
                    <w:top w:val="none" w:sz="0" w:space="0" w:color="auto"/>
                    <w:left w:val="none" w:sz="0" w:space="0" w:color="auto"/>
                    <w:bottom w:val="none" w:sz="0" w:space="0" w:color="auto"/>
                    <w:right w:val="none" w:sz="0" w:space="0" w:color="auto"/>
                  </w:divBdr>
                </w:div>
                <w:div w:id="1179543645">
                  <w:marLeft w:val="0"/>
                  <w:marRight w:val="0"/>
                  <w:marTop w:val="0"/>
                  <w:marBottom w:val="0"/>
                  <w:divBdr>
                    <w:top w:val="none" w:sz="0" w:space="0" w:color="auto"/>
                    <w:left w:val="none" w:sz="0" w:space="0" w:color="auto"/>
                    <w:bottom w:val="none" w:sz="0" w:space="0" w:color="auto"/>
                    <w:right w:val="none" w:sz="0" w:space="0" w:color="auto"/>
                  </w:divBdr>
                </w:div>
                <w:div w:id="1179543683">
                  <w:marLeft w:val="0"/>
                  <w:marRight w:val="0"/>
                  <w:marTop w:val="0"/>
                  <w:marBottom w:val="0"/>
                  <w:divBdr>
                    <w:top w:val="none" w:sz="0" w:space="0" w:color="auto"/>
                    <w:left w:val="none" w:sz="0" w:space="0" w:color="auto"/>
                    <w:bottom w:val="none" w:sz="0" w:space="0" w:color="auto"/>
                    <w:right w:val="none" w:sz="0" w:space="0" w:color="auto"/>
                  </w:divBdr>
                </w:div>
                <w:div w:id="1179543700">
                  <w:marLeft w:val="0"/>
                  <w:marRight w:val="0"/>
                  <w:marTop w:val="0"/>
                  <w:marBottom w:val="0"/>
                  <w:divBdr>
                    <w:top w:val="none" w:sz="0" w:space="0" w:color="auto"/>
                    <w:left w:val="none" w:sz="0" w:space="0" w:color="auto"/>
                    <w:bottom w:val="none" w:sz="0" w:space="0" w:color="auto"/>
                    <w:right w:val="none" w:sz="0" w:space="0" w:color="auto"/>
                  </w:divBdr>
                </w:div>
                <w:div w:id="1179543703">
                  <w:marLeft w:val="0"/>
                  <w:marRight w:val="0"/>
                  <w:marTop w:val="0"/>
                  <w:marBottom w:val="0"/>
                  <w:divBdr>
                    <w:top w:val="none" w:sz="0" w:space="0" w:color="auto"/>
                    <w:left w:val="none" w:sz="0" w:space="0" w:color="auto"/>
                    <w:bottom w:val="none" w:sz="0" w:space="0" w:color="auto"/>
                    <w:right w:val="none" w:sz="0" w:space="0" w:color="auto"/>
                  </w:divBdr>
                </w:div>
                <w:div w:id="1179543708">
                  <w:marLeft w:val="0"/>
                  <w:marRight w:val="0"/>
                  <w:marTop w:val="0"/>
                  <w:marBottom w:val="0"/>
                  <w:divBdr>
                    <w:top w:val="none" w:sz="0" w:space="0" w:color="auto"/>
                    <w:left w:val="none" w:sz="0" w:space="0" w:color="auto"/>
                    <w:bottom w:val="none" w:sz="0" w:space="0" w:color="auto"/>
                    <w:right w:val="none" w:sz="0" w:space="0" w:color="auto"/>
                  </w:divBdr>
                </w:div>
                <w:div w:id="1179543711">
                  <w:marLeft w:val="0"/>
                  <w:marRight w:val="0"/>
                  <w:marTop w:val="0"/>
                  <w:marBottom w:val="0"/>
                  <w:divBdr>
                    <w:top w:val="none" w:sz="0" w:space="0" w:color="auto"/>
                    <w:left w:val="none" w:sz="0" w:space="0" w:color="auto"/>
                    <w:bottom w:val="none" w:sz="0" w:space="0" w:color="auto"/>
                    <w:right w:val="none" w:sz="0" w:space="0" w:color="auto"/>
                  </w:divBdr>
                </w:div>
                <w:div w:id="1179543743">
                  <w:marLeft w:val="0"/>
                  <w:marRight w:val="0"/>
                  <w:marTop w:val="0"/>
                  <w:marBottom w:val="0"/>
                  <w:divBdr>
                    <w:top w:val="none" w:sz="0" w:space="0" w:color="auto"/>
                    <w:left w:val="none" w:sz="0" w:space="0" w:color="auto"/>
                    <w:bottom w:val="none" w:sz="0" w:space="0" w:color="auto"/>
                    <w:right w:val="none" w:sz="0" w:space="0" w:color="auto"/>
                  </w:divBdr>
                </w:div>
                <w:div w:id="1179543745">
                  <w:marLeft w:val="0"/>
                  <w:marRight w:val="0"/>
                  <w:marTop w:val="0"/>
                  <w:marBottom w:val="0"/>
                  <w:divBdr>
                    <w:top w:val="none" w:sz="0" w:space="0" w:color="auto"/>
                    <w:left w:val="none" w:sz="0" w:space="0" w:color="auto"/>
                    <w:bottom w:val="none" w:sz="0" w:space="0" w:color="auto"/>
                    <w:right w:val="none" w:sz="0" w:space="0" w:color="auto"/>
                  </w:divBdr>
                </w:div>
                <w:div w:id="1179543761">
                  <w:marLeft w:val="0"/>
                  <w:marRight w:val="0"/>
                  <w:marTop w:val="0"/>
                  <w:marBottom w:val="0"/>
                  <w:divBdr>
                    <w:top w:val="none" w:sz="0" w:space="0" w:color="auto"/>
                    <w:left w:val="none" w:sz="0" w:space="0" w:color="auto"/>
                    <w:bottom w:val="none" w:sz="0" w:space="0" w:color="auto"/>
                    <w:right w:val="none" w:sz="0" w:space="0" w:color="auto"/>
                  </w:divBdr>
                </w:div>
                <w:div w:id="1179543772">
                  <w:marLeft w:val="0"/>
                  <w:marRight w:val="0"/>
                  <w:marTop w:val="0"/>
                  <w:marBottom w:val="0"/>
                  <w:divBdr>
                    <w:top w:val="none" w:sz="0" w:space="0" w:color="auto"/>
                    <w:left w:val="none" w:sz="0" w:space="0" w:color="auto"/>
                    <w:bottom w:val="none" w:sz="0" w:space="0" w:color="auto"/>
                    <w:right w:val="none" w:sz="0" w:space="0" w:color="auto"/>
                  </w:divBdr>
                </w:div>
                <w:div w:id="1179543792">
                  <w:marLeft w:val="0"/>
                  <w:marRight w:val="0"/>
                  <w:marTop w:val="0"/>
                  <w:marBottom w:val="0"/>
                  <w:divBdr>
                    <w:top w:val="none" w:sz="0" w:space="0" w:color="auto"/>
                    <w:left w:val="none" w:sz="0" w:space="0" w:color="auto"/>
                    <w:bottom w:val="none" w:sz="0" w:space="0" w:color="auto"/>
                    <w:right w:val="none" w:sz="0" w:space="0" w:color="auto"/>
                  </w:divBdr>
                </w:div>
                <w:div w:id="1179543803">
                  <w:marLeft w:val="0"/>
                  <w:marRight w:val="0"/>
                  <w:marTop w:val="0"/>
                  <w:marBottom w:val="0"/>
                  <w:divBdr>
                    <w:top w:val="none" w:sz="0" w:space="0" w:color="auto"/>
                    <w:left w:val="none" w:sz="0" w:space="0" w:color="auto"/>
                    <w:bottom w:val="none" w:sz="0" w:space="0" w:color="auto"/>
                    <w:right w:val="none" w:sz="0" w:space="0" w:color="auto"/>
                  </w:divBdr>
                </w:div>
                <w:div w:id="1179543813">
                  <w:marLeft w:val="0"/>
                  <w:marRight w:val="0"/>
                  <w:marTop w:val="0"/>
                  <w:marBottom w:val="0"/>
                  <w:divBdr>
                    <w:top w:val="none" w:sz="0" w:space="0" w:color="auto"/>
                    <w:left w:val="none" w:sz="0" w:space="0" w:color="auto"/>
                    <w:bottom w:val="none" w:sz="0" w:space="0" w:color="auto"/>
                    <w:right w:val="none" w:sz="0" w:space="0" w:color="auto"/>
                  </w:divBdr>
                </w:div>
                <w:div w:id="1179543815">
                  <w:marLeft w:val="0"/>
                  <w:marRight w:val="0"/>
                  <w:marTop w:val="0"/>
                  <w:marBottom w:val="0"/>
                  <w:divBdr>
                    <w:top w:val="none" w:sz="0" w:space="0" w:color="auto"/>
                    <w:left w:val="none" w:sz="0" w:space="0" w:color="auto"/>
                    <w:bottom w:val="none" w:sz="0" w:space="0" w:color="auto"/>
                    <w:right w:val="none" w:sz="0" w:space="0" w:color="auto"/>
                  </w:divBdr>
                </w:div>
                <w:div w:id="1179543872">
                  <w:marLeft w:val="0"/>
                  <w:marRight w:val="0"/>
                  <w:marTop w:val="0"/>
                  <w:marBottom w:val="0"/>
                  <w:divBdr>
                    <w:top w:val="none" w:sz="0" w:space="0" w:color="auto"/>
                    <w:left w:val="none" w:sz="0" w:space="0" w:color="auto"/>
                    <w:bottom w:val="none" w:sz="0" w:space="0" w:color="auto"/>
                    <w:right w:val="none" w:sz="0" w:space="0" w:color="auto"/>
                  </w:divBdr>
                </w:div>
                <w:div w:id="1179543889">
                  <w:marLeft w:val="0"/>
                  <w:marRight w:val="0"/>
                  <w:marTop w:val="0"/>
                  <w:marBottom w:val="0"/>
                  <w:divBdr>
                    <w:top w:val="none" w:sz="0" w:space="0" w:color="auto"/>
                    <w:left w:val="none" w:sz="0" w:space="0" w:color="auto"/>
                    <w:bottom w:val="none" w:sz="0" w:space="0" w:color="auto"/>
                    <w:right w:val="none" w:sz="0" w:space="0" w:color="auto"/>
                  </w:divBdr>
                </w:div>
                <w:div w:id="1179543900">
                  <w:marLeft w:val="0"/>
                  <w:marRight w:val="0"/>
                  <w:marTop w:val="0"/>
                  <w:marBottom w:val="0"/>
                  <w:divBdr>
                    <w:top w:val="none" w:sz="0" w:space="0" w:color="auto"/>
                    <w:left w:val="none" w:sz="0" w:space="0" w:color="auto"/>
                    <w:bottom w:val="none" w:sz="0" w:space="0" w:color="auto"/>
                    <w:right w:val="none" w:sz="0" w:space="0" w:color="auto"/>
                  </w:divBdr>
                </w:div>
                <w:div w:id="1179543977">
                  <w:marLeft w:val="0"/>
                  <w:marRight w:val="0"/>
                  <w:marTop w:val="0"/>
                  <w:marBottom w:val="0"/>
                  <w:divBdr>
                    <w:top w:val="none" w:sz="0" w:space="0" w:color="auto"/>
                    <w:left w:val="none" w:sz="0" w:space="0" w:color="auto"/>
                    <w:bottom w:val="none" w:sz="0" w:space="0" w:color="auto"/>
                    <w:right w:val="none" w:sz="0" w:space="0" w:color="auto"/>
                  </w:divBdr>
                </w:div>
                <w:div w:id="1179543983">
                  <w:marLeft w:val="0"/>
                  <w:marRight w:val="0"/>
                  <w:marTop w:val="0"/>
                  <w:marBottom w:val="0"/>
                  <w:divBdr>
                    <w:top w:val="none" w:sz="0" w:space="0" w:color="auto"/>
                    <w:left w:val="none" w:sz="0" w:space="0" w:color="auto"/>
                    <w:bottom w:val="none" w:sz="0" w:space="0" w:color="auto"/>
                    <w:right w:val="none" w:sz="0" w:space="0" w:color="auto"/>
                  </w:divBdr>
                </w:div>
                <w:div w:id="1179543995">
                  <w:marLeft w:val="0"/>
                  <w:marRight w:val="0"/>
                  <w:marTop w:val="0"/>
                  <w:marBottom w:val="0"/>
                  <w:divBdr>
                    <w:top w:val="none" w:sz="0" w:space="0" w:color="auto"/>
                    <w:left w:val="none" w:sz="0" w:space="0" w:color="auto"/>
                    <w:bottom w:val="none" w:sz="0" w:space="0" w:color="auto"/>
                    <w:right w:val="none" w:sz="0" w:space="0" w:color="auto"/>
                  </w:divBdr>
                </w:div>
                <w:div w:id="1179544059">
                  <w:marLeft w:val="0"/>
                  <w:marRight w:val="0"/>
                  <w:marTop w:val="0"/>
                  <w:marBottom w:val="0"/>
                  <w:divBdr>
                    <w:top w:val="none" w:sz="0" w:space="0" w:color="auto"/>
                    <w:left w:val="none" w:sz="0" w:space="0" w:color="auto"/>
                    <w:bottom w:val="none" w:sz="0" w:space="0" w:color="auto"/>
                    <w:right w:val="none" w:sz="0" w:space="0" w:color="auto"/>
                  </w:divBdr>
                </w:div>
                <w:div w:id="1179544066">
                  <w:marLeft w:val="0"/>
                  <w:marRight w:val="0"/>
                  <w:marTop w:val="0"/>
                  <w:marBottom w:val="0"/>
                  <w:divBdr>
                    <w:top w:val="none" w:sz="0" w:space="0" w:color="auto"/>
                    <w:left w:val="none" w:sz="0" w:space="0" w:color="auto"/>
                    <w:bottom w:val="none" w:sz="0" w:space="0" w:color="auto"/>
                    <w:right w:val="none" w:sz="0" w:space="0" w:color="auto"/>
                  </w:divBdr>
                </w:div>
                <w:div w:id="1179544077">
                  <w:marLeft w:val="0"/>
                  <w:marRight w:val="0"/>
                  <w:marTop w:val="0"/>
                  <w:marBottom w:val="0"/>
                  <w:divBdr>
                    <w:top w:val="none" w:sz="0" w:space="0" w:color="auto"/>
                    <w:left w:val="none" w:sz="0" w:space="0" w:color="auto"/>
                    <w:bottom w:val="none" w:sz="0" w:space="0" w:color="auto"/>
                    <w:right w:val="none" w:sz="0" w:space="0" w:color="auto"/>
                  </w:divBdr>
                </w:div>
                <w:div w:id="1179544121">
                  <w:marLeft w:val="0"/>
                  <w:marRight w:val="0"/>
                  <w:marTop w:val="0"/>
                  <w:marBottom w:val="0"/>
                  <w:divBdr>
                    <w:top w:val="none" w:sz="0" w:space="0" w:color="auto"/>
                    <w:left w:val="none" w:sz="0" w:space="0" w:color="auto"/>
                    <w:bottom w:val="none" w:sz="0" w:space="0" w:color="auto"/>
                    <w:right w:val="none" w:sz="0" w:space="0" w:color="auto"/>
                  </w:divBdr>
                </w:div>
                <w:div w:id="1179544134">
                  <w:marLeft w:val="0"/>
                  <w:marRight w:val="0"/>
                  <w:marTop w:val="0"/>
                  <w:marBottom w:val="0"/>
                  <w:divBdr>
                    <w:top w:val="none" w:sz="0" w:space="0" w:color="auto"/>
                    <w:left w:val="none" w:sz="0" w:space="0" w:color="auto"/>
                    <w:bottom w:val="none" w:sz="0" w:space="0" w:color="auto"/>
                    <w:right w:val="none" w:sz="0" w:space="0" w:color="auto"/>
                  </w:divBdr>
                </w:div>
                <w:div w:id="1179544141">
                  <w:marLeft w:val="0"/>
                  <w:marRight w:val="0"/>
                  <w:marTop w:val="0"/>
                  <w:marBottom w:val="0"/>
                  <w:divBdr>
                    <w:top w:val="none" w:sz="0" w:space="0" w:color="auto"/>
                    <w:left w:val="none" w:sz="0" w:space="0" w:color="auto"/>
                    <w:bottom w:val="none" w:sz="0" w:space="0" w:color="auto"/>
                    <w:right w:val="none" w:sz="0" w:space="0" w:color="auto"/>
                  </w:divBdr>
                </w:div>
                <w:div w:id="1179544152">
                  <w:marLeft w:val="0"/>
                  <w:marRight w:val="0"/>
                  <w:marTop w:val="0"/>
                  <w:marBottom w:val="0"/>
                  <w:divBdr>
                    <w:top w:val="none" w:sz="0" w:space="0" w:color="auto"/>
                    <w:left w:val="none" w:sz="0" w:space="0" w:color="auto"/>
                    <w:bottom w:val="none" w:sz="0" w:space="0" w:color="auto"/>
                    <w:right w:val="none" w:sz="0" w:space="0" w:color="auto"/>
                  </w:divBdr>
                </w:div>
                <w:div w:id="1179544211">
                  <w:marLeft w:val="0"/>
                  <w:marRight w:val="0"/>
                  <w:marTop w:val="0"/>
                  <w:marBottom w:val="0"/>
                  <w:divBdr>
                    <w:top w:val="none" w:sz="0" w:space="0" w:color="auto"/>
                    <w:left w:val="none" w:sz="0" w:space="0" w:color="auto"/>
                    <w:bottom w:val="none" w:sz="0" w:space="0" w:color="auto"/>
                    <w:right w:val="none" w:sz="0" w:space="0" w:color="auto"/>
                  </w:divBdr>
                </w:div>
                <w:div w:id="1179544214">
                  <w:marLeft w:val="0"/>
                  <w:marRight w:val="0"/>
                  <w:marTop w:val="0"/>
                  <w:marBottom w:val="0"/>
                  <w:divBdr>
                    <w:top w:val="none" w:sz="0" w:space="0" w:color="auto"/>
                    <w:left w:val="none" w:sz="0" w:space="0" w:color="auto"/>
                    <w:bottom w:val="none" w:sz="0" w:space="0" w:color="auto"/>
                    <w:right w:val="none" w:sz="0" w:space="0" w:color="auto"/>
                  </w:divBdr>
                </w:div>
                <w:div w:id="1179544272">
                  <w:marLeft w:val="0"/>
                  <w:marRight w:val="0"/>
                  <w:marTop w:val="0"/>
                  <w:marBottom w:val="0"/>
                  <w:divBdr>
                    <w:top w:val="none" w:sz="0" w:space="0" w:color="auto"/>
                    <w:left w:val="none" w:sz="0" w:space="0" w:color="auto"/>
                    <w:bottom w:val="none" w:sz="0" w:space="0" w:color="auto"/>
                    <w:right w:val="none" w:sz="0" w:space="0" w:color="auto"/>
                  </w:divBdr>
                </w:div>
                <w:div w:id="1179544285">
                  <w:marLeft w:val="0"/>
                  <w:marRight w:val="0"/>
                  <w:marTop w:val="0"/>
                  <w:marBottom w:val="0"/>
                  <w:divBdr>
                    <w:top w:val="none" w:sz="0" w:space="0" w:color="auto"/>
                    <w:left w:val="none" w:sz="0" w:space="0" w:color="auto"/>
                    <w:bottom w:val="none" w:sz="0" w:space="0" w:color="auto"/>
                    <w:right w:val="none" w:sz="0" w:space="0" w:color="auto"/>
                  </w:divBdr>
                </w:div>
                <w:div w:id="1179544308">
                  <w:marLeft w:val="0"/>
                  <w:marRight w:val="0"/>
                  <w:marTop w:val="0"/>
                  <w:marBottom w:val="0"/>
                  <w:divBdr>
                    <w:top w:val="none" w:sz="0" w:space="0" w:color="auto"/>
                    <w:left w:val="none" w:sz="0" w:space="0" w:color="auto"/>
                    <w:bottom w:val="none" w:sz="0" w:space="0" w:color="auto"/>
                    <w:right w:val="none" w:sz="0" w:space="0" w:color="auto"/>
                  </w:divBdr>
                </w:div>
                <w:div w:id="1179544329">
                  <w:marLeft w:val="0"/>
                  <w:marRight w:val="0"/>
                  <w:marTop w:val="0"/>
                  <w:marBottom w:val="0"/>
                  <w:divBdr>
                    <w:top w:val="none" w:sz="0" w:space="0" w:color="auto"/>
                    <w:left w:val="none" w:sz="0" w:space="0" w:color="auto"/>
                    <w:bottom w:val="none" w:sz="0" w:space="0" w:color="auto"/>
                    <w:right w:val="none" w:sz="0" w:space="0" w:color="auto"/>
                  </w:divBdr>
                </w:div>
                <w:div w:id="1179544330">
                  <w:marLeft w:val="0"/>
                  <w:marRight w:val="0"/>
                  <w:marTop w:val="0"/>
                  <w:marBottom w:val="0"/>
                  <w:divBdr>
                    <w:top w:val="none" w:sz="0" w:space="0" w:color="auto"/>
                    <w:left w:val="none" w:sz="0" w:space="0" w:color="auto"/>
                    <w:bottom w:val="none" w:sz="0" w:space="0" w:color="auto"/>
                    <w:right w:val="none" w:sz="0" w:space="0" w:color="auto"/>
                  </w:divBdr>
                </w:div>
                <w:div w:id="1179544352">
                  <w:marLeft w:val="0"/>
                  <w:marRight w:val="0"/>
                  <w:marTop w:val="0"/>
                  <w:marBottom w:val="0"/>
                  <w:divBdr>
                    <w:top w:val="none" w:sz="0" w:space="0" w:color="auto"/>
                    <w:left w:val="none" w:sz="0" w:space="0" w:color="auto"/>
                    <w:bottom w:val="none" w:sz="0" w:space="0" w:color="auto"/>
                    <w:right w:val="none" w:sz="0" w:space="0" w:color="auto"/>
                  </w:divBdr>
                </w:div>
                <w:div w:id="1179544410">
                  <w:marLeft w:val="0"/>
                  <w:marRight w:val="0"/>
                  <w:marTop w:val="0"/>
                  <w:marBottom w:val="0"/>
                  <w:divBdr>
                    <w:top w:val="none" w:sz="0" w:space="0" w:color="auto"/>
                    <w:left w:val="none" w:sz="0" w:space="0" w:color="auto"/>
                    <w:bottom w:val="none" w:sz="0" w:space="0" w:color="auto"/>
                    <w:right w:val="none" w:sz="0" w:space="0" w:color="auto"/>
                  </w:divBdr>
                </w:div>
                <w:div w:id="1179544426">
                  <w:marLeft w:val="0"/>
                  <w:marRight w:val="0"/>
                  <w:marTop w:val="0"/>
                  <w:marBottom w:val="0"/>
                  <w:divBdr>
                    <w:top w:val="none" w:sz="0" w:space="0" w:color="auto"/>
                    <w:left w:val="none" w:sz="0" w:space="0" w:color="auto"/>
                    <w:bottom w:val="none" w:sz="0" w:space="0" w:color="auto"/>
                    <w:right w:val="none" w:sz="0" w:space="0" w:color="auto"/>
                  </w:divBdr>
                </w:div>
                <w:div w:id="1179544436">
                  <w:marLeft w:val="0"/>
                  <w:marRight w:val="0"/>
                  <w:marTop w:val="0"/>
                  <w:marBottom w:val="0"/>
                  <w:divBdr>
                    <w:top w:val="none" w:sz="0" w:space="0" w:color="auto"/>
                    <w:left w:val="none" w:sz="0" w:space="0" w:color="auto"/>
                    <w:bottom w:val="none" w:sz="0" w:space="0" w:color="auto"/>
                    <w:right w:val="none" w:sz="0" w:space="0" w:color="auto"/>
                  </w:divBdr>
                </w:div>
                <w:div w:id="1179544458">
                  <w:marLeft w:val="0"/>
                  <w:marRight w:val="0"/>
                  <w:marTop w:val="0"/>
                  <w:marBottom w:val="0"/>
                  <w:divBdr>
                    <w:top w:val="none" w:sz="0" w:space="0" w:color="auto"/>
                    <w:left w:val="none" w:sz="0" w:space="0" w:color="auto"/>
                    <w:bottom w:val="none" w:sz="0" w:space="0" w:color="auto"/>
                    <w:right w:val="none" w:sz="0" w:space="0" w:color="auto"/>
                  </w:divBdr>
                </w:div>
                <w:div w:id="1179544474">
                  <w:marLeft w:val="0"/>
                  <w:marRight w:val="0"/>
                  <w:marTop w:val="0"/>
                  <w:marBottom w:val="0"/>
                  <w:divBdr>
                    <w:top w:val="none" w:sz="0" w:space="0" w:color="auto"/>
                    <w:left w:val="none" w:sz="0" w:space="0" w:color="auto"/>
                    <w:bottom w:val="none" w:sz="0" w:space="0" w:color="auto"/>
                    <w:right w:val="none" w:sz="0" w:space="0" w:color="auto"/>
                  </w:divBdr>
                </w:div>
                <w:div w:id="1179544487">
                  <w:marLeft w:val="0"/>
                  <w:marRight w:val="0"/>
                  <w:marTop w:val="0"/>
                  <w:marBottom w:val="0"/>
                  <w:divBdr>
                    <w:top w:val="none" w:sz="0" w:space="0" w:color="auto"/>
                    <w:left w:val="none" w:sz="0" w:space="0" w:color="auto"/>
                    <w:bottom w:val="none" w:sz="0" w:space="0" w:color="auto"/>
                    <w:right w:val="none" w:sz="0" w:space="0" w:color="auto"/>
                  </w:divBdr>
                </w:div>
                <w:div w:id="1179544517">
                  <w:marLeft w:val="0"/>
                  <w:marRight w:val="0"/>
                  <w:marTop w:val="0"/>
                  <w:marBottom w:val="0"/>
                  <w:divBdr>
                    <w:top w:val="none" w:sz="0" w:space="0" w:color="auto"/>
                    <w:left w:val="none" w:sz="0" w:space="0" w:color="auto"/>
                    <w:bottom w:val="none" w:sz="0" w:space="0" w:color="auto"/>
                    <w:right w:val="none" w:sz="0" w:space="0" w:color="auto"/>
                  </w:divBdr>
                </w:div>
                <w:div w:id="1179544586">
                  <w:marLeft w:val="0"/>
                  <w:marRight w:val="0"/>
                  <w:marTop w:val="0"/>
                  <w:marBottom w:val="0"/>
                  <w:divBdr>
                    <w:top w:val="none" w:sz="0" w:space="0" w:color="auto"/>
                    <w:left w:val="none" w:sz="0" w:space="0" w:color="auto"/>
                    <w:bottom w:val="none" w:sz="0" w:space="0" w:color="auto"/>
                    <w:right w:val="none" w:sz="0" w:space="0" w:color="auto"/>
                  </w:divBdr>
                </w:div>
                <w:div w:id="1179544656">
                  <w:marLeft w:val="0"/>
                  <w:marRight w:val="0"/>
                  <w:marTop w:val="0"/>
                  <w:marBottom w:val="0"/>
                  <w:divBdr>
                    <w:top w:val="none" w:sz="0" w:space="0" w:color="auto"/>
                    <w:left w:val="none" w:sz="0" w:space="0" w:color="auto"/>
                    <w:bottom w:val="none" w:sz="0" w:space="0" w:color="auto"/>
                    <w:right w:val="none" w:sz="0" w:space="0" w:color="auto"/>
                  </w:divBdr>
                </w:div>
                <w:div w:id="1179544662">
                  <w:marLeft w:val="0"/>
                  <w:marRight w:val="0"/>
                  <w:marTop w:val="0"/>
                  <w:marBottom w:val="0"/>
                  <w:divBdr>
                    <w:top w:val="none" w:sz="0" w:space="0" w:color="auto"/>
                    <w:left w:val="none" w:sz="0" w:space="0" w:color="auto"/>
                    <w:bottom w:val="none" w:sz="0" w:space="0" w:color="auto"/>
                    <w:right w:val="none" w:sz="0" w:space="0" w:color="auto"/>
                  </w:divBdr>
                </w:div>
                <w:div w:id="1179544681">
                  <w:marLeft w:val="0"/>
                  <w:marRight w:val="0"/>
                  <w:marTop w:val="0"/>
                  <w:marBottom w:val="0"/>
                  <w:divBdr>
                    <w:top w:val="none" w:sz="0" w:space="0" w:color="auto"/>
                    <w:left w:val="none" w:sz="0" w:space="0" w:color="auto"/>
                    <w:bottom w:val="none" w:sz="0" w:space="0" w:color="auto"/>
                    <w:right w:val="none" w:sz="0" w:space="0" w:color="auto"/>
                  </w:divBdr>
                </w:div>
                <w:div w:id="1179544721">
                  <w:marLeft w:val="0"/>
                  <w:marRight w:val="0"/>
                  <w:marTop w:val="0"/>
                  <w:marBottom w:val="0"/>
                  <w:divBdr>
                    <w:top w:val="none" w:sz="0" w:space="0" w:color="auto"/>
                    <w:left w:val="none" w:sz="0" w:space="0" w:color="auto"/>
                    <w:bottom w:val="none" w:sz="0" w:space="0" w:color="auto"/>
                    <w:right w:val="none" w:sz="0" w:space="0" w:color="auto"/>
                  </w:divBdr>
                </w:div>
                <w:div w:id="1179544739">
                  <w:marLeft w:val="0"/>
                  <w:marRight w:val="0"/>
                  <w:marTop w:val="0"/>
                  <w:marBottom w:val="0"/>
                  <w:divBdr>
                    <w:top w:val="none" w:sz="0" w:space="0" w:color="auto"/>
                    <w:left w:val="none" w:sz="0" w:space="0" w:color="auto"/>
                    <w:bottom w:val="none" w:sz="0" w:space="0" w:color="auto"/>
                    <w:right w:val="none" w:sz="0" w:space="0" w:color="auto"/>
                  </w:divBdr>
                </w:div>
                <w:div w:id="1179544780">
                  <w:marLeft w:val="0"/>
                  <w:marRight w:val="0"/>
                  <w:marTop w:val="0"/>
                  <w:marBottom w:val="0"/>
                  <w:divBdr>
                    <w:top w:val="none" w:sz="0" w:space="0" w:color="auto"/>
                    <w:left w:val="none" w:sz="0" w:space="0" w:color="auto"/>
                    <w:bottom w:val="none" w:sz="0" w:space="0" w:color="auto"/>
                    <w:right w:val="none" w:sz="0" w:space="0" w:color="auto"/>
                  </w:divBdr>
                </w:div>
                <w:div w:id="1179544785">
                  <w:marLeft w:val="0"/>
                  <w:marRight w:val="0"/>
                  <w:marTop w:val="0"/>
                  <w:marBottom w:val="0"/>
                  <w:divBdr>
                    <w:top w:val="none" w:sz="0" w:space="0" w:color="auto"/>
                    <w:left w:val="none" w:sz="0" w:space="0" w:color="auto"/>
                    <w:bottom w:val="none" w:sz="0" w:space="0" w:color="auto"/>
                    <w:right w:val="none" w:sz="0" w:space="0" w:color="auto"/>
                  </w:divBdr>
                </w:div>
                <w:div w:id="1179544846">
                  <w:marLeft w:val="0"/>
                  <w:marRight w:val="0"/>
                  <w:marTop w:val="0"/>
                  <w:marBottom w:val="0"/>
                  <w:divBdr>
                    <w:top w:val="none" w:sz="0" w:space="0" w:color="auto"/>
                    <w:left w:val="none" w:sz="0" w:space="0" w:color="auto"/>
                    <w:bottom w:val="none" w:sz="0" w:space="0" w:color="auto"/>
                    <w:right w:val="none" w:sz="0" w:space="0" w:color="auto"/>
                  </w:divBdr>
                </w:div>
                <w:div w:id="1179544849">
                  <w:marLeft w:val="0"/>
                  <w:marRight w:val="0"/>
                  <w:marTop w:val="0"/>
                  <w:marBottom w:val="0"/>
                  <w:divBdr>
                    <w:top w:val="none" w:sz="0" w:space="0" w:color="auto"/>
                    <w:left w:val="none" w:sz="0" w:space="0" w:color="auto"/>
                    <w:bottom w:val="none" w:sz="0" w:space="0" w:color="auto"/>
                    <w:right w:val="none" w:sz="0" w:space="0" w:color="auto"/>
                  </w:divBdr>
                </w:div>
                <w:div w:id="1179544882">
                  <w:marLeft w:val="0"/>
                  <w:marRight w:val="0"/>
                  <w:marTop w:val="0"/>
                  <w:marBottom w:val="0"/>
                  <w:divBdr>
                    <w:top w:val="none" w:sz="0" w:space="0" w:color="auto"/>
                    <w:left w:val="none" w:sz="0" w:space="0" w:color="auto"/>
                    <w:bottom w:val="none" w:sz="0" w:space="0" w:color="auto"/>
                    <w:right w:val="none" w:sz="0" w:space="0" w:color="auto"/>
                  </w:divBdr>
                </w:div>
                <w:div w:id="1179544895">
                  <w:marLeft w:val="0"/>
                  <w:marRight w:val="0"/>
                  <w:marTop w:val="0"/>
                  <w:marBottom w:val="0"/>
                  <w:divBdr>
                    <w:top w:val="none" w:sz="0" w:space="0" w:color="auto"/>
                    <w:left w:val="none" w:sz="0" w:space="0" w:color="auto"/>
                    <w:bottom w:val="none" w:sz="0" w:space="0" w:color="auto"/>
                    <w:right w:val="none" w:sz="0" w:space="0" w:color="auto"/>
                  </w:divBdr>
                </w:div>
                <w:div w:id="1179544898">
                  <w:marLeft w:val="0"/>
                  <w:marRight w:val="0"/>
                  <w:marTop w:val="0"/>
                  <w:marBottom w:val="0"/>
                  <w:divBdr>
                    <w:top w:val="none" w:sz="0" w:space="0" w:color="auto"/>
                    <w:left w:val="none" w:sz="0" w:space="0" w:color="auto"/>
                    <w:bottom w:val="none" w:sz="0" w:space="0" w:color="auto"/>
                    <w:right w:val="none" w:sz="0" w:space="0" w:color="auto"/>
                  </w:divBdr>
                </w:div>
                <w:div w:id="1179544904">
                  <w:marLeft w:val="0"/>
                  <w:marRight w:val="0"/>
                  <w:marTop w:val="0"/>
                  <w:marBottom w:val="0"/>
                  <w:divBdr>
                    <w:top w:val="none" w:sz="0" w:space="0" w:color="auto"/>
                    <w:left w:val="none" w:sz="0" w:space="0" w:color="auto"/>
                    <w:bottom w:val="none" w:sz="0" w:space="0" w:color="auto"/>
                    <w:right w:val="none" w:sz="0" w:space="0" w:color="auto"/>
                  </w:divBdr>
                </w:div>
                <w:div w:id="1179544909">
                  <w:marLeft w:val="0"/>
                  <w:marRight w:val="0"/>
                  <w:marTop w:val="0"/>
                  <w:marBottom w:val="0"/>
                  <w:divBdr>
                    <w:top w:val="none" w:sz="0" w:space="0" w:color="auto"/>
                    <w:left w:val="none" w:sz="0" w:space="0" w:color="auto"/>
                    <w:bottom w:val="none" w:sz="0" w:space="0" w:color="auto"/>
                    <w:right w:val="none" w:sz="0" w:space="0" w:color="auto"/>
                  </w:divBdr>
                </w:div>
                <w:div w:id="1179544916">
                  <w:marLeft w:val="0"/>
                  <w:marRight w:val="0"/>
                  <w:marTop w:val="0"/>
                  <w:marBottom w:val="0"/>
                  <w:divBdr>
                    <w:top w:val="none" w:sz="0" w:space="0" w:color="auto"/>
                    <w:left w:val="none" w:sz="0" w:space="0" w:color="auto"/>
                    <w:bottom w:val="none" w:sz="0" w:space="0" w:color="auto"/>
                    <w:right w:val="none" w:sz="0" w:space="0" w:color="auto"/>
                  </w:divBdr>
                </w:div>
                <w:div w:id="1179544932">
                  <w:marLeft w:val="0"/>
                  <w:marRight w:val="0"/>
                  <w:marTop w:val="0"/>
                  <w:marBottom w:val="0"/>
                  <w:divBdr>
                    <w:top w:val="none" w:sz="0" w:space="0" w:color="auto"/>
                    <w:left w:val="none" w:sz="0" w:space="0" w:color="auto"/>
                    <w:bottom w:val="none" w:sz="0" w:space="0" w:color="auto"/>
                    <w:right w:val="none" w:sz="0" w:space="0" w:color="auto"/>
                  </w:divBdr>
                </w:div>
                <w:div w:id="1179544958">
                  <w:marLeft w:val="0"/>
                  <w:marRight w:val="0"/>
                  <w:marTop w:val="0"/>
                  <w:marBottom w:val="0"/>
                  <w:divBdr>
                    <w:top w:val="none" w:sz="0" w:space="0" w:color="auto"/>
                    <w:left w:val="none" w:sz="0" w:space="0" w:color="auto"/>
                    <w:bottom w:val="none" w:sz="0" w:space="0" w:color="auto"/>
                    <w:right w:val="none" w:sz="0" w:space="0" w:color="auto"/>
                  </w:divBdr>
                </w:div>
                <w:div w:id="1179544965">
                  <w:marLeft w:val="0"/>
                  <w:marRight w:val="0"/>
                  <w:marTop w:val="0"/>
                  <w:marBottom w:val="0"/>
                  <w:divBdr>
                    <w:top w:val="none" w:sz="0" w:space="0" w:color="auto"/>
                    <w:left w:val="none" w:sz="0" w:space="0" w:color="auto"/>
                    <w:bottom w:val="none" w:sz="0" w:space="0" w:color="auto"/>
                    <w:right w:val="none" w:sz="0" w:space="0" w:color="auto"/>
                  </w:divBdr>
                </w:div>
                <w:div w:id="1179544971">
                  <w:marLeft w:val="0"/>
                  <w:marRight w:val="0"/>
                  <w:marTop w:val="0"/>
                  <w:marBottom w:val="0"/>
                  <w:divBdr>
                    <w:top w:val="none" w:sz="0" w:space="0" w:color="auto"/>
                    <w:left w:val="none" w:sz="0" w:space="0" w:color="auto"/>
                    <w:bottom w:val="none" w:sz="0" w:space="0" w:color="auto"/>
                    <w:right w:val="none" w:sz="0" w:space="0" w:color="auto"/>
                  </w:divBdr>
                </w:div>
                <w:div w:id="1179544983">
                  <w:marLeft w:val="0"/>
                  <w:marRight w:val="0"/>
                  <w:marTop w:val="0"/>
                  <w:marBottom w:val="0"/>
                  <w:divBdr>
                    <w:top w:val="none" w:sz="0" w:space="0" w:color="auto"/>
                    <w:left w:val="none" w:sz="0" w:space="0" w:color="auto"/>
                    <w:bottom w:val="none" w:sz="0" w:space="0" w:color="auto"/>
                    <w:right w:val="none" w:sz="0" w:space="0" w:color="auto"/>
                  </w:divBdr>
                </w:div>
                <w:div w:id="1179544991">
                  <w:marLeft w:val="0"/>
                  <w:marRight w:val="0"/>
                  <w:marTop w:val="0"/>
                  <w:marBottom w:val="0"/>
                  <w:divBdr>
                    <w:top w:val="none" w:sz="0" w:space="0" w:color="auto"/>
                    <w:left w:val="none" w:sz="0" w:space="0" w:color="auto"/>
                    <w:bottom w:val="none" w:sz="0" w:space="0" w:color="auto"/>
                    <w:right w:val="none" w:sz="0" w:space="0" w:color="auto"/>
                  </w:divBdr>
                </w:div>
                <w:div w:id="1179544992">
                  <w:marLeft w:val="0"/>
                  <w:marRight w:val="0"/>
                  <w:marTop w:val="0"/>
                  <w:marBottom w:val="0"/>
                  <w:divBdr>
                    <w:top w:val="none" w:sz="0" w:space="0" w:color="auto"/>
                    <w:left w:val="none" w:sz="0" w:space="0" w:color="auto"/>
                    <w:bottom w:val="none" w:sz="0" w:space="0" w:color="auto"/>
                    <w:right w:val="none" w:sz="0" w:space="0" w:color="auto"/>
                  </w:divBdr>
                </w:div>
                <w:div w:id="1179544993">
                  <w:marLeft w:val="0"/>
                  <w:marRight w:val="0"/>
                  <w:marTop w:val="0"/>
                  <w:marBottom w:val="0"/>
                  <w:divBdr>
                    <w:top w:val="none" w:sz="0" w:space="0" w:color="auto"/>
                    <w:left w:val="none" w:sz="0" w:space="0" w:color="auto"/>
                    <w:bottom w:val="none" w:sz="0" w:space="0" w:color="auto"/>
                    <w:right w:val="none" w:sz="0" w:space="0" w:color="auto"/>
                  </w:divBdr>
                </w:div>
                <w:div w:id="1179545004">
                  <w:marLeft w:val="0"/>
                  <w:marRight w:val="0"/>
                  <w:marTop w:val="0"/>
                  <w:marBottom w:val="0"/>
                  <w:divBdr>
                    <w:top w:val="none" w:sz="0" w:space="0" w:color="auto"/>
                    <w:left w:val="none" w:sz="0" w:space="0" w:color="auto"/>
                    <w:bottom w:val="none" w:sz="0" w:space="0" w:color="auto"/>
                    <w:right w:val="none" w:sz="0" w:space="0" w:color="auto"/>
                  </w:divBdr>
                </w:div>
                <w:div w:id="1179545032">
                  <w:marLeft w:val="0"/>
                  <w:marRight w:val="0"/>
                  <w:marTop w:val="0"/>
                  <w:marBottom w:val="0"/>
                  <w:divBdr>
                    <w:top w:val="none" w:sz="0" w:space="0" w:color="auto"/>
                    <w:left w:val="none" w:sz="0" w:space="0" w:color="auto"/>
                    <w:bottom w:val="none" w:sz="0" w:space="0" w:color="auto"/>
                    <w:right w:val="none" w:sz="0" w:space="0" w:color="auto"/>
                  </w:divBdr>
                </w:div>
                <w:div w:id="1179545044">
                  <w:marLeft w:val="0"/>
                  <w:marRight w:val="0"/>
                  <w:marTop w:val="0"/>
                  <w:marBottom w:val="0"/>
                  <w:divBdr>
                    <w:top w:val="none" w:sz="0" w:space="0" w:color="auto"/>
                    <w:left w:val="none" w:sz="0" w:space="0" w:color="auto"/>
                    <w:bottom w:val="none" w:sz="0" w:space="0" w:color="auto"/>
                    <w:right w:val="none" w:sz="0" w:space="0" w:color="auto"/>
                  </w:divBdr>
                </w:div>
                <w:div w:id="11795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4805">
          <w:marLeft w:val="0"/>
          <w:marRight w:val="0"/>
          <w:marTop w:val="0"/>
          <w:marBottom w:val="0"/>
          <w:divBdr>
            <w:top w:val="none" w:sz="0" w:space="0" w:color="auto"/>
            <w:left w:val="none" w:sz="0" w:space="0" w:color="auto"/>
            <w:bottom w:val="none" w:sz="0" w:space="0" w:color="auto"/>
            <w:right w:val="none" w:sz="0" w:space="0" w:color="auto"/>
          </w:divBdr>
          <w:divsChild>
            <w:div w:id="1179543439">
              <w:marLeft w:val="0"/>
              <w:marRight w:val="0"/>
              <w:marTop w:val="0"/>
              <w:marBottom w:val="0"/>
              <w:divBdr>
                <w:top w:val="none" w:sz="0" w:space="0" w:color="auto"/>
                <w:left w:val="none" w:sz="0" w:space="0" w:color="auto"/>
                <w:bottom w:val="none" w:sz="0" w:space="0" w:color="auto"/>
                <w:right w:val="none" w:sz="0" w:space="0" w:color="auto"/>
              </w:divBdr>
              <w:divsChild>
                <w:div w:id="1179543001">
                  <w:marLeft w:val="0"/>
                  <w:marRight w:val="0"/>
                  <w:marTop w:val="0"/>
                  <w:marBottom w:val="0"/>
                  <w:divBdr>
                    <w:top w:val="none" w:sz="0" w:space="0" w:color="auto"/>
                    <w:left w:val="none" w:sz="0" w:space="0" w:color="auto"/>
                    <w:bottom w:val="none" w:sz="0" w:space="0" w:color="auto"/>
                    <w:right w:val="none" w:sz="0" w:space="0" w:color="auto"/>
                  </w:divBdr>
                </w:div>
                <w:div w:id="1179543044">
                  <w:marLeft w:val="0"/>
                  <w:marRight w:val="0"/>
                  <w:marTop w:val="0"/>
                  <w:marBottom w:val="0"/>
                  <w:divBdr>
                    <w:top w:val="none" w:sz="0" w:space="0" w:color="auto"/>
                    <w:left w:val="none" w:sz="0" w:space="0" w:color="auto"/>
                    <w:bottom w:val="none" w:sz="0" w:space="0" w:color="auto"/>
                    <w:right w:val="none" w:sz="0" w:space="0" w:color="auto"/>
                  </w:divBdr>
                </w:div>
                <w:div w:id="1179543079">
                  <w:marLeft w:val="0"/>
                  <w:marRight w:val="0"/>
                  <w:marTop w:val="0"/>
                  <w:marBottom w:val="0"/>
                  <w:divBdr>
                    <w:top w:val="none" w:sz="0" w:space="0" w:color="auto"/>
                    <w:left w:val="none" w:sz="0" w:space="0" w:color="auto"/>
                    <w:bottom w:val="none" w:sz="0" w:space="0" w:color="auto"/>
                    <w:right w:val="none" w:sz="0" w:space="0" w:color="auto"/>
                  </w:divBdr>
                </w:div>
                <w:div w:id="1179543119">
                  <w:marLeft w:val="0"/>
                  <w:marRight w:val="0"/>
                  <w:marTop w:val="0"/>
                  <w:marBottom w:val="0"/>
                  <w:divBdr>
                    <w:top w:val="none" w:sz="0" w:space="0" w:color="auto"/>
                    <w:left w:val="none" w:sz="0" w:space="0" w:color="auto"/>
                    <w:bottom w:val="none" w:sz="0" w:space="0" w:color="auto"/>
                    <w:right w:val="none" w:sz="0" w:space="0" w:color="auto"/>
                  </w:divBdr>
                </w:div>
                <w:div w:id="1179543130">
                  <w:marLeft w:val="0"/>
                  <w:marRight w:val="0"/>
                  <w:marTop w:val="0"/>
                  <w:marBottom w:val="0"/>
                  <w:divBdr>
                    <w:top w:val="none" w:sz="0" w:space="0" w:color="auto"/>
                    <w:left w:val="none" w:sz="0" w:space="0" w:color="auto"/>
                    <w:bottom w:val="none" w:sz="0" w:space="0" w:color="auto"/>
                    <w:right w:val="none" w:sz="0" w:space="0" w:color="auto"/>
                  </w:divBdr>
                </w:div>
                <w:div w:id="1179543153">
                  <w:marLeft w:val="0"/>
                  <w:marRight w:val="0"/>
                  <w:marTop w:val="0"/>
                  <w:marBottom w:val="0"/>
                  <w:divBdr>
                    <w:top w:val="none" w:sz="0" w:space="0" w:color="auto"/>
                    <w:left w:val="none" w:sz="0" w:space="0" w:color="auto"/>
                    <w:bottom w:val="none" w:sz="0" w:space="0" w:color="auto"/>
                    <w:right w:val="none" w:sz="0" w:space="0" w:color="auto"/>
                  </w:divBdr>
                </w:div>
                <w:div w:id="1179543175">
                  <w:marLeft w:val="0"/>
                  <w:marRight w:val="0"/>
                  <w:marTop w:val="0"/>
                  <w:marBottom w:val="0"/>
                  <w:divBdr>
                    <w:top w:val="none" w:sz="0" w:space="0" w:color="auto"/>
                    <w:left w:val="none" w:sz="0" w:space="0" w:color="auto"/>
                    <w:bottom w:val="none" w:sz="0" w:space="0" w:color="auto"/>
                    <w:right w:val="none" w:sz="0" w:space="0" w:color="auto"/>
                  </w:divBdr>
                </w:div>
                <w:div w:id="1179543183">
                  <w:marLeft w:val="0"/>
                  <w:marRight w:val="0"/>
                  <w:marTop w:val="0"/>
                  <w:marBottom w:val="0"/>
                  <w:divBdr>
                    <w:top w:val="none" w:sz="0" w:space="0" w:color="auto"/>
                    <w:left w:val="none" w:sz="0" w:space="0" w:color="auto"/>
                    <w:bottom w:val="none" w:sz="0" w:space="0" w:color="auto"/>
                    <w:right w:val="none" w:sz="0" w:space="0" w:color="auto"/>
                  </w:divBdr>
                </w:div>
                <w:div w:id="1179543263">
                  <w:marLeft w:val="0"/>
                  <w:marRight w:val="0"/>
                  <w:marTop w:val="0"/>
                  <w:marBottom w:val="0"/>
                  <w:divBdr>
                    <w:top w:val="none" w:sz="0" w:space="0" w:color="auto"/>
                    <w:left w:val="none" w:sz="0" w:space="0" w:color="auto"/>
                    <w:bottom w:val="none" w:sz="0" w:space="0" w:color="auto"/>
                    <w:right w:val="none" w:sz="0" w:space="0" w:color="auto"/>
                  </w:divBdr>
                </w:div>
                <w:div w:id="1179543278">
                  <w:marLeft w:val="0"/>
                  <w:marRight w:val="0"/>
                  <w:marTop w:val="0"/>
                  <w:marBottom w:val="0"/>
                  <w:divBdr>
                    <w:top w:val="none" w:sz="0" w:space="0" w:color="auto"/>
                    <w:left w:val="none" w:sz="0" w:space="0" w:color="auto"/>
                    <w:bottom w:val="none" w:sz="0" w:space="0" w:color="auto"/>
                    <w:right w:val="none" w:sz="0" w:space="0" w:color="auto"/>
                  </w:divBdr>
                </w:div>
                <w:div w:id="1179543305">
                  <w:marLeft w:val="0"/>
                  <w:marRight w:val="0"/>
                  <w:marTop w:val="0"/>
                  <w:marBottom w:val="0"/>
                  <w:divBdr>
                    <w:top w:val="none" w:sz="0" w:space="0" w:color="auto"/>
                    <w:left w:val="none" w:sz="0" w:space="0" w:color="auto"/>
                    <w:bottom w:val="none" w:sz="0" w:space="0" w:color="auto"/>
                    <w:right w:val="none" w:sz="0" w:space="0" w:color="auto"/>
                  </w:divBdr>
                </w:div>
                <w:div w:id="1179543388">
                  <w:marLeft w:val="0"/>
                  <w:marRight w:val="0"/>
                  <w:marTop w:val="0"/>
                  <w:marBottom w:val="0"/>
                  <w:divBdr>
                    <w:top w:val="none" w:sz="0" w:space="0" w:color="auto"/>
                    <w:left w:val="none" w:sz="0" w:space="0" w:color="auto"/>
                    <w:bottom w:val="none" w:sz="0" w:space="0" w:color="auto"/>
                    <w:right w:val="none" w:sz="0" w:space="0" w:color="auto"/>
                  </w:divBdr>
                </w:div>
                <w:div w:id="1179543430">
                  <w:marLeft w:val="0"/>
                  <w:marRight w:val="0"/>
                  <w:marTop w:val="0"/>
                  <w:marBottom w:val="0"/>
                  <w:divBdr>
                    <w:top w:val="none" w:sz="0" w:space="0" w:color="auto"/>
                    <w:left w:val="none" w:sz="0" w:space="0" w:color="auto"/>
                    <w:bottom w:val="none" w:sz="0" w:space="0" w:color="auto"/>
                    <w:right w:val="none" w:sz="0" w:space="0" w:color="auto"/>
                  </w:divBdr>
                </w:div>
                <w:div w:id="1179543437">
                  <w:marLeft w:val="0"/>
                  <w:marRight w:val="0"/>
                  <w:marTop w:val="0"/>
                  <w:marBottom w:val="0"/>
                  <w:divBdr>
                    <w:top w:val="none" w:sz="0" w:space="0" w:color="auto"/>
                    <w:left w:val="none" w:sz="0" w:space="0" w:color="auto"/>
                    <w:bottom w:val="none" w:sz="0" w:space="0" w:color="auto"/>
                    <w:right w:val="none" w:sz="0" w:space="0" w:color="auto"/>
                  </w:divBdr>
                </w:div>
                <w:div w:id="1179543442">
                  <w:marLeft w:val="0"/>
                  <w:marRight w:val="0"/>
                  <w:marTop w:val="0"/>
                  <w:marBottom w:val="0"/>
                  <w:divBdr>
                    <w:top w:val="none" w:sz="0" w:space="0" w:color="auto"/>
                    <w:left w:val="none" w:sz="0" w:space="0" w:color="auto"/>
                    <w:bottom w:val="none" w:sz="0" w:space="0" w:color="auto"/>
                    <w:right w:val="none" w:sz="0" w:space="0" w:color="auto"/>
                  </w:divBdr>
                </w:div>
                <w:div w:id="1179543446">
                  <w:marLeft w:val="0"/>
                  <w:marRight w:val="0"/>
                  <w:marTop w:val="0"/>
                  <w:marBottom w:val="0"/>
                  <w:divBdr>
                    <w:top w:val="none" w:sz="0" w:space="0" w:color="auto"/>
                    <w:left w:val="none" w:sz="0" w:space="0" w:color="auto"/>
                    <w:bottom w:val="none" w:sz="0" w:space="0" w:color="auto"/>
                    <w:right w:val="none" w:sz="0" w:space="0" w:color="auto"/>
                  </w:divBdr>
                </w:div>
                <w:div w:id="1179543470">
                  <w:marLeft w:val="0"/>
                  <w:marRight w:val="0"/>
                  <w:marTop w:val="0"/>
                  <w:marBottom w:val="0"/>
                  <w:divBdr>
                    <w:top w:val="none" w:sz="0" w:space="0" w:color="auto"/>
                    <w:left w:val="none" w:sz="0" w:space="0" w:color="auto"/>
                    <w:bottom w:val="none" w:sz="0" w:space="0" w:color="auto"/>
                    <w:right w:val="none" w:sz="0" w:space="0" w:color="auto"/>
                  </w:divBdr>
                </w:div>
                <w:div w:id="1179543497">
                  <w:marLeft w:val="0"/>
                  <w:marRight w:val="0"/>
                  <w:marTop w:val="0"/>
                  <w:marBottom w:val="0"/>
                  <w:divBdr>
                    <w:top w:val="none" w:sz="0" w:space="0" w:color="auto"/>
                    <w:left w:val="none" w:sz="0" w:space="0" w:color="auto"/>
                    <w:bottom w:val="none" w:sz="0" w:space="0" w:color="auto"/>
                    <w:right w:val="none" w:sz="0" w:space="0" w:color="auto"/>
                  </w:divBdr>
                </w:div>
                <w:div w:id="1179543517">
                  <w:marLeft w:val="0"/>
                  <w:marRight w:val="0"/>
                  <w:marTop w:val="0"/>
                  <w:marBottom w:val="0"/>
                  <w:divBdr>
                    <w:top w:val="none" w:sz="0" w:space="0" w:color="auto"/>
                    <w:left w:val="none" w:sz="0" w:space="0" w:color="auto"/>
                    <w:bottom w:val="none" w:sz="0" w:space="0" w:color="auto"/>
                    <w:right w:val="none" w:sz="0" w:space="0" w:color="auto"/>
                  </w:divBdr>
                </w:div>
                <w:div w:id="1179543548">
                  <w:marLeft w:val="0"/>
                  <w:marRight w:val="0"/>
                  <w:marTop w:val="0"/>
                  <w:marBottom w:val="0"/>
                  <w:divBdr>
                    <w:top w:val="none" w:sz="0" w:space="0" w:color="auto"/>
                    <w:left w:val="none" w:sz="0" w:space="0" w:color="auto"/>
                    <w:bottom w:val="none" w:sz="0" w:space="0" w:color="auto"/>
                    <w:right w:val="none" w:sz="0" w:space="0" w:color="auto"/>
                  </w:divBdr>
                </w:div>
                <w:div w:id="1179543558">
                  <w:marLeft w:val="0"/>
                  <w:marRight w:val="0"/>
                  <w:marTop w:val="0"/>
                  <w:marBottom w:val="0"/>
                  <w:divBdr>
                    <w:top w:val="none" w:sz="0" w:space="0" w:color="auto"/>
                    <w:left w:val="none" w:sz="0" w:space="0" w:color="auto"/>
                    <w:bottom w:val="none" w:sz="0" w:space="0" w:color="auto"/>
                    <w:right w:val="none" w:sz="0" w:space="0" w:color="auto"/>
                  </w:divBdr>
                </w:div>
                <w:div w:id="1179543567">
                  <w:marLeft w:val="0"/>
                  <w:marRight w:val="0"/>
                  <w:marTop w:val="0"/>
                  <w:marBottom w:val="0"/>
                  <w:divBdr>
                    <w:top w:val="none" w:sz="0" w:space="0" w:color="auto"/>
                    <w:left w:val="none" w:sz="0" w:space="0" w:color="auto"/>
                    <w:bottom w:val="none" w:sz="0" w:space="0" w:color="auto"/>
                    <w:right w:val="none" w:sz="0" w:space="0" w:color="auto"/>
                  </w:divBdr>
                </w:div>
                <w:div w:id="1179543584">
                  <w:marLeft w:val="0"/>
                  <w:marRight w:val="0"/>
                  <w:marTop w:val="0"/>
                  <w:marBottom w:val="0"/>
                  <w:divBdr>
                    <w:top w:val="none" w:sz="0" w:space="0" w:color="auto"/>
                    <w:left w:val="none" w:sz="0" w:space="0" w:color="auto"/>
                    <w:bottom w:val="none" w:sz="0" w:space="0" w:color="auto"/>
                    <w:right w:val="none" w:sz="0" w:space="0" w:color="auto"/>
                  </w:divBdr>
                </w:div>
                <w:div w:id="1179543589">
                  <w:marLeft w:val="0"/>
                  <w:marRight w:val="0"/>
                  <w:marTop w:val="0"/>
                  <w:marBottom w:val="0"/>
                  <w:divBdr>
                    <w:top w:val="none" w:sz="0" w:space="0" w:color="auto"/>
                    <w:left w:val="none" w:sz="0" w:space="0" w:color="auto"/>
                    <w:bottom w:val="none" w:sz="0" w:space="0" w:color="auto"/>
                    <w:right w:val="none" w:sz="0" w:space="0" w:color="auto"/>
                  </w:divBdr>
                </w:div>
                <w:div w:id="1179543607">
                  <w:marLeft w:val="0"/>
                  <w:marRight w:val="0"/>
                  <w:marTop w:val="0"/>
                  <w:marBottom w:val="0"/>
                  <w:divBdr>
                    <w:top w:val="none" w:sz="0" w:space="0" w:color="auto"/>
                    <w:left w:val="none" w:sz="0" w:space="0" w:color="auto"/>
                    <w:bottom w:val="none" w:sz="0" w:space="0" w:color="auto"/>
                    <w:right w:val="none" w:sz="0" w:space="0" w:color="auto"/>
                  </w:divBdr>
                </w:div>
                <w:div w:id="1179543618">
                  <w:marLeft w:val="0"/>
                  <w:marRight w:val="0"/>
                  <w:marTop w:val="0"/>
                  <w:marBottom w:val="0"/>
                  <w:divBdr>
                    <w:top w:val="none" w:sz="0" w:space="0" w:color="auto"/>
                    <w:left w:val="none" w:sz="0" w:space="0" w:color="auto"/>
                    <w:bottom w:val="none" w:sz="0" w:space="0" w:color="auto"/>
                    <w:right w:val="none" w:sz="0" w:space="0" w:color="auto"/>
                  </w:divBdr>
                </w:div>
                <w:div w:id="1179543627">
                  <w:marLeft w:val="0"/>
                  <w:marRight w:val="0"/>
                  <w:marTop w:val="0"/>
                  <w:marBottom w:val="0"/>
                  <w:divBdr>
                    <w:top w:val="none" w:sz="0" w:space="0" w:color="auto"/>
                    <w:left w:val="none" w:sz="0" w:space="0" w:color="auto"/>
                    <w:bottom w:val="none" w:sz="0" w:space="0" w:color="auto"/>
                    <w:right w:val="none" w:sz="0" w:space="0" w:color="auto"/>
                  </w:divBdr>
                </w:div>
                <w:div w:id="1179543650">
                  <w:marLeft w:val="0"/>
                  <w:marRight w:val="0"/>
                  <w:marTop w:val="0"/>
                  <w:marBottom w:val="0"/>
                  <w:divBdr>
                    <w:top w:val="none" w:sz="0" w:space="0" w:color="auto"/>
                    <w:left w:val="none" w:sz="0" w:space="0" w:color="auto"/>
                    <w:bottom w:val="none" w:sz="0" w:space="0" w:color="auto"/>
                    <w:right w:val="none" w:sz="0" w:space="0" w:color="auto"/>
                  </w:divBdr>
                </w:div>
                <w:div w:id="1179543653">
                  <w:marLeft w:val="0"/>
                  <w:marRight w:val="0"/>
                  <w:marTop w:val="0"/>
                  <w:marBottom w:val="0"/>
                  <w:divBdr>
                    <w:top w:val="none" w:sz="0" w:space="0" w:color="auto"/>
                    <w:left w:val="none" w:sz="0" w:space="0" w:color="auto"/>
                    <w:bottom w:val="none" w:sz="0" w:space="0" w:color="auto"/>
                    <w:right w:val="none" w:sz="0" w:space="0" w:color="auto"/>
                  </w:divBdr>
                </w:div>
                <w:div w:id="1179543720">
                  <w:marLeft w:val="0"/>
                  <w:marRight w:val="0"/>
                  <w:marTop w:val="0"/>
                  <w:marBottom w:val="0"/>
                  <w:divBdr>
                    <w:top w:val="none" w:sz="0" w:space="0" w:color="auto"/>
                    <w:left w:val="none" w:sz="0" w:space="0" w:color="auto"/>
                    <w:bottom w:val="none" w:sz="0" w:space="0" w:color="auto"/>
                    <w:right w:val="none" w:sz="0" w:space="0" w:color="auto"/>
                  </w:divBdr>
                </w:div>
                <w:div w:id="1179543741">
                  <w:marLeft w:val="0"/>
                  <w:marRight w:val="0"/>
                  <w:marTop w:val="0"/>
                  <w:marBottom w:val="0"/>
                  <w:divBdr>
                    <w:top w:val="none" w:sz="0" w:space="0" w:color="auto"/>
                    <w:left w:val="none" w:sz="0" w:space="0" w:color="auto"/>
                    <w:bottom w:val="none" w:sz="0" w:space="0" w:color="auto"/>
                    <w:right w:val="none" w:sz="0" w:space="0" w:color="auto"/>
                  </w:divBdr>
                </w:div>
                <w:div w:id="1179543749">
                  <w:marLeft w:val="0"/>
                  <w:marRight w:val="0"/>
                  <w:marTop w:val="0"/>
                  <w:marBottom w:val="0"/>
                  <w:divBdr>
                    <w:top w:val="none" w:sz="0" w:space="0" w:color="auto"/>
                    <w:left w:val="none" w:sz="0" w:space="0" w:color="auto"/>
                    <w:bottom w:val="none" w:sz="0" w:space="0" w:color="auto"/>
                    <w:right w:val="none" w:sz="0" w:space="0" w:color="auto"/>
                  </w:divBdr>
                </w:div>
                <w:div w:id="1179543753">
                  <w:marLeft w:val="0"/>
                  <w:marRight w:val="0"/>
                  <w:marTop w:val="0"/>
                  <w:marBottom w:val="0"/>
                  <w:divBdr>
                    <w:top w:val="none" w:sz="0" w:space="0" w:color="auto"/>
                    <w:left w:val="none" w:sz="0" w:space="0" w:color="auto"/>
                    <w:bottom w:val="none" w:sz="0" w:space="0" w:color="auto"/>
                    <w:right w:val="none" w:sz="0" w:space="0" w:color="auto"/>
                  </w:divBdr>
                </w:div>
                <w:div w:id="1179543754">
                  <w:marLeft w:val="0"/>
                  <w:marRight w:val="0"/>
                  <w:marTop w:val="0"/>
                  <w:marBottom w:val="0"/>
                  <w:divBdr>
                    <w:top w:val="none" w:sz="0" w:space="0" w:color="auto"/>
                    <w:left w:val="none" w:sz="0" w:space="0" w:color="auto"/>
                    <w:bottom w:val="none" w:sz="0" w:space="0" w:color="auto"/>
                    <w:right w:val="none" w:sz="0" w:space="0" w:color="auto"/>
                  </w:divBdr>
                </w:div>
                <w:div w:id="1179543777">
                  <w:marLeft w:val="0"/>
                  <w:marRight w:val="0"/>
                  <w:marTop w:val="0"/>
                  <w:marBottom w:val="0"/>
                  <w:divBdr>
                    <w:top w:val="none" w:sz="0" w:space="0" w:color="auto"/>
                    <w:left w:val="none" w:sz="0" w:space="0" w:color="auto"/>
                    <w:bottom w:val="none" w:sz="0" w:space="0" w:color="auto"/>
                    <w:right w:val="none" w:sz="0" w:space="0" w:color="auto"/>
                  </w:divBdr>
                </w:div>
                <w:div w:id="1179543816">
                  <w:marLeft w:val="0"/>
                  <w:marRight w:val="0"/>
                  <w:marTop w:val="0"/>
                  <w:marBottom w:val="0"/>
                  <w:divBdr>
                    <w:top w:val="none" w:sz="0" w:space="0" w:color="auto"/>
                    <w:left w:val="none" w:sz="0" w:space="0" w:color="auto"/>
                    <w:bottom w:val="none" w:sz="0" w:space="0" w:color="auto"/>
                    <w:right w:val="none" w:sz="0" w:space="0" w:color="auto"/>
                  </w:divBdr>
                </w:div>
                <w:div w:id="1179543828">
                  <w:marLeft w:val="0"/>
                  <w:marRight w:val="0"/>
                  <w:marTop w:val="0"/>
                  <w:marBottom w:val="0"/>
                  <w:divBdr>
                    <w:top w:val="none" w:sz="0" w:space="0" w:color="auto"/>
                    <w:left w:val="none" w:sz="0" w:space="0" w:color="auto"/>
                    <w:bottom w:val="none" w:sz="0" w:space="0" w:color="auto"/>
                    <w:right w:val="none" w:sz="0" w:space="0" w:color="auto"/>
                  </w:divBdr>
                </w:div>
                <w:div w:id="1179543832">
                  <w:marLeft w:val="0"/>
                  <w:marRight w:val="0"/>
                  <w:marTop w:val="0"/>
                  <w:marBottom w:val="0"/>
                  <w:divBdr>
                    <w:top w:val="none" w:sz="0" w:space="0" w:color="auto"/>
                    <w:left w:val="none" w:sz="0" w:space="0" w:color="auto"/>
                    <w:bottom w:val="none" w:sz="0" w:space="0" w:color="auto"/>
                    <w:right w:val="none" w:sz="0" w:space="0" w:color="auto"/>
                  </w:divBdr>
                </w:div>
                <w:div w:id="1179543844">
                  <w:marLeft w:val="0"/>
                  <w:marRight w:val="0"/>
                  <w:marTop w:val="0"/>
                  <w:marBottom w:val="0"/>
                  <w:divBdr>
                    <w:top w:val="none" w:sz="0" w:space="0" w:color="auto"/>
                    <w:left w:val="none" w:sz="0" w:space="0" w:color="auto"/>
                    <w:bottom w:val="none" w:sz="0" w:space="0" w:color="auto"/>
                    <w:right w:val="none" w:sz="0" w:space="0" w:color="auto"/>
                  </w:divBdr>
                </w:div>
                <w:div w:id="1179543849">
                  <w:marLeft w:val="0"/>
                  <w:marRight w:val="0"/>
                  <w:marTop w:val="0"/>
                  <w:marBottom w:val="0"/>
                  <w:divBdr>
                    <w:top w:val="none" w:sz="0" w:space="0" w:color="auto"/>
                    <w:left w:val="none" w:sz="0" w:space="0" w:color="auto"/>
                    <w:bottom w:val="none" w:sz="0" w:space="0" w:color="auto"/>
                    <w:right w:val="none" w:sz="0" w:space="0" w:color="auto"/>
                  </w:divBdr>
                </w:div>
                <w:div w:id="1179543861">
                  <w:marLeft w:val="0"/>
                  <w:marRight w:val="0"/>
                  <w:marTop w:val="0"/>
                  <w:marBottom w:val="0"/>
                  <w:divBdr>
                    <w:top w:val="none" w:sz="0" w:space="0" w:color="auto"/>
                    <w:left w:val="none" w:sz="0" w:space="0" w:color="auto"/>
                    <w:bottom w:val="none" w:sz="0" w:space="0" w:color="auto"/>
                    <w:right w:val="none" w:sz="0" w:space="0" w:color="auto"/>
                  </w:divBdr>
                </w:div>
                <w:div w:id="1179543881">
                  <w:marLeft w:val="0"/>
                  <w:marRight w:val="0"/>
                  <w:marTop w:val="0"/>
                  <w:marBottom w:val="0"/>
                  <w:divBdr>
                    <w:top w:val="none" w:sz="0" w:space="0" w:color="auto"/>
                    <w:left w:val="none" w:sz="0" w:space="0" w:color="auto"/>
                    <w:bottom w:val="none" w:sz="0" w:space="0" w:color="auto"/>
                    <w:right w:val="none" w:sz="0" w:space="0" w:color="auto"/>
                  </w:divBdr>
                </w:div>
                <w:div w:id="1179543911">
                  <w:marLeft w:val="0"/>
                  <w:marRight w:val="0"/>
                  <w:marTop w:val="0"/>
                  <w:marBottom w:val="0"/>
                  <w:divBdr>
                    <w:top w:val="none" w:sz="0" w:space="0" w:color="auto"/>
                    <w:left w:val="none" w:sz="0" w:space="0" w:color="auto"/>
                    <w:bottom w:val="none" w:sz="0" w:space="0" w:color="auto"/>
                    <w:right w:val="none" w:sz="0" w:space="0" w:color="auto"/>
                  </w:divBdr>
                </w:div>
                <w:div w:id="1179543957">
                  <w:marLeft w:val="0"/>
                  <w:marRight w:val="0"/>
                  <w:marTop w:val="0"/>
                  <w:marBottom w:val="0"/>
                  <w:divBdr>
                    <w:top w:val="none" w:sz="0" w:space="0" w:color="auto"/>
                    <w:left w:val="none" w:sz="0" w:space="0" w:color="auto"/>
                    <w:bottom w:val="none" w:sz="0" w:space="0" w:color="auto"/>
                    <w:right w:val="none" w:sz="0" w:space="0" w:color="auto"/>
                  </w:divBdr>
                </w:div>
                <w:div w:id="1179544017">
                  <w:marLeft w:val="0"/>
                  <w:marRight w:val="0"/>
                  <w:marTop w:val="0"/>
                  <w:marBottom w:val="0"/>
                  <w:divBdr>
                    <w:top w:val="none" w:sz="0" w:space="0" w:color="auto"/>
                    <w:left w:val="none" w:sz="0" w:space="0" w:color="auto"/>
                    <w:bottom w:val="none" w:sz="0" w:space="0" w:color="auto"/>
                    <w:right w:val="none" w:sz="0" w:space="0" w:color="auto"/>
                  </w:divBdr>
                </w:div>
                <w:div w:id="1179544070">
                  <w:marLeft w:val="0"/>
                  <w:marRight w:val="0"/>
                  <w:marTop w:val="0"/>
                  <w:marBottom w:val="0"/>
                  <w:divBdr>
                    <w:top w:val="none" w:sz="0" w:space="0" w:color="auto"/>
                    <w:left w:val="none" w:sz="0" w:space="0" w:color="auto"/>
                    <w:bottom w:val="none" w:sz="0" w:space="0" w:color="auto"/>
                    <w:right w:val="none" w:sz="0" w:space="0" w:color="auto"/>
                  </w:divBdr>
                </w:div>
                <w:div w:id="1179544079">
                  <w:marLeft w:val="0"/>
                  <w:marRight w:val="0"/>
                  <w:marTop w:val="0"/>
                  <w:marBottom w:val="0"/>
                  <w:divBdr>
                    <w:top w:val="none" w:sz="0" w:space="0" w:color="auto"/>
                    <w:left w:val="none" w:sz="0" w:space="0" w:color="auto"/>
                    <w:bottom w:val="none" w:sz="0" w:space="0" w:color="auto"/>
                    <w:right w:val="none" w:sz="0" w:space="0" w:color="auto"/>
                  </w:divBdr>
                </w:div>
                <w:div w:id="1179544094">
                  <w:marLeft w:val="0"/>
                  <w:marRight w:val="0"/>
                  <w:marTop w:val="0"/>
                  <w:marBottom w:val="0"/>
                  <w:divBdr>
                    <w:top w:val="none" w:sz="0" w:space="0" w:color="auto"/>
                    <w:left w:val="none" w:sz="0" w:space="0" w:color="auto"/>
                    <w:bottom w:val="none" w:sz="0" w:space="0" w:color="auto"/>
                    <w:right w:val="none" w:sz="0" w:space="0" w:color="auto"/>
                  </w:divBdr>
                </w:div>
                <w:div w:id="1179544111">
                  <w:marLeft w:val="0"/>
                  <w:marRight w:val="0"/>
                  <w:marTop w:val="0"/>
                  <w:marBottom w:val="0"/>
                  <w:divBdr>
                    <w:top w:val="none" w:sz="0" w:space="0" w:color="auto"/>
                    <w:left w:val="none" w:sz="0" w:space="0" w:color="auto"/>
                    <w:bottom w:val="none" w:sz="0" w:space="0" w:color="auto"/>
                    <w:right w:val="none" w:sz="0" w:space="0" w:color="auto"/>
                  </w:divBdr>
                </w:div>
                <w:div w:id="1179544137">
                  <w:marLeft w:val="0"/>
                  <w:marRight w:val="0"/>
                  <w:marTop w:val="0"/>
                  <w:marBottom w:val="0"/>
                  <w:divBdr>
                    <w:top w:val="none" w:sz="0" w:space="0" w:color="auto"/>
                    <w:left w:val="none" w:sz="0" w:space="0" w:color="auto"/>
                    <w:bottom w:val="none" w:sz="0" w:space="0" w:color="auto"/>
                    <w:right w:val="none" w:sz="0" w:space="0" w:color="auto"/>
                  </w:divBdr>
                </w:div>
                <w:div w:id="1179544139">
                  <w:marLeft w:val="0"/>
                  <w:marRight w:val="0"/>
                  <w:marTop w:val="0"/>
                  <w:marBottom w:val="0"/>
                  <w:divBdr>
                    <w:top w:val="none" w:sz="0" w:space="0" w:color="auto"/>
                    <w:left w:val="none" w:sz="0" w:space="0" w:color="auto"/>
                    <w:bottom w:val="none" w:sz="0" w:space="0" w:color="auto"/>
                    <w:right w:val="none" w:sz="0" w:space="0" w:color="auto"/>
                  </w:divBdr>
                </w:div>
                <w:div w:id="1179544205">
                  <w:marLeft w:val="0"/>
                  <w:marRight w:val="0"/>
                  <w:marTop w:val="0"/>
                  <w:marBottom w:val="0"/>
                  <w:divBdr>
                    <w:top w:val="none" w:sz="0" w:space="0" w:color="auto"/>
                    <w:left w:val="none" w:sz="0" w:space="0" w:color="auto"/>
                    <w:bottom w:val="none" w:sz="0" w:space="0" w:color="auto"/>
                    <w:right w:val="none" w:sz="0" w:space="0" w:color="auto"/>
                  </w:divBdr>
                </w:div>
                <w:div w:id="1179544220">
                  <w:marLeft w:val="0"/>
                  <w:marRight w:val="0"/>
                  <w:marTop w:val="0"/>
                  <w:marBottom w:val="0"/>
                  <w:divBdr>
                    <w:top w:val="none" w:sz="0" w:space="0" w:color="auto"/>
                    <w:left w:val="none" w:sz="0" w:space="0" w:color="auto"/>
                    <w:bottom w:val="none" w:sz="0" w:space="0" w:color="auto"/>
                    <w:right w:val="none" w:sz="0" w:space="0" w:color="auto"/>
                  </w:divBdr>
                </w:div>
                <w:div w:id="1179544248">
                  <w:marLeft w:val="0"/>
                  <w:marRight w:val="0"/>
                  <w:marTop w:val="0"/>
                  <w:marBottom w:val="0"/>
                  <w:divBdr>
                    <w:top w:val="none" w:sz="0" w:space="0" w:color="auto"/>
                    <w:left w:val="none" w:sz="0" w:space="0" w:color="auto"/>
                    <w:bottom w:val="none" w:sz="0" w:space="0" w:color="auto"/>
                    <w:right w:val="none" w:sz="0" w:space="0" w:color="auto"/>
                  </w:divBdr>
                </w:div>
                <w:div w:id="1179544265">
                  <w:marLeft w:val="0"/>
                  <w:marRight w:val="0"/>
                  <w:marTop w:val="0"/>
                  <w:marBottom w:val="0"/>
                  <w:divBdr>
                    <w:top w:val="none" w:sz="0" w:space="0" w:color="auto"/>
                    <w:left w:val="none" w:sz="0" w:space="0" w:color="auto"/>
                    <w:bottom w:val="none" w:sz="0" w:space="0" w:color="auto"/>
                    <w:right w:val="none" w:sz="0" w:space="0" w:color="auto"/>
                  </w:divBdr>
                </w:div>
                <w:div w:id="1179544275">
                  <w:marLeft w:val="0"/>
                  <w:marRight w:val="0"/>
                  <w:marTop w:val="0"/>
                  <w:marBottom w:val="0"/>
                  <w:divBdr>
                    <w:top w:val="none" w:sz="0" w:space="0" w:color="auto"/>
                    <w:left w:val="none" w:sz="0" w:space="0" w:color="auto"/>
                    <w:bottom w:val="none" w:sz="0" w:space="0" w:color="auto"/>
                    <w:right w:val="none" w:sz="0" w:space="0" w:color="auto"/>
                  </w:divBdr>
                </w:div>
                <w:div w:id="1179544291">
                  <w:marLeft w:val="0"/>
                  <w:marRight w:val="0"/>
                  <w:marTop w:val="0"/>
                  <w:marBottom w:val="0"/>
                  <w:divBdr>
                    <w:top w:val="none" w:sz="0" w:space="0" w:color="auto"/>
                    <w:left w:val="none" w:sz="0" w:space="0" w:color="auto"/>
                    <w:bottom w:val="none" w:sz="0" w:space="0" w:color="auto"/>
                    <w:right w:val="none" w:sz="0" w:space="0" w:color="auto"/>
                  </w:divBdr>
                </w:div>
                <w:div w:id="1179544320">
                  <w:marLeft w:val="0"/>
                  <w:marRight w:val="0"/>
                  <w:marTop w:val="0"/>
                  <w:marBottom w:val="0"/>
                  <w:divBdr>
                    <w:top w:val="none" w:sz="0" w:space="0" w:color="auto"/>
                    <w:left w:val="none" w:sz="0" w:space="0" w:color="auto"/>
                    <w:bottom w:val="none" w:sz="0" w:space="0" w:color="auto"/>
                    <w:right w:val="none" w:sz="0" w:space="0" w:color="auto"/>
                  </w:divBdr>
                </w:div>
                <w:div w:id="1179544356">
                  <w:marLeft w:val="0"/>
                  <w:marRight w:val="0"/>
                  <w:marTop w:val="0"/>
                  <w:marBottom w:val="0"/>
                  <w:divBdr>
                    <w:top w:val="none" w:sz="0" w:space="0" w:color="auto"/>
                    <w:left w:val="none" w:sz="0" w:space="0" w:color="auto"/>
                    <w:bottom w:val="none" w:sz="0" w:space="0" w:color="auto"/>
                    <w:right w:val="none" w:sz="0" w:space="0" w:color="auto"/>
                  </w:divBdr>
                </w:div>
                <w:div w:id="1179544361">
                  <w:marLeft w:val="0"/>
                  <w:marRight w:val="0"/>
                  <w:marTop w:val="0"/>
                  <w:marBottom w:val="0"/>
                  <w:divBdr>
                    <w:top w:val="none" w:sz="0" w:space="0" w:color="auto"/>
                    <w:left w:val="none" w:sz="0" w:space="0" w:color="auto"/>
                    <w:bottom w:val="none" w:sz="0" w:space="0" w:color="auto"/>
                    <w:right w:val="none" w:sz="0" w:space="0" w:color="auto"/>
                  </w:divBdr>
                </w:div>
                <w:div w:id="1179544376">
                  <w:marLeft w:val="0"/>
                  <w:marRight w:val="0"/>
                  <w:marTop w:val="0"/>
                  <w:marBottom w:val="0"/>
                  <w:divBdr>
                    <w:top w:val="none" w:sz="0" w:space="0" w:color="auto"/>
                    <w:left w:val="none" w:sz="0" w:space="0" w:color="auto"/>
                    <w:bottom w:val="none" w:sz="0" w:space="0" w:color="auto"/>
                    <w:right w:val="none" w:sz="0" w:space="0" w:color="auto"/>
                  </w:divBdr>
                </w:div>
                <w:div w:id="1179544415">
                  <w:marLeft w:val="0"/>
                  <w:marRight w:val="0"/>
                  <w:marTop w:val="0"/>
                  <w:marBottom w:val="0"/>
                  <w:divBdr>
                    <w:top w:val="none" w:sz="0" w:space="0" w:color="auto"/>
                    <w:left w:val="none" w:sz="0" w:space="0" w:color="auto"/>
                    <w:bottom w:val="none" w:sz="0" w:space="0" w:color="auto"/>
                    <w:right w:val="none" w:sz="0" w:space="0" w:color="auto"/>
                  </w:divBdr>
                </w:div>
                <w:div w:id="1179544424">
                  <w:marLeft w:val="0"/>
                  <w:marRight w:val="0"/>
                  <w:marTop w:val="0"/>
                  <w:marBottom w:val="0"/>
                  <w:divBdr>
                    <w:top w:val="none" w:sz="0" w:space="0" w:color="auto"/>
                    <w:left w:val="none" w:sz="0" w:space="0" w:color="auto"/>
                    <w:bottom w:val="none" w:sz="0" w:space="0" w:color="auto"/>
                    <w:right w:val="none" w:sz="0" w:space="0" w:color="auto"/>
                  </w:divBdr>
                </w:div>
                <w:div w:id="1179544427">
                  <w:marLeft w:val="0"/>
                  <w:marRight w:val="0"/>
                  <w:marTop w:val="0"/>
                  <w:marBottom w:val="0"/>
                  <w:divBdr>
                    <w:top w:val="none" w:sz="0" w:space="0" w:color="auto"/>
                    <w:left w:val="none" w:sz="0" w:space="0" w:color="auto"/>
                    <w:bottom w:val="none" w:sz="0" w:space="0" w:color="auto"/>
                    <w:right w:val="none" w:sz="0" w:space="0" w:color="auto"/>
                  </w:divBdr>
                </w:div>
                <w:div w:id="1179544488">
                  <w:marLeft w:val="0"/>
                  <w:marRight w:val="0"/>
                  <w:marTop w:val="0"/>
                  <w:marBottom w:val="0"/>
                  <w:divBdr>
                    <w:top w:val="none" w:sz="0" w:space="0" w:color="auto"/>
                    <w:left w:val="none" w:sz="0" w:space="0" w:color="auto"/>
                    <w:bottom w:val="none" w:sz="0" w:space="0" w:color="auto"/>
                    <w:right w:val="none" w:sz="0" w:space="0" w:color="auto"/>
                  </w:divBdr>
                </w:div>
                <w:div w:id="1179544490">
                  <w:marLeft w:val="0"/>
                  <w:marRight w:val="0"/>
                  <w:marTop w:val="0"/>
                  <w:marBottom w:val="0"/>
                  <w:divBdr>
                    <w:top w:val="none" w:sz="0" w:space="0" w:color="auto"/>
                    <w:left w:val="none" w:sz="0" w:space="0" w:color="auto"/>
                    <w:bottom w:val="none" w:sz="0" w:space="0" w:color="auto"/>
                    <w:right w:val="none" w:sz="0" w:space="0" w:color="auto"/>
                  </w:divBdr>
                </w:div>
                <w:div w:id="1179544504">
                  <w:marLeft w:val="0"/>
                  <w:marRight w:val="0"/>
                  <w:marTop w:val="0"/>
                  <w:marBottom w:val="0"/>
                  <w:divBdr>
                    <w:top w:val="none" w:sz="0" w:space="0" w:color="auto"/>
                    <w:left w:val="none" w:sz="0" w:space="0" w:color="auto"/>
                    <w:bottom w:val="none" w:sz="0" w:space="0" w:color="auto"/>
                    <w:right w:val="none" w:sz="0" w:space="0" w:color="auto"/>
                  </w:divBdr>
                </w:div>
                <w:div w:id="1179544523">
                  <w:marLeft w:val="0"/>
                  <w:marRight w:val="0"/>
                  <w:marTop w:val="0"/>
                  <w:marBottom w:val="0"/>
                  <w:divBdr>
                    <w:top w:val="none" w:sz="0" w:space="0" w:color="auto"/>
                    <w:left w:val="none" w:sz="0" w:space="0" w:color="auto"/>
                    <w:bottom w:val="none" w:sz="0" w:space="0" w:color="auto"/>
                    <w:right w:val="none" w:sz="0" w:space="0" w:color="auto"/>
                  </w:divBdr>
                </w:div>
                <w:div w:id="1179544532">
                  <w:marLeft w:val="0"/>
                  <w:marRight w:val="0"/>
                  <w:marTop w:val="0"/>
                  <w:marBottom w:val="0"/>
                  <w:divBdr>
                    <w:top w:val="none" w:sz="0" w:space="0" w:color="auto"/>
                    <w:left w:val="none" w:sz="0" w:space="0" w:color="auto"/>
                    <w:bottom w:val="none" w:sz="0" w:space="0" w:color="auto"/>
                    <w:right w:val="none" w:sz="0" w:space="0" w:color="auto"/>
                  </w:divBdr>
                </w:div>
                <w:div w:id="1179544551">
                  <w:marLeft w:val="0"/>
                  <w:marRight w:val="0"/>
                  <w:marTop w:val="0"/>
                  <w:marBottom w:val="0"/>
                  <w:divBdr>
                    <w:top w:val="none" w:sz="0" w:space="0" w:color="auto"/>
                    <w:left w:val="none" w:sz="0" w:space="0" w:color="auto"/>
                    <w:bottom w:val="none" w:sz="0" w:space="0" w:color="auto"/>
                    <w:right w:val="none" w:sz="0" w:space="0" w:color="auto"/>
                  </w:divBdr>
                </w:div>
                <w:div w:id="1179544564">
                  <w:marLeft w:val="0"/>
                  <w:marRight w:val="0"/>
                  <w:marTop w:val="0"/>
                  <w:marBottom w:val="0"/>
                  <w:divBdr>
                    <w:top w:val="none" w:sz="0" w:space="0" w:color="auto"/>
                    <w:left w:val="none" w:sz="0" w:space="0" w:color="auto"/>
                    <w:bottom w:val="none" w:sz="0" w:space="0" w:color="auto"/>
                    <w:right w:val="none" w:sz="0" w:space="0" w:color="auto"/>
                  </w:divBdr>
                </w:div>
                <w:div w:id="1179544578">
                  <w:marLeft w:val="0"/>
                  <w:marRight w:val="0"/>
                  <w:marTop w:val="0"/>
                  <w:marBottom w:val="0"/>
                  <w:divBdr>
                    <w:top w:val="none" w:sz="0" w:space="0" w:color="auto"/>
                    <w:left w:val="none" w:sz="0" w:space="0" w:color="auto"/>
                    <w:bottom w:val="none" w:sz="0" w:space="0" w:color="auto"/>
                    <w:right w:val="none" w:sz="0" w:space="0" w:color="auto"/>
                  </w:divBdr>
                </w:div>
                <w:div w:id="1179544604">
                  <w:marLeft w:val="0"/>
                  <w:marRight w:val="0"/>
                  <w:marTop w:val="0"/>
                  <w:marBottom w:val="0"/>
                  <w:divBdr>
                    <w:top w:val="none" w:sz="0" w:space="0" w:color="auto"/>
                    <w:left w:val="none" w:sz="0" w:space="0" w:color="auto"/>
                    <w:bottom w:val="none" w:sz="0" w:space="0" w:color="auto"/>
                    <w:right w:val="none" w:sz="0" w:space="0" w:color="auto"/>
                  </w:divBdr>
                </w:div>
                <w:div w:id="1179544615">
                  <w:marLeft w:val="0"/>
                  <w:marRight w:val="0"/>
                  <w:marTop w:val="0"/>
                  <w:marBottom w:val="0"/>
                  <w:divBdr>
                    <w:top w:val="none" w:sz="0" w:space="0" w:color="auto"/>
                    <w:left w:val="none" w:sz="0" w:space="0" w:color="auto"/>
                    <w:bottom w:val="none" w:sz="0" w:space="0" w:color="auto"/>
                    <w:right w:val="none" w:sz="0" w:space="0" w:color="auto"/>
                  </w:divBdr>
                </w:div>
                <w:div w:id="1179544621">
                  <w:marLeft w:val="0"/>
                  <w:marRight w:val="0"/>
                  <w:marTop w:val="0"/>
                  <w:marBottom w:val="0"/>
                  <w:divBdr>
                    <w:top w:val="none" w:sz="0" w:space="0" w:color="auto"/>
                    <w:left w:val="none" w:sz="0" w:space="0" w:color="auto"/>
                    <w:bottom w:val="none" w:sz="0" w:space="0" w:color="auto"/>
                    <w:right w:val="none" w:sz="0" w:space="0" w:color="auto"/>
                  </w:divBdr>
                </w:div>
                <w:div w:id="1179544622">
                  <w:marLeft w:val="0"/>
                  <w:marRight w:val="0"/>
                  <w:marTop w:val="0"/>
                  <w:marBottom w:val="0"/>
                  <w:divBdr>
                    <w:top w:val="none" w:sz="0" w:space="0" w:color="auto"/>
                    <w:left w:val="none" w:sz="0" w:space="0" w:color="auto"/>
                    <w:bottom w:val="none" w:sz="0" w:space="0" w:color="auto"/>
                    <w:right w:val="none" w:sz="0" w:space="0" w:color="auto"/>
                  </w:divBdr>
                </w:div>
                <w:div w:id="1179544647">
                  <w:marLeft w:val="0"/>
                  <w:marRight w:val="0"/>
                  <w:marTop w:val="0"/>
                  <w:marBottom w:val="0"/>
                  <w:divBdr>
                    <w:top w:val="none" w:sz="0" w:space="0" w:color="auto"/>
                    <w:left w:val="none" w:sz="0" w:space="0" w:color="auto"/>
                    <w:bottom w:val="none" w:sz="0" w:space="0" w:color="auto"/>
                    <w:right w:val="none" w:sz="0" w:space="0" w:color="auto"/>
                  </w:divBdr>
                </w:div>
                <w:div w:id="1179544680">
                  <w:marLeft w:val="0"/>
                  <w:marRight w:val="0"/>
                  <w:marTop w:val="0"/>
                  <w:marBottom w:val="0"/>
                  <w:divBdr>
                    <w:top w:val="none" w:sz="0" w:space="0" w:color="auto"/>
                    <w:left w:val="none" w:sz="0" w:space="0" w:color="auto"/>
                    <w:bottom w:val="none" w:sz="0" w:space="0" w:color="auto"/>
                    <w:right w:val="none" w:sz="0" w:space="0" w:color="auto"/>
                  </w:divBdr>
                </w:div>
                <w:div w:id="1179544712">
                  <w:marLeft w:val="0"/>
                  <w:marRight w:val="0"/>
                  <w:marTop w:val="0"/>
                  <w:marBottom w:val="0"/>
                  <w:divBdr>
                    <w:top w:val="none" w:sz="0" w:space="0" w:color="auto"/>
                    <w:left w:val="none" w:sz="0" w:space="0" w:color="auto"/>
                    <w:bottom w:val="none" w:sz="0" w:space="0" w:color="auto"/>
                    <w:right w:val="none" w:sz="0" w:space="0" w:color="auto"/>
                  </w:divBdr>
                </w:div>
                <w:div w:id="1179544713">
                  <w:marLeft w:val="0"/>
                  <w:marRight w:val="0"/>
                  <w:marTop w:val="0"/>
                  <w:marBottom w:val="0"/>
                  <w:divBdr>
                    <w:top w:val="none" w:sz="0" w:space="0" w:color="auto"/>
                    <w:left w:val="none" w:sz="0" w:space="0" w:color="auto"/>
                    <w:bottom w:val="none" w:sz="0" w:space="0" w:color="auto"/>
                    <w:right w:val="none" w:sz="0" w:space="0" w:color="auto"/>
                  </w:divBdr>
                </w:div>
                <w:div w:id="1179544727">
                  <w:marLeft w:val="0"/>
                  <w:marRight w:val="0"/>
                  <w:marTop w:val="0"/>
                  <w:marBottom w:val="0"/>
                  <w:divBdr>
                    <w:top w:val="none" w:sz="0" w:space="0" w:color="auto"/>
                    <w:left w:val="none" w:sz="0" w:space="0" w:color="auto"/>
                    <w:bottom w:val="none" w:sz="0" w:space="0" w:color="auto"/>
                    <w:right w:val="none" w:sz="0" w:space="0" w:color="auto"/>
                  </w:divBdr>
                </w:div>
                <w:div w:id="1179544754">
                  <w:marLeft w:val="0"/>
                  <w:marRight w:val="0"/>
                  <w:marTop w:val="0"/>
                  <w:marBottom w:val="0"/>
                  <w:divBdr>
                    <w:top w:val="none" w:sz="0" w:space="0" w:color="auto"/>
                    <w:left w:val="none" w:sz="0" w:space="0" w:color="auto"/>
                    <w:bottom w:val="none" w:sz="0" w:space="0" w:color="auto"/>
                    <w:right w:val="none" w:sz="0" w:space="0" w:color="auto"/>
                  </w:divBdr>
                </w:div>
                <w:div w:id="1179544764">
                  <w:marLeft w:val="0"/>
                  <w:marRight w:val="0"/>
                  <w:marTop w:val="0"/>
                  <w:marBottom w:val="0"/>
                  <w:divBdr>
                    <w:top w:val="none" w:sz="0" w:space="0" w:color="auto"/>
                    <w:left w:val="none" w:sz="0" w:space="0" w:color="auto"/>
                    <w:bottom w:val="none" w:sz="0" w:space="0" w:color="auto"/>
                    <w:right w:val="none" w:sz="0" w:space="0" w:color="auto"/>
                  </w:divBdr>
                </w:div>
                <w:div w:id="1179544774">
                  <w:marLeft w:val="0"/>
                  <w:marRight w:val="0"/>
                  <w:marTop w:val="0"/>
                  <w:marBottom w:val="0"/>
                  <w:divBdr>
                    <w:top w:val="none" w:sz="0" w:space="0" w:color="auto"/>
                    <w:left w:val="none" w:sz="0" w:space="0" w:color="auto"/>
                    <w:bottom w:val="none" w:sz="0" w:space="0" w:color="auto"/>
                    <w:right w:val="none" w:sz="0" w:space="0" w:color="auto"/>
                  </w:divBdr>
                </w:div>
                <w:div w:id="1179544793">
                  <w:marLeft w:val="0"/>
                  <w:marRight w:val="0"/>
                  <w:marTop w:val="0"/>
                  <w:marBottom w:val="0"/>
                  <w:divBdr>
                    <w:top w:val="none" w:sz="0" w:space="0" w:color="auto"/>
                    <w:left w:val="none" w:sz="0" w:space="0" w:color="auto"/>
                    <w:bottom w:val="none" w:sz="0" w:space="0" w:color="auto"/>
                    <w:right w:val="none" w:sz="0" w:space="0" w:color="auto"/>
                  </w:divBdr>
                </w:div>
                <w:div w:id="1179544803">
                  <w:marLeft w:val="0"/>
                  <w:marRight w:val="0"/>
                  <w:marTop w:val="0"/>
                  <w:marBottom w:val="0"/>
                  <w:divBdr>
                    <w:top w:val="none" w:sz="0" w:space="0" w:color="auto"/>
                    <w:left w:val="none" w:sz="0" w:space="0" w:color="auto"/>
                    <w:bottom w:val="none" w:sz="0" w:space="0" w:color="auto"/>
                    <w:right w:val="none" w:sz="0" w:space="0" w:color="auto"/>
                  </w:divBdr>
                </w:div>
                <w:div w:id="1179544816">
                  <w:marLeft w:val="0"/>
                  <w:marRight w:val="0"/>
                  <w:marTop w:val="0"/>
                  <w:marBottom w:val="0"/>
                  <w:divBdr>
                    <w:top w:val="none" w:sz="0" w:space="0" w:color="auto"/>
                    <w:left w:val="none" w:sz="0" w:space="0" w:color="auto"/>
                    <w:bottom w:val="none" w:sz="0" w:space="0" w:color="auto"/>
                    <w:right w:val="none" w:sz="0" w:space="0" w:color="auto"/>
                  </w:divBdr>
                </w:div>
                <w:div w:id="1179544832">
                  <w:marLeft w:val="0"/>
                  <w:marRight w:val="0"/>
                  <w:marTop w:val="0"/>
                  <w:marBottom w:val="0"/>
                  <w:divBdr>
                    <w:top w:val="none" w:sz="0" w:space="0" w:color="auto"/>
                    <w:left w:val="none" w:sz="0" w:space="0" w:color="auto"/>
                    <w:bottom w:val="none" w:sz="0" w:space="0" w:color="auto"/>
                    <w:right w:val="none" w:sz="0" w:space="0" w:color="auto"/>
                  </w:divBdr>
                </w:div>
                <w:div w:id="1179544848">
                  <w:marLeft w:val="0"/>
                  <w:marRight w:val="0"/>
                  <w:marTop w:val="0"/>
                  <w:marBottom w:val="0"/>
                  <w:divBdr>
                    <w:top w:val="none" w:sz="0" w:space="0" w:color="auto"/>
                    <w:left w:val="none" w:sz="0" w:space="0" w:color="auto"/>
                    <w:bottom w:val="none" w:sz="0" w:space="0" w:color="auto"/>
                    <w:right w:val="none" w:sz="0" w:space="0" w:color="auto"/>
                  </w:divBdr>
                </w:div>
                <w:div w:id="1179544852">
                  <w:marLeft w:val="0"/>
                  <w:marRight w:val="0"/>
                  <w:marTop w:val="0"/>
                  <w:marBottom w:val="0"/>
                  <w:divBdr>
                    <w:top w:val="none" w:sz="0" w:space="0" w:color="auto"/>
                    <w:left w:val="none" w:sz="0" w:space="0" w:color="auto"/>
                    <w:bottom w:val="none" w:sz="0" w:space="0" w:color="auto"/>
                    <w:right w:val="none" w:sz="0" w:space="0" w:color="auto"/>
                  </w:divBdr>
                </w:div>
                <w:div w:id="1179544855">
                  <w:marLeft w:val="0"/>
                  <w:marRight w:val="0"/>
                  <w:marTop w:val="0"/>
                  <w:marBottom w:val="0"/>
                  <w:divBdr>
                    <w:top w:val="none" w:sz="0" w:space="0" w:color="auto"/>
                    <w:left w:val="none" w:sz="0" w:space="0" w:color="auto"/>
                    <w:bottom w:val="none" w:sz="0" w:space="0" w:color="auto"/>
                    <w:right w:val="none" w:sz="0" w:space="0" w:color="auto"/>
                  </w:divBdr>
                </w:div>
                <w:div w:id="1179544865">
                  <w:marLeft w:val="0"/>
                  <w:marRight w:val="0"/>
                  <w:marTop w:val="0"/>
                  <w:marBottom w:val="0"/>
                  <w:divBdr>
                    <w:top w:val="none" w:sz="0" w:space="0" w:color="auto"/>
                    <w:left w:val="none" w:sz="0" w:space="0" w:color="auto"/>
                    <w:bottom w:val="none" w:sz="0" w:space="0" w:color="auto"/>
                    <w:right w:val="none" w:sz="0" w:space="0" w:color="auto"/>
                  </w:divBdr>
                </w:div>
                <w:div w:id="1179544889">
                  <w:marLeft w:val="0"/>
                  <w:marRight w:val="0"/>
                  <w:marTop w:val="0"/>
                  <w:marBottom w:val="0"/>
                  <w:divBdr>
                    <w:top w:val="none" w:sz="0" w:space="0" w:color="auto"/>
                    <w:left w:val="none" w:sz="0" w:space="0" w:color="auto"/>
                    <w:bottom w:val="none" w:sz="0" w:space="0" w:color="auto"/>
                    <w:right w:val="none" w:sz="0" w:space="0" w:color="auto"/>
                  </w:divBdr>
                </w:div>
                <w:div w:id="1179544953">
                  <w:marLeft w:val="0"/>
                  <w:marRight w:val="0"/>
                  <w:marTop w:val="0"/>
                  <w:marBottom w:val="0"/>
                  <w:divBdr>
                    <w:top w:val="none" w:sz="0" w:space="0" w:color="auto"/>
                    <w:left w:val="none" w:sz="0" w:space="0" w:color="auto"/>
                    <w:bottom w:val="none" w:sz="0" w:space="0" w:color="auto"/>
                    <w:right w:val="none" w:sz="0" w:space="0" w:color="auto"/>
                  </w:divBdr>
                </w:div>
                <w:div w:id="1179544957">
                  <w:marLeft w:val="0"/>
                  <w:marRight w:val="0"/>
                  <w:marTop w:val="0"/>
                  <w:marBottom w:val="0"/>
                  <w:divBdr>
                    <w:top w:val="none" w:sz="0" w:space="0" w:color="auto"/>
                    <w:left w:val="none" w:sz="0" w:space="0" w:color="auto"/>
                    <w:bottom w:val="none" w:sz="0" w:space="0" w:color="auto"/>
                    <w:right w:val="none" w:sz="0" w:space="0" w:color="auto"/>
                  </w:divBdr>
                </w:div>
                <w:div w:id="1179544972">
                  <w:marLeft w:val="0"/>
                  <w:marRight w:val="0"/>
                  <w:marTop w:val="0"/>
                  <w:marBottom w:val="0"/>
                  <w:divBdr>
                    <w:top w:val="none" w:sz="0" w:space="0" w:color="auto"/>
                    <w:left w:val="none" w:sz="0" w:space="0" w:color="auto"/>
                    <w:bottom w:val="none" w:sz="0" w:space="0" w:color="auto"/>
                    <w:right w:val="none" w:sz="0" w:space="0" w:color="auto"/>
                  </w:divBdr>
                </w:div>
                <w:div w:id="1179545001">
                  <w:marLeft w:val="0"/>
                  <w:marRight w:val="0"/>
                  <w:marTop w:val="0"/>
                  <w:marBottom w:val="0"/>
                  <w:divBdr>
                    <w:top w:val="none" w:sz="0" w:space="0" w:color="auto"/>
                    <w:left w:val="none" w:sz="0" w:space="0" w:color="auto"/>
                    <w:bottom w:val="none" w:sz="0" w:space="0" w:color="auto"/>
                    <w:right w:val="none" w:sz="0" w:space="0" w:color="auto"/>
                  </w:divBdr>
                </w:div>
                <w:div w:id="1179545003">
                  <w:marLeft w:val="0"/>
                  <w:marRight w:val="0"/>
                  <w:marTop w:val="0"/>
                  <w:marBottom w:val="0"/>
                  <w:divBdr>
                    <w:top w:val="none" w:sz="0" w:space="0" w:color="auto"/>
                    <w:left w:val="none" w:sz="0" w:space="0" w:color="auto"/>
                    <w:bottom w:val="none" w:sz="0" w:space="0" w:color="auto"/>
                    <w:right w:val="none" w:sz="0" w:space="0" w:color="auto"/>
                  </w:divBdr>
                </w:div>
                <w:div w:id="1179545006">
                  <w:marLeft w:val="0"/>
                  <w:marRight w:val="0"/>
                  <w:marTop w:val="0"/>
                  <w:marBottom w:val="0"/>
                  <w:divBdr>
                    <w:top w:val="none" w:sz="0" w:space="0" w:color="auto"/>
                    <w:left w:val="none" w:sz="0" w:space="0" w:color="auto"/>
                    <w:bottom w:val="none" w:sz="0" w:space="0" w:color="auto"/>
                    <w:right w:val="none" w:sz="0" w:space="0" w:color="auto"/>
                  </w:divBdr>
                </w:div>
                <w:div w:id="1179545008">
                  <w:marLeft w:val="0"/>
                  <w:marRight w:val="0"/>
                  <w:marTop w:val="0"/>
                  <w:marBottom w:val="0"/>
                  <w:divBdr>
                    <w:top w:val="none" w:sz="0" w:space="0" w:color="auto"/>
                    <w:left w:val="none" w:sz="0" w:space="0" w:color="auto"/>
                    <w:bottom w:val="none" w:sz="0" w:space="0" w:color="auto"/>
                    <w:right w:val="none" w:sz="0" w:space="0" w:color="auto"/>
                  </w:divBdr>
                </w:div>
                <w:div w:id="11795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4813">
          <w:marLeft w:val="0"/>
          <w:marRight w:val="0"/>
          <w:marTop w:val="0"/>
          <w:marBottom w:val="0"/>
          <w:divBdr>
            <w:top w:val="none" w:sz="0" w:space="0" w:color="auto"/>
            <w:left w:val="none" w:sz="0" w:space="0" w:color="auto"/>
            <w:bottom w:val="none" w:sz="0" w:space="0" w:color="auto"/>
            <w:right w:val="none" w:sz="0" w:space="0" w:color="auto"/>
          </w:divBdr>
          <w:divsChild>
            <w:div w:id="1179543422">
              <w:marLeft w:val="0"/>
              <w:marRight w:val="0"/>
              <w:marTop w:val="0"/>
              <w:marBottom w:val="0"/>
              <w:divBdr>
                <w:top w:val="none" w:sz="0" w:space="0" w:color="auto"/>
                <w:left w:val="none" w:sz="0" w:space="0" w:color="auto"/>
                <w:bottom w:val="none" w:sz="0" w:space="0" w:color="auto"/>
                <w:right w:val="none" w:sz="0" w:space="0" w:color="auto"/>
              </w:divBdr>
              <w:divsChild>
                <w:div w:id="1179542998">
                  <w:marLeft w:val="0"/>
                  <w:marRight w:val="0"/>
                  <w:marTop w:val="0"/>
                  <w:marBottom w:val="0"/>
                  <w:divBdr>
                    <w:top w:val="none" w:sz="0" w:space="0" w:color="auto"/>
                    <w:left w:val="none" w:sz="0" w:space="0" w:color="auto"/>
                    <w:bottom w:val="none" w:sz="0" w:space="0" w:color="auto"/>
                    <w:right w:val="none" w:sz="0" w:space="0" w:color="auto"/>
                  </w:divBdr>
                </w:div>
                <w:div w:id="1179543021">
                  <w:marLeft w:val="0"/>
                  <w:marRight w:val="0"/>
                  <w:marTop w:val="0"/>
                  <w:marBottom w:val="0"/>
                  <w:divBdr>
                    <w:top w:val="none" w:sz="0" w:space="0" w:color="auto"/>
                    <w:left w:val="none" w:sz="0" w:space="0" w:color="auto"/>
                    <w:bottom w:val="none" w:sz="0" w:space="0" w:color="auto"/>
                    <w:right w:val="none" w:sz="0" w:space="0" w:color="auto"/>
                  </w:divBdr>
                </w:div>
                <w:div w:id="1179543036">
                  <w:marLeft w:val="0"/>
                  <w:marRight w:val="0"/>
                  <w:marTop w:val="0"/>
                  <w:marBottom w:val="0"/>
                  <w:divBdr>
                    <w:top w:val="none" w:sz="0" w:space="0" w:color="auto"/>
                    <w:left w:val="none" w:sz="0" w:space="0" w:color="auto"/>
                    <w:bottom w:val="none" w:sz="0" w:space="0" w:color="auto"/>
                    <w:right w:val="none" w:sz="0" w:space="0" w:color="auto"/>
                  </w:divBdr>
                </w:div>
                <w:div w:id="1179543048">
                  <w:marLeft w:val="0"/>
                  <w:marRight w:val="0"/>
                  <w:marTop w:val="0"/>
                  <w:marBottom w:val="0"/>
                  <w:divBdr>
                    <w:top w:val="none" w:sz="0" w:space="0" w:color="auto"/>
                    <w:left w:val="none" w:sz="0" w:space="0" w:color="auto"/>
                    <w:bottom w:val="none" w:sz="0" w:space="0" w:color="auto"/>
                    <w:right w:val="none" w:sz="0" w:space="0" w:color="auto"/>
                  </w:divBdr>
                </w:div>
                <w:div w:id="1179543060">
                  <w:marLeft w:val="0"/>
                  <w:marRight w:val="0"/>
                  <w:marTop w:val="0"/>
                  <w:marBottom w:val="0"/>
                  <w:divBdr>
                    <w:top w:val="none" w:sz="0" w:space="0" w:color="auto"/>
                    <w:left w:val="none" w:sz="0" w:space="0" w:color="auto"/>
                    <w:bottom w:val="none" w:sz="0" w:space="0" w:color="auto"/>
                    <w:right w:val="none" w:sz="0" w:space="0" w:color="auto"/>
                  </w:divBdr>
                </w:div>
                <w:div w:id="1179543067">
                  <w:marLeft w:val="0"/>
                  <w:marRight w:val="0"/>
                  <w:marTop w:val="0"/>
                  <w:marBottom w:val="0"/>
                  <w:divBdr>
                    <w:top w:val="none" w:sz="0" w:space="0" w:color="auto"/>
                    <w:left w:val="none" w:sz="0" w:space="0" w:color="auto"/>
                    <w:bottom w:val="none" w:sz="0" w:space="0" w:color="auto"/>
                    <w:right w:val="none" w:sz="0" w:space="0" w:color="auto"/>
                  </w:divBdr>
                </w:div>
                <w:div w:id="1179543069">
                  <w:marLeft w:val="0"/>
                  <w:marRight w:val="0"/>
                  <w:marTop w:val="0"/>
                  <w:marBottom w:val="0"/>
                  <w:divBdr>
                    <w:top w:val="none" w:sz="0" w:space="0" w:color="auto"/>
                    <w:left w:val="none" w:sz="0" w:space="0" w:color="auto"/>
                    <w:bottom w:val="none" w:sz="0" w:space="0" w:color="auto"/>
                    <w:right w:val="none" w:sz="0" w:space="0" w:color="auto"/>
                  </w:divBdr>
                </w:div>
                <w:div w:id="1179543089">
                  <w:marLeft w:val="0"/>
                  <w:marRight w:val="0"/>
                  <w:marTop w:val="0"/>
                  <w:marBottom w:val="0"/>
                  <w:divBdr>
                    <w:top w:val="none" w:sz="0" w:space="0" w:color="auto"/>
                    <w:left w:val="none" w:sz="0" w:space="0" w:color="auto"/>
                    <w:bottom w:val="none" w:sz="0" w:space="0" w:color="auto"/>
                    <w:right w:val="none" w:sz="0" w:space="0" w:color="auto"/>
                  </w:divBdr>
                </w:div>
                <w:div w:id="1179543100">
                  <w:marLeft w:val="0"/>
                  <w:marRight w:val="0"/>
                  <w:marTop w:val="0"/>
                  <w:marBottom w:val="0"/>
                  <w:divBdr>
                    <w:top w:val="none" w:sz="0" w:space="0" w:color="auto"/>
                    <w:left w:val="none" w:sz="0" w:space="0" w:color="auto"/>
                    <w:bottom w:val="none" w:sz="0" w:space="0" w:color="auto"/>
                    <w:right w:val="none" w:sz="0" w:space="0" w:color="auto"/>
                  </w:divBdr>
                </w:div>
                <w:div w:id="1179543101">
                  <w:marLeft w:val="0"/>
                  <w:marRight w:val="0"/>
                  <w:marTop w:val="0"/>
                  <w:marBottom w:val="0"/>
                  <w:divBdr>
                    <w:top w:val="none" w:sz="0" w:space="0" w:color="auto"/>
                    <w:left w:val="none" w:sz="0" w:space="0" w:color="auto"/>
                    <w:bottom w:val="none" w:sz="0" w:space="0" w:color="auto"/>
                    <w:right w:val="none" w:sz="0" w:space="0" w:color="auto"/>
                  </w:divBdr>
                </w:div>
                <w:div w:id="1179543114">
                  <w:marLeft w:val="0"/>
                  <w:marRight w:val="0"/>
                  <w:marTop w:val="0"/>
                  <w:marBottom w:val="0"/>
                  <w:divBdr>
                    <w:top w:val="none" w:sz="0" w:space="0" w:color="auto"/>
                    <w:left w:val="none" w:sz="0" w:space="0" w:color="auto"/>
                    <w:bottom w:val="none" w:sz="0" w:space="0" w:color="auto"/>
                    <w:right w:val="none" w:sz="0" w:space="0" w:color="auto"/>
                  </w:divBdr>
                </w:div>
                <w:div w:id="1179543142">
                  <w:marLeft w:val="0"/>
                  <w:marRight w:val="0"/>
                  <w:marTop w:val="0"/>
                  <w:marBottom w:val="0"/>
                  <w:divBdr>
                    <w:top w:val="none" w:sz="0" w:space="0" w:color="auto"/>
                    <w:left w:val="none" w:sz="0" w:space="0" w:color="auto"/>
                    <w:bottom w:val="none" w:sz="0" w:space="0" w:color="auto"/>
                    <w:right w:val="none" w:sz="0" w:space="0" w:color="auto"/>
                  </w:divBdr>
                </w:div>
                <w:div w:id="1179543163">
                  <w:marLeft w:val="0"/>
                  <w:marRight w:val="0"/>
                  <w:marTop w:val="0"/>
                  <w:marBottom w:val="0"/>
                  <w:divBdr>
                    <w:top w:val="none" w:sz="0" w:space="0" w:color="auto"/>
                    <w:left w:val="none" w:sz="0" w:space="0" w:color="auto"/>
                    <w:bottom w:val="none" w:sz="0" w:space="0" w:color="auto"/>
                    <w:right w:val="none" w:sz="0" w:space="0" w:color="auto"/>
                  </w:divBdr>
                </w:div>
                <w:div w:id="1179543234">
                  <w:marLeft w:val="0"/>
                  <w:marRight w:val="0"/>
                  <w:marTop w:val="0"/>
                  <w:marBottom w:val="0"/>
                  <w:divBdr>
                    <w:top w:val="none" w:sz="0" w:space="0" w:color="auto"/>
                    <w:left w:val="none" w:sz="0" w:space="0" w:color="auto"/>
                    <w:bottom w:val="none" w:sz="0" w:space="0" w:color="auto"/>
                    <w:right w:val="none" w:sz="0" w:space="0" w:color="auto"/>
                  </w:divBdr>
                </w:div>
                <w:div w:id="1179543261">
                  <w:marLeft w:val="0"/>
                  <w:marRight w:val="0"/>
                  <w:marTop w:val="0"/>
                  <w:marBottom w:val="0"/>
                  <w:divBdr>
                    <w:top w:val="none" w:sz="0" w:space="0" w:color="auto"/>
                    <w:left w:val="none" w:sz="0" w:space="0" w:color="auto"/>
                    <w:bottom w:val="none" w:sz="0" w:space="0" w:color="auto"/>
                    <w:right w:val="none" w:sz="0" w:space="0" w:color="auto"/>
                  </w:divBdr>
                </w:div>
                <w:div w:id="1179543272">
                  <w:marLeft w:val="0"/>
                  <w:marRight w:val="0"/>
                  <w:marTop w:val="0"/>
                  <w:marBottom w:val="0"/>
                  <w:divBdr>
                    <w:top w:val="none" w:sz="0" w:space="0" w:color="auto"/>
                    <w:left w:val="none" w:sz="0" w:space="0" w:color="auto"/>
                    <w:bottom w:val="none" w:sz="0" w:space="0" w:color="auto"/>
                    <w:right w:val="none" w:sz="0" w:space="0" w:color="auto"/>
                  </w:divBdr>
                </w:div>
                <w:div w:id="1179543279">
                  <w:marLeft w:val="0"/>
                  <w:marRight w:val="0"/>
                  <w:marTop w:val="0"/>
                  <w:marBottom w:val="0"/>
                  <w:divBdr>
                    <w:top w:val="none" w:sz="0" w:space="0" w:color="auto"/>
                    <w:left w:val="none" w:sz="0" w:space="0" w:color="auto"/>
                    <w:bottom w:val="none" w:sz="0" w:space="0" w:color="auto"/>
                    <w:right w:val="none" w:sz="0" w:space="0" w:color="auto"/>
                  </w:divBdr>
                </w:div>
                <w:div w:id="1179543341">
                  <w:marLeft w:val="0"/>
                  <w:marRight w:val="0"/>
                  <w:marTop w:val="0"/>
                  <w:marBottom w:val="0"/>
                  <w:divBdr>
                    <w:top w:val="none" w:sz="0" w:space="0" w:color="auto"/>
                    <w:left w:val="none" w:sz="0" w:space="0" w:color="auto"/>
                    <w:bottom w:val="none" w:sz="0" w:space="0" w:color="auto"/>
                    <w:right w:val="none" w:sz="0" w:space="0" w:color="auto"/>
                  </w:divBdr>
                </w:div>
                <w:div w:id="1179543361">
                  <w:marLeft w:val="0"/>
                  <w:marRight w:val="0"/>
                  <w:marTop w:val="0"/>
                  <w:marBottom w:val="0"/>
                  <w:divBdr>
                    <w:top w:val="none" w:sz="0" w:space="0" w:color="auto"/>
                    <w:left w:val="none" w:sz="0" w:space="0" w:color="auto"/>
                    <w:bottom w:val="none" w:sz="0" w:space="0" w:color="auto"/>
                    <w:right w:val="none" w:sz="0" w:space="0" w:color="auto"/>
                  </w:divBdr>
                </w:div>
                <w:div w:id="1179543368">
                  <w:marLeft w:val="0"/>
                  <w:marRight w:val="0"/>
                  <w:marTop w:val="0"/>
                  <w:marBottom w:val="0"/>
                  <w:divBdr>
                    <w:top w:val="none" w:sz="0" w:space="0" w:color="auto"/>
                    <w:left w:val="none" w:sz="0" w:space="0" w:color="auto"/>
                    <w:bottom w:val="none" w:sz="0" w:space="0" w:color="auto"/>
                    <w:right w:val="none" w:sz="0" w:space="0" w:color="auto"/>
                  </w:divBdr>
                </w:div>
                <w:div w:id="1179543384">
                  <w:marLeft w:val="0"/>
                  <w:marRight w:val="0"/>
                  <w:marTop w:val="0"/>
                  <w:marBottom w:val="0"/>
                  <w:divBdr>
                    <w:top w:val="none" w:sz="0" w:space="0" w:color="auto"/>
                    <w:left w:val="none" w:sz="0" w:space="0" w:color="auto"/>
                    <w:bottom w:val="none" w:sz="0" w:space="0" w:color="auto"/>
                    <w:right w:val="none" w:sz="0" w:space="0" w:color="auto"/>
                  </w:divBdr>
                </w:div>
                <w:div w:id="1179543401">
                  <w:marLeft w:val="0"/>
                  <w:marRight w:val="0"/>
                  <w:marTop w:val="0"/>
                  <w:marBottom w:val="0"/>
                  <w:divBdr>
                    <w:top w:val="none" w:sz="0" w:space="0" w:color="auto"/>
                    <w:left w:val="none" w:sz="0" w:space="0" w:color="auto"/>
                    <w:bottom w:val="none" w:sz="0" w:space="0" w:color="auto"/>
                    <w:right w:val="none" w:sz="0" w:space="0" w:color="auto"/>
                  </w:divBdr>
                </w:div>
                <w:div w:id="1179543433">
                  <w:marLeft w:val="0"/>
                  <w:marRight w:val="0"/>
                  <w:marTop w:val="0"/>
                  <w:marBottom w:val="0"/>
                  <w:divBdr>
                    <w:top w:val="none" w:sz="0" w:space="0" w:color="auto"/>
                    <w:left w:val="none" w:sz="0" w:space="0" w:color="auto"/>
                    <w:bottom w:val="none" w:sz="0" w:space="0" w:color="auto"/>
                    <w:right w:val="none" w:sz="0" w:space="0" w:color="auto"/>
                  </w:divBdr>
                </w:div>
                <w:div w:id="1179543443">
                  <w:marLeft w:val="0"/>
                  <w:marRight w:val="0"/>
                  <w:marTop w:val="0"/>
                  <w:marBottom w:val="0"/>
                  <w:divBdr>
                    <w:top w:val="none" w:sz="0" w:space="0" w:color="auto"/>
                    <w:left w:val="none" w:sz="0" w:space="0" w:color="auto"/>
                    <w:bottom w:val="none" w:sz="0" w:space="0" w:color="auto"/>
                    <w:right w:val="none" w:sz="0" w:space="0" w:color="auto"/>
                  </w:divBdr>
                </w:div>
                <w:div w:id="1179543473">
                  <w:marLeft w:val="0"/>
                  <w:marRight w:val="0"/>
                  <w:marTop w:val="0"/>
                  <w:marBottom w:val="0"/>
                  <w:divBdr>
                    <w:top w:val="none" w:sz="0" w:space="0" w:color="auto"/>
                    <w:left w:val="none" w:sz="0" w:space="0" w:color="auto"/>
                    <w:bottom w:val="none" w:sz="0" w:space="0" w:color="auto"/>
                    <w:right w:val="none" w:sz="0" w:space="0" w:color="auto"/>
                  </w:divBdr>
                </w:div>
                <w:div w:id="1179543474">
                  <w:marLeft w:val="0"/>
                  <w:marRight w:val="0"/>
                  <w:marTop w:val="0"/>
                  <w:marBottom w:val="0"/>
                  <w:divBdr>
                    <w:top w:val="none" w:sz="0" w:space="0" w:color="auto"/>
                    <w:left w:val="none" w:sz="0" w:space="0" w:color="auto"/>
                    <w:bottom w:val="none" w:sz="0" w:space="0" w:color="auto"/>
                    <w:right w:val="none" w:sz="0" w:space="0" w:color="auto"/>
                  </w:divBdr>
                </w:div>
                <w:div w:id="1179543475">
                  <w:marLeft w:val="0"/>
                  <w:marRight w:val="0"/>
                  <w:marTop w:val="0"/>
                  <w:marBottom w:val="0"/>
                  <w:divBdr>
                    <w:top w:val="none" w:sz="0" w:space="0" w:color="auto"/>
                    <w:left w:val="none" w:sz="0" w:space="0" w:color="auto"/>
                    <w:bottom w:val="none" w:sz="0" w:space="0" w:color="auto"/>
                    <w:right w:val="none" w:sz="0" w:space="0" w:color="auto"/>
                  </w:divBdr>
                </w:div>
                <w:div w:id="1179543478">
                  <w:marLeft w:val="0"/>
                  <w:marRight w:val="0"/>
                  <w:marTop w:val="0"/>
                  <w:marBottom w:val="0"/>
                  <w:divBdr>
                    <w:top w:val="none" w:sz="0" w:space="0" w:color="auto"/>
                    <w:left w:val="none" w:sz="0" w:space="0" w:color="auto"/>
                    <w:bottom w:val="none" w:sz="0" w:space="0" w:color="auto"/>
                    <w:right w:val="none" w:sz="0" w:space="0" w:color="auto"/>
                  </w:divBdr>
                </w:div>
                <w:div w:id="1179543485">
                  <w:marLeft w:val="0"/>
                  <w:marRight w:val="0"/>
                  <w:marTop w:val="0"/>
                  <w:marBottom w:val="0"/>
                  <w:divBdr>
                    <w:top w:val="none" w:sz="0" w:space="0" w:color="auto"/>
                    <w:left w:val="none" w:sz="0" w:space="0" w:color="auto"/>
                    <w:bottom w:val="none" w:sz="0" w:space="0" w:color="auto"/>
                    <w:right w:val="none" w:sz="0" w:space="0" w:color="auto"/>
                  </w:divBdr>
                </w:div>
                <w:div w:id="1179543499">
                  <w:marLeft w:val="0"/>
                  <w:marRight w:val="0"/>
                  <w:marTop w:val="0"/>
                  <w:marBottom w:val="0"/>
                  <w:divBdr>
                    <w:top w:val="none" w:sz="0" w:space="0" w:color="auto"/>
                    <w:left w:val="none" w:sz="0" w:space="0" w:color="auto"/>
                    <w:bottom w:val="none" w:sz="0" w:space="0" w:color="auto"/>
                    <w:right w:val="none" w:sz="0" w:space="0" w:color="auto"/>
                  </w:divBdr>
                </w:div>
                <w:div w:id="1179543511">
                  <w:marLeft w:val="0"/>
                  <w:marRight w:val="0"/>
                  <w:marTop w:val="0"/>
                  <w:marBottom w:val="0"/>
                  <w:divBdr>
                    <w:top w:val="none" w:sz="0" w:space="0" w:color="auto"/>
                    <w:left w:val="none" w:sz="0" w:space="0" w:color="auto"/>
                    <w:bottom w:val="none" w:sz="0" w:space="0" w:color="auto"/>
                    <w:right w:val="none" w:sz="0" w:space="0" w:color="auto"/>
                  </w:divBdr>
                </w:div>
                <w:div w:id="1179543579">
                  <w:marLeft w:val="0"/>
                  <w:marRight w:val="0"/>
                  <w:marTop w:val="0"/>
                  <w:marBottom w:val="0"/>
                  <w:divBdr>
                    <w:top w:val="none" w:sz="0" w:space="0" w:color="auto"/>
                    <w:left w:val="none" w:sz="0" w:space="0" w:color="auto"/>
                    <w:bottom w:val="none" w:sz="0" w:space="0" w:color="auto"/>
                    <w:right w:val="none" w:sz="0" w:space="0" w:color="auto"/>
                  </w:divBdr>
                </w:div>
                <w:div w:id="1179543592">
                  <w:marLeft w:val="0"/>
                  <w:marRight w:val="0"/>
                  <w:marTop w:val="0"/>
                  <w:marBottom w:val="0"/>
                  <w:divBdr>
                    <w:top w:val="none" w:sz="0" w:space="0" w:color="auto"/>
                    <w:left w:val="none" w:sz="0" w:space="0" w:color="auto"/>
                    <w:bottom w:val="none" w:sz="0" w:space="0" w:color="auto"/>
                    <w:right w:val="none" w:sz="0" w:space="0" w:color="auto"/>
                  </w:divBdr>
                </w:div>
                <w:div w:id="1179543593">
                  <w:marLeft w:val="0"/>
                  <w:marRight w:val="0"/>
                  <w:marTop w:val="0"/>
                  <w:marBottom w:val="0"/>
                  <w:divBdr>
                    <w:top w:val="none" w:sz="0" w:space="0" w:color="auto"/>
                    <w:left w:val="none" w:sz="0" w:space="0" w:color="auto"/>
                    <w:bottom w:val="none" w:sz="0" w:space="0" w:color="auto"/>
                    <w:right w:val="none" w:sz="0" w:space="0" w:color="auto"/>
                  </w:divBdr>
                </w:div>
                <w:div w:id="1179543614">
                  <w:marLeft w:val="0"/>
                  <w:marRight w:val="0"/>
                  <w:marTop w:val="0"/>
                  <w:marBottom w:val="0"/>
                  <w:divBdr>
                    <w:top w:val="none" w:sz="0" w:space="0" w:color="auto"/>
                    <w:left w:val="none" w:sz="0" w:space="0" w:color="auto"/>
                    <w:bottom w:val="none" w:sz="0" w:space="0" w:color="auto"/>
                    <w:right w:val="none" w:sz="0" w:space="0" w:color="auto"/>
                  </w:divBdr>
                </w:div>
                <w:div w:id="1179543628">
                  <w:marLeft w:val="0"/>
                  <w:marRight w:val="0"/>
                  <w:marTop w:val="0"/>
                  <w:marBottom w:val="0"/>
                  <w:divBdr>
                    <w:top w:val="none" w:sz="0" w:space="0" w:color="auto"/>
                    <w:left w:val="none" w:sz="0" w:space="0" w:color="auto"/>
                    <w:bottom w:val="none" w:sz="0" w:space="0" w:color="auto"/>
                    <w:right w:val="none" w:sz="0" w:space="0" w:color="auto"/>
                  </w:divBdr>
                </w:div>
                <w:div w:id="1179543637">
                  <w:marLeft w:val="0"/>
                  <w:marRight w:val="0"/>
                  <w:marTop w:val="0"/>
                  <w:marBottom w:val="0"/>
                  <w:divBdr>
                    <w:top w:val="none" w:sz="0" w:space="0" w:color="auto"/>
                    <w:left w:val="none" w:sz="0" w:space="0" w:color="auto"/>
                    <w:bottom w:val="none" w:sz="0" w:space="0" w:color="auto"/>
                    <w:right w:val="none" w:sz="0" w:space="0" w:color="auto"/>
                  </w:divBdr>
                </w:div>
                <w:div w:id="1179543657">
                  <w:marLeft w:val="0"/>
                  <w:marRight w:val="0"/>
                  <w:marTop w:val="0"/>
                  <w:marBottom w:val="0"/>
                  <w:divBdr>
                    <w:top w:val="none" w:sz="0" w:space="0" w:color="auto"/>
                    <w:left w:val="none" w:sz="0" w:space="0" w:color="auto"/>
                    <w:bottom w:val="none" w:sz="0" w:space="0" w:color="auto"/>
                    <w:right w:val="none" w:sz="0" w:space="0" w:color="auto"/>
                  </w:divBdr>
                </w:div>
                <w:div w:id="1179543695">
                  <w:marLeft w:val="0"/>
                  <w:marRight w:val="0"/>
                  <w:marTop w:val="0"/>
                  <w:marBottom w:val="0"/>
                  <w:divBdr>
                    <w:top w:val="none" w:sz="0" w:space="0" w:color="auto"/>
                    <w:left w:val="none" w:sz="0" w:space="0" w:color="auto"/>
                    <w:bottom w:val="none" w:sz="0" w:space="0" w:color="auto"/>
                    <w:right w:val="none" w:sz="0" w:space="0" w:color="auto"/>
                  </w:divBdr>
                </w:div>
                <w:div w:id="1179543709">
                  <w:marLeft w:val="0"/>
                  <w:marRight w:val="0"/>
                  <w:marTop w:val="0"/>
                  <w:marBottom w:val="0"/>
                  <w:divBdr>
                    <w:top w:val="none" w:sz="0" w:space="0" w:color="auto"/>
                    <w:left w:val="none" w:sz="0" w:space="0" w:color="auto"/>
                    <w:bottom w:val="none" w:sz="0" w:space="0" w:color="auto"/>
                    <w:right w:val="none" w:sz="0" w:space="0" w:color="auto"/>
                  </w:divBdr>
                </w:div>
                <w:div w:id="1179543710">
                  <w:marLeft w:val="0"/>
                  <w:marRight w:val="0"/>
                  <w:marTop w:val="0"/>
                  <w:marBottom w:val="0"/>
                  <w:divBdr>
                    <w:top w:val="none" w:sz="0" w:space="0" w:color="auto"/>
                    <w:left w:val="none" w:sz="0" w:space="0" w:color="auto"/>
                    <w:bottom w:val="none" w:sz="0" w:space="0" w:color="auto"/>
                    <w:right w:val="none" w:sz="0" w:space="0" w:color="auto"/>
                  </w:divBdr>
                </w:div>
                <w:div w:id="1179543746">
                  <w:marLeft w:val="0"/>
                  <w:marRight w:val="0"/>
                  <w:marTop w:val="0"/>
                  <w:marBottom w:val="0"/>
                  <w:divBdr>
                    <w:top w:val="none" w:sz="0" w:space="0" w:color="auto"/>
                    <w:left w:val="none" w:sz="0" w:space="0" w:color="auto"/>
                    <w:bottom w:val="none" w:sz="0" w:space="0" w:color="auto"/>
                    <w:right w:val="none" w:sz="0" w:space="0" w:color="auto"/>
                  </w:divBdr>
                </w:div>
                <w:div w:id="1179543780">
                  <w:marLeft w:val="0"/>
                  <w:marRight w:val="0"/>
                  <w:marTop w:val="0"/>
                  <w:marBottom w:val="0"/>
                  <w:divBdr>
                    <w:top w:val="none" w:sz="0" w:space="0" w:color="auto"/>
                    <w:left w:val="none" w:sz="0" w:space="0" w:color="auto"/>
                    <w:bottom w:val="none" w:sz="0" w:space="0" w:color="auto"/>
                    <w:right w:val="none" w:sz="0" w:space="0" w:color="auto"/>
                  </w:divBdr>
                </w:div>
                <w:div w:id="1179543808">
                  <w:marLeft w:val="0"/>
                  <w:marRight w:val="0"/>
                  <w:marTop w:val="0"/>
                  <w:marBottom w:val="0"/>
                  <w:divBdr>
                    <w:top w:val="none" w:sz="0" w:space="0" w:color="auto"/>
                    <w:left w:val="none" w:sz="0" w:space="0" w:color="auto"/>
                    <w:bottom w:val="none" w:sz="0" w:space="0" w:color="auto"/>
                    <w:right w:val="none" w:sz="0" w:space="0" w:color="auto"/>
                  </w:divBdr>
                </w:div>
                <w:div w:id="1179543859">
                  <w:marLeft w:val="0"/>
                  <w:marRight w:val="0"/>
                  <w:marTop w:val="0"/>
                  <w:marBottom w:val="0"/>
                  <w:divBdr>
                    <w:top w:val="none" w:sz="0" w:space="0" w:color="auto"/>
                    <w:left w:val="none" w:sz="0" w:space="0" w:color="auto"/>
                    <w:bottom w:val="none" w:sz="0" w:space="0" w:color="auto"/>
                    <w:right w:val="none" w:sz="0" w:space="0" w:color="auto"/>
                  </w:divBdr>
                </w:div>
                <w:div w:id="1179543928">
                  <w:marLeft w:val="0"/>
                  <w:marRight w:val="0"/>
                  <w:marTop w:val="0"/>
                  <w:marBottom w:val="0"/>
                  <w:divBdr>
                    <w:top w:val="none" w:sz="0" w:space="0" w:color="auto"/>
                    <w:left w:val="none" w:sz="0" w:space="0" w:color="auto"/>
                    <w:bottom w:val="none" w:sz="0" w:space="0" w:color="auto"/>
                    <w:right w:val="none" w:sz="0" w:space="0" w:color="auto"/>
                  </w:divBdr>
                </w:div>
                <w:div w:id="1179543954">
                  <w:marLeft w:val="0"/>
                  <w:marRight w:val="0"/>
                  <w:marTop w:val="0"/>
                  <w:marBottom w:val="0"/>
                  <w:divBdr>
                    <w:top w:val="none" w:sz="0" w:space="0" w:color="auto"/>
                    <w:left w:val="none" w:sz="0" w:space="0" w:color="auto"/>
                    <w:bottom w:val="none" w:sz="0" w:space="0" w:color="auto"/>
                    <w:right w:val="none" w:sz="0" w:space="0" w:color="auto"/>
                  </w:divBdr>
                </w:div>
                <w:div w:id="1179543960">
                  <w:marLeft w:val="0"/>
                  <w:marRight w:val="0"/>
                  <w:marTop w:val="0"/>
                  <w:marBottom w:val="0"/>
                  <w:divBdr>
                    <w:top w:val="none" w:sz="0" w:space="0" w:color="auto"/>
                    <w:left w:val="none" w:sz="0" w:space="0" w:color="auto"/>
                    <w:bottom w:val="none" w:sz="0" w:space="0" w:color="auto"/>
                    <w:right w:val="none" w:sz="0" w:space="0" w:color="auto"/>
                  </w:divBdr>
                </w:div>
                <w:div w:id="1179543962">
                  <w:marLeft w:val="0"/>
                  <w:marRight w:val="0"/>
                  <w:marTop w:val="0"/>
                  <w:marBottom w:val="0"/>
                  <w:divBdr>
                    <w:top w:val="none" w:sz="0" w:space="0" w:color="auto"/>
                    <w:left w:val="none" w:sz="0" w:space="0" w:color="auto"/>
                    <w:bottom w:val="none" w:sz="0" w:space="0" w:color="auto"/>
                    <w:right w:val="none" w:sz="0" w:space="0" w:color="auto"/>
                  </w:divBdr>
                </w:div>
                <w:div w:id="1179543969">
                  <w:marLeft w:val="0"/>
                  <w:marRight w:val="0"/>
                  <w:marTop w:val="0"/>
                  <w:marBottom w:val="0"/>
                  <w:divBdr>
                    <w:top w:val="none" w:sz="0" w:space="0" w:color="auto"/>
                    <w:left w:val="none" w:sz="0" w:space="0" w:color="auto"/>
                    <w:bottom w:val="none" w:sz="0" w:space="0" w:color="auto"/>
                    <w:right w:val="none" w:sz="0" w:space="0" w:color="auto"/>
                  </w:divBdr>
                </w:div>
                <w:div w:id="1179543982">
                  <w:marLeft w:val="0"/>
                  <w:marRight w:val="0"/>
                  <w:marTop w:val="0"/>
                  <w:marBottom w:val="0"/>
                  <w:divBdr>
                    <w:top w:val="none" w:sz="0" w:space="0" w:color="auto"/>
                    <w:left w:val="none" w:sz="0" w:space="0" w:color="auto"/>
                    <w:bottom w:val="none" w:sz="0" w:space="0" w:color="auto"/>
                    <w:right w:val="none" w:sz="0" w:space="0" w:color="auto"/>
                  </w:divBdr>
                </w:div>
                <w:div w:id="1179543989">
                  <w:marLeft w:val="0"/>
                  <w:marRight w:val="0"/>
                  <w:marTop w:val="0"/>
                  <w:marBottom w:val="0"/>
                  <w:divBdr>
                    <w:top w:val="none" w:sz="0" w:space="0" w:color="auto"/>
                    <w:left w:val="none" w:sz="0" w:space="0" w:color="auto"/>
                    <w:bottom w:val="none" w:sz="0" w:space="0" w:color="auto"/>
                    <w:right w:val="none" w:sz="0" w:space="0" w:color="auto"/>
                  </w:divBdr>
                </w:div>
                <w:div w:id="1179544003">
                  <w:marLeft w:val="0"/>
                  <w:marRight w:val="0"/>
                  <w:marTop w:val="0"/>
                  <w:marBottom w:val="0"/>
                  <w:divBdr>
                    <w:top w:val="none" w:sz="0" w:space="0" w:color="auto"/>
                    <w:left w:val="none" w:sz="0" w:space="0" w:color="auto"/>
                    <w:bottom w:val="none" w:sz="0" w:space="0" w:color="auto"/>
                    <w:right w:val="none" w:sz="0" w:space="0" w:color="auto"/>
                  </w:divBdr>
                </w:div>
                <w:div w:id="1179544035">
                  <w:marLeft w:val="0"/>
                  <w:marRight w:val="0"/>
                  <w:marTop w:val="0"/>
                  <w:marBottom w:val="0"/>
                  <w:divBdr>
                    <w:top w:val="none" w:sz="0" w:space="0" w:color="auto"/>
                    <w:left w:val="none" w:sz="0" w:space="0" w:color="auto"/>
                    <w:bottom w:val="none" w:sz="0" w:space="0" w:color="auto"/>
                    <w:right w:val="none" w:sz="0" w:space="0" w:color="auto"/>
                  </w:divBdr>
                </w:div>
                <w:div w:id="1179544038">
                  <w:marLeft w:val="0"/>
                  <w:marRight w:val="0"/>
                  <w:marTop w:val="0"/>
                  <w:marBottom w:val="0"/>
                  <w:divBdr>
                    <w:top w:val="none" w:sz="0" w:space="0" w:color="auto"/>
                    <w:left w:val="none" w:sz="0" w:space="0" w:color="auto"/>
                    <w:bottom w:val="none" w:sz="0" w:space="0" w:color="auto"/>
                    <w:right w:val="none" w:sz="0" w:space="0" w:color="auto"/>
                  </w:divBdr>
                </w:div>
                <w:div w:id="1179544093">
                  <w:marLeft w:val="0"/>
                  <w:marRight w:val="0"/>
                  <w:marTop w:val="0"/>
                  <w:marBottom w:val="0"/>
                  <w:divBdr>
                    <w:top w:val="none" w:sz="0" w:space="0" w:color="auto"/>
                    <w:left w:val="none" w:sz="0" w:space="0" w:color="auto"/>
                    <w:bottom w:val="none" w:sz="0" w:space="0" w:color="auto"/>
                    <w:right w:val="none" w:sz="0" w:space="0" w:color="auto"/>
                  </w:divBdr>
                </w:div>
                <w:div w:id="1179544100">
                  <w:marLeft w:val="0"/>
                  <w:marRight w:val="0"/>
                  <w:marTop w:val="0"/>
                  <w:marBottom w:val="0"/>
                  <w:divBdr>
                    <w:top w:val="none" w:sz="0" w:space="0" w:color="auto"/>
                    <w:left w:val="none" w:sz="0" w:space="0" w:color="auto"/>
                    <w:bottom w:val="none" w:sz="0" w:space="0" w:color="auto"/>
                    <w:right w:val="none" w:sz="0" w:space="0" w:color="auto"/>
                  </w:divBdr>
                </w:div>
                <w:div w:id="1179544103">
                  <w:marLeft w:val="0"/>
                  <w:marRight w:val="0"/>
                  <w:marTop w:val="0"/>
                  <w:marBottom w:val="0"/>
                  <w:divBdr>
                    <w:top w:val="none" w:sz="0" w:space="0" w:color="auto"/>
                    <w:left w:val="none" w:sz="0" w:space="0" w:color="auto"/>
                    <w:bottom w:val="none" w:sz="0" w:space="0" w:color="auto"/>
                    <w:right w:val="none" w:sz="0" w:space="0" w:color="auto"/>
                  </w:divBdr>
                </w:div>
                <w:div w:id="1179544112">
                  <w:marLeft w:val="0"/>
                  <w:marRight w:val="0"/>
                  <w:marTop w:val="0"/>
                  <w:marBottom w:val="0"/>
                  <w:divBdr>
                    <w:top w:val="none" w:sz="0" w:space="0" w:color="auto"/>
                    <w:left w:val="none" w:sz="0" w:space="0" w:color="auto"/>
                    <w:bottom w:val="none" w:sz="0" w:space="0" w:color="auto"/>
                    <w:right w:val="none" w:sz="0" w:space="0" w:color="auto"/>
                  </w:divBdr>
                </w:div>
                <w:div w:id="1179544118">
                  <w:marLeft w:val="0"/>
                  <w:marRight w:val="0"/>
                  <w:marTop w:val="0"/>
                  <w:marBottom w:val="0"/>
                  <w:divBdr>
                    <w:top w:val="none" w:sz="0" w:space="0" w:color="auto"/>
                    <w:left w:val="none" w:sz="0" w:space="0" w:color="auto"/>
                    <w:bottom w:val="none" w:sz="0" w:space="0" w:color="auto"/>
                    <w:right w:val="none" w:sz="0" w:space="0" w:color="auto"/>
                  </w:divBdr>
                </w:div>
                <w:div w:id="1179544128">
                  <w:marLeft w:val="0"/>
                  <w:marRight w:val="0"/>
                  <w:marTop w:val="0"/>
                  <w:marBottom w:val="0"/>
                  <w:divBdr>
                    <w:top w:val="none" w:sz="0" w:space="0" w:color="auto"/>
                    <w:left w:val="none" w:sz="0" w:space="0" w:color="auto"/>
                    <w:bottom w:val="none" w:sz="0" w:space="0" w:color="auto"/>
                    <w:right w:val="none" w:sz="0" w:space="0" w:color="auto"/>
                  </w:divBdr>
                </w:div>
                <w:div w:id="1179544170">
                  <w:marLeft w:val="0"/>
                  <w:marRight w:val="0"/>
                  <w:marTop w:val="0"/>
                  <w:marBottom w:val="0"/>
                  <w:divBdr>
                    <w:top w:val="none" w:sz="0" w:space="0" w:color="auto"/>
                    <w:left w:val="none" w:sz="0" w:space="0" w:color="auto"/>
                    <w:bottom w:val="none" w:sz="0" w:space="0" w:color="auto"/>
                    <w:right w:val="none" w:sz="0" w:space="0" w:color="auto"/>
                  </w:divBdr>
                </w:div>
                <w:div w:id="1179544189">
                  <w:marLeft w:val="0"/>
                  <w:marRight w:val="0"/>
                  <w:marTop w:val="0"/>
                  <w:marBottom w:val="0"/>
                  <w:divBdr>
                    <w:top w:val="none" w:sz="0" w:space="0" w:color="auto"/>
                    <w:left w:val="none" w:sz="0" w:space="0" w:color="auto"/>
                    <w:bottom w:val="none" w:sz="0" w:space="0" w:color="auto"/>
                    <w:right w:val="none" w:sz="0" w:space="0" w:color="auto"/>
                  </w:divBdr>
                </w:div>
                <w:div w:id="1179544191">
                  <w:marLeft w:val="0"/>
                  <w:marRight w:val="0"/>
                  <w:marTop w:val="0"/>
                  <w:marBottom w:val="0"/>
                  <w:divBdr>
                    <w:top w:val="none" w:sz="0" w:space="0" w:color="auto"/>
                    <w:left w:val="none" w:sz="0" w:space="0" w:color="auto"/>
                    <w:bottom w:val="none" w:sz="0" w:space="0" w:color="auto"/>
                    <w:right w:val="none" w:sz="0" w:space="0" w:color="auto"/>
                  </w:divBdr>
                </w:div>
                <w:div w:id="1179544217">
                  <w:marLeft w:val="0"/>
                  <w:marRight w:val="0"/>
                  <w:marTop w:val="0"/>
                  <w:marBottom w:val="0"/>
                  <w:divBdr>
                    <w:top w:val="none" w:sz="0" w:space="0" w:color="auto"/>
                    <w:left w:val="none" w:sz="0" w:space="0" w:color="auto"/>
                    <w:bottom w:val="none" w:sz="0" w:space="0" w:color="auto"/>
                    <w:right w:val="none" w:sz="0" w:space="0" w:color="auto"/>
                  </w:divBdr>
                </w:div>
                <w:div w:id="1179544222">
                  <w:marLeft w:val="0"/>
                  <w:marRight w:val="0"/>
                  <w:marTop w:val="0"/>
                  <w:marBottom w:val="0"/>
                  <w:divBdr>
                    <w:top w:val="none" w:sz="0" w:space="0" w:color="auto"/>
                    <w:left w:val="none" w:sz="0" w:space="0" w:color="auto"/>
                    <w:bottom w:val="none" w:sz="0" w:space="0" w:color="auto"/>
                    <w:right w:val="none" w:sz="0" w:space="0" w:color="auto"/>
                  </w:divBdr>
                </w:div>
                <w:div w:id="1179544281">
                  <w:marLeft w:val="0"/>
                  <w:marRight w:val="0"/>
                  <w:marTop w:val="0"/>
                  <w:marBottom w:val="0"/>
                  <w:divBdr>
                    <w:top w:val="none" w:sz="0" w:space="0" w:color="auto"/>
                    <w:left w:val="none" w:sz="0" w:space="0" w:color="auto"/>
                    <w:bottom w:val="none" w:sz="0" w:space="0" w:color="auto"/>
                    <w:right w:val="none" w:sz="0" w:space="0" w:color="auto"/>
                  </w:divBdr>
                </w:div>
                <w:div w:id="1179544333">
                  <w:marLeft w:val="0"/>
                  <w:marRight w:val="0"/>
                  <w:marTop w:val="0"/>
                  <w:marBottom w:val="0"/>
                  <w:divBdr>
                    <w:top w:val="none" w:sz="0" w:space="0" w:color="auto"/>
                    <w:left w:val="none" w:sz="0" w:space="0" w:color="auto"/>
                    <w:bottom w:val="none" w:sz="0" w:space="0" w:color="auto"/>
                    <w:right w:val="none" w:sz="0" w:space="0" w:color="auto"/>
                  </w:divBdr>
                </w:div>
                <w:div w:id="1179544348">
                  <w:marLeft w:val="0"/>
                  <w:marRight w:val="0"/>
                  <w:marTop w:val="0"/>
                  <w:marBottom w:val="0"/>
                  <w:divBdr>
                    <w:top w:val="none" w:sz="0" w:space="0" w:color="auto"/>
                    <w:left w:val="none" w:sz="0" w:space="0" w:color="auto"/>
                    <w:bottom w:val="none" w:sz="0" w:space="0" w:color="auto"/>
                    <w:right w:val="none" w:sz="0" w:space="0" w:color="auto"/>
                  </w:divBdr>
                </w:div>
                <w:div w:id="1179544366">
                  <w:marLeft w:val="0"/>
                  <w:marRight w:val="0"/>
                  <w:marTop w:val="0"/>
                  <w:marBottom w:val="0"/>
                  <w:divBdr>
                    <w:top w:val="none" w:sz="0" w:space="0" w:color="auto"/>
                    <w:left w:val="none" w:sz="0" w:space="0" w:color="auto"/>
                    <w:bottom w:val="none" w:sz="0" w:space="0" w:color="auto"/>
                    <w:right w:val="none" w:sz="0" w:space="0" w:color="auto"/>
                  </w:divBdr>
                </w:div>
                <w:div w:id="1179544371">
                  <w:marLeft w:val="0"/>
                  <w:marRight w:val="0"/>
                  <w:marTop w:val="0"/>
                  <w:marBottom w:val="0"/>
                  <w:divBdr>
                    <w:top w:val="none" w:sz="0" w:space="0" w:color="auto"/>
                    <w:left w:val="none" w:sz="0" w:space="0" w:color="auto"/>
                    <w:bottom w:val="none" w:sz="0" w:space="0" w:color="auto"/>
                    <w:right w:val="none" w:sz="0" w:space="0" w:color="auto"/>
                  </w:divBdr>
                </w:div>
                <w:div w:id="1179544379">
                  <w:marLeft w:val="0"/>
                  <w:marRight w:val="0"/>
                  <w:marTop w:val="0"/>
                  <w:marBottom w:val="0"/>
                  <w:divBdr>
                    <w:top w:val="none" w:sz="0" w:space="0" w:color="auto"/>
                    <w:left w:val="none" w:sz="0" w:space="0" w:color="auto"/>
                    <w:bottom w:val="none" w:sz="0" w:space="0" w:color="auto"/>
                    <w:right w:val="none" w:sz="0" w:space="0" w:color="auto"/>
                  </w:divBdr>
                </w:div>
                <w:div w:id="1179544389">
                  <w:marLeft w:val="0"/>
                  <w:marRight w:val="0"/>
                  <w:marTop w:val="0"/>
                  <w:marBottom w:val="0"/>
                  <w:divBdr>
                    <w:top w:val="none" w:sz="0" w:space="0" w:color="auto"/>
                    <w:left w:val="none" w:sz="0" w:space="0" w:color="auto"/>
                    <w:bottom w:val="none" w:sz="0" w:space="0" w:color="auto"/>
                    <w:right w:val="none" w:sz="0" w:space="0" w:color="auto"/>
                  </w:divBdr>
                </w:div>
                <w:div w:id="1179544432">
                  <w:marLeft w:val="0"/>
                  <w:marRight w:val="0"/>
                  <w:marTop w:val="0"/>
                  <w:marBottom w:val="0"/>
                  <w:divBdr>
                    <w:top w:val="none" w:sz="0" w:space="0" w:color="auto"/>
                    <w:left w:val="none" w:sz="0" w:space="0" w:color="auto"/>
                    <w:bottom w:val="none" w:sz="0" w:space="0" w:color="auto"/>
                    <w:right w:val="none" w:sz="0" w:space="0" w:color="auto"/>
                  </w:divBdr>
                </w:div>
                <w:div w:id="1179544453">
                  <w:marLeft w:val="0"/>
                  <w:marRight w:val="0"/>
                  <w:marTop w:val="0"/>
                  <w:marBottom w:val="0"/>
                  <w:divBdr>
                    <w:top w:val="none" w:sz="0" w:space="0" w:color="auto"/>
                    <w:left w:val="none" w:sz="0" w:space="0" w:color="auto"/>
                    <w:bottom w:val="none" w:sz="0" w:space="0" w:color="auto"/>
                    <w:right w:val="none" w:sz="0" w:space="0" w:color="auto"/>
                  </w:divBdr>
                </w:div>
                <w:div w:id="1179544467">
                  <w:marLeft w:val="0"/>
                  <w:marRight w:val="0"/>
                  <w:marTop w:val="0"/>
                  <w:marBottom w:val="0"/>
                  <w:divBdr>
                    <w:top w:val="none" w:sz="0" w:space="0" w:color="auto"/>
                    <w:left w:val="none" w:sz="0" w:space="0" w:color="auto"/>
                    <w:bottom w:val="none" w:sz="0" w:space="0" w:color="auto"/>
                    <w:right w:val="none" w:sz="0" w:space="0" w:color="auto"/>
                  </w:divBdr>
                </w:div>
                <w:div w:id="1179544501">
                  <w:marLeft w:val="0"/>
                  <w:marRight w:val="0"/>
                  <w:marTop w:val="0"/>
                  <w:marBottom w:val="0"/>
                  <w:divBdr>
                    <w:top w:val="none" w:sz="0" w:space="0" w:color="auto"/>
                    <w:left w:val="none" w:sz="0" w:space="0" w:color="auto"/>
                    <w:bottom w:val="none" w:sz="0" w:space="0" w:color="auto"/>
                    <w:right w:val="none" w:sz="0" w:space="0" w:color="auto"/>
                  </w:divBdr>
                </w:div>
                <w:div w:id="1179544502">
                  <w:marLeft w:val="0"/>
                  <w:marRight w:val="0"/>
                  <w:marTop w:val="0"/>
                  <w:marBottom w:val="0"/>
                  <w:divBdr>
                    <w:top w:val="none" w:sz="0" w:space="0" w:color="auto"/>
                    <w:left w:val="none" w:sz="0" w:space="0" w:color="auto"/>
                    <w:bottom w:val="none" w:sz="0" w:space="0" w:color="auto"/>
                    <w:right w:val="none" w:sz="0" w:space="0" w:color="auto"/>
                  </w:divBdr>
                </w:div>
                <w:div w:id="1179544511">
                  <w:marLeft w:val="0"/>
                  <w:marRight w:val="0"/>
                  <w:marTop w:val="0"/>
                  <w:marBottom w:val="0"/>
                  <w:divBdr>
                    <w:top w:val="none" w:sz="0" w:space="0" w:color="auto"/>
                    <w:left w:val="none" w:sz="0" w:space="0" w:color="auto"/>
                    <w:bottom w:val="none" w:sz="0" w:space="0" w:color="auto"/>
                    <w:right w:val="none" w:sz="0" w:space="0" w:color="auto"/>
                  </w:divBdr>
                </w:div>
                <w:div w:id="1179544512">
                  <w:marLeft w:val="0"/>
                  <w:marRight w:val="0"/>
                  <w:marTop w:val="0"/>
                  <w:marBottom w:val="0"/>
                  <w:divBdr>
                    <w:top w:val="none" w:sz="0" w:space="0" w:color="auto"/>
                    <w:left w:val="none" w:sz="0" w:space="0" w:color="auto"/>
                    <w:bottom w:val="none" w:sz="0" w:space="0" w:color="auto"/>
                    <w:right w:val="none" w:sz="0" w:space="0" w:color="auto"/>
                  </w:divBdr>
                </w:div>
                <w:div w:id="1179544542">
                  <w:marLeft w:val="0"/>
                  <w:marRight w:val="0"/>
                  <w:marTop w:val="0"/>
                  <w:marBottom w:val="0"/>
                  <w:divBdr>
                    <w:top w:val="none" w:sz="0" w:space="0" w:color="auto"/>
                    <w:left w:val="none" w:sz="0" w:space="0" w:color="auto"/>
                    <w:bottom w:val="none" w:sz="0" w:space="0" w:color="auto"/>
                    <w:right w:val="none" w:sz="0" w:space="0" w:color="auto"/>
                  </w:divBdr>
                </w:div>
                <w:div w:id="1179544588">
                  <w:marLeft w:val="0"/>
                  <w:marRight w:val="0"/>
                  <w:marTop w:val="0"/>
                  <w:marBottom w:val="0"/>
                  <w:divBdr>
                    <w:top w:val="none" w:sz="0" w:space="0" w:color="auto"/>
                    <w:left w:val="none" w:sz="0" w:space="0" w:color="auto"/>
                    <w:bottom w:val="none" w:sz="0" w:space="0" w:color="auto"/>
                    <w:right w:val="none" w:sz="0" w:space="0" w:color="auto"/>
                  </w:divBdr>
                </w:div>
                <w:div w:id="1179544593">
                  <w:marLeft w:val="0"/>
                  <w:marRight w:val="0"/>
                  <w:marTop w:val="0"/>
                  <w:marBottom w:val="0"/>
                  <w:divBdr>
                    <w:top w:val="none" w:sz="0" w:space="0" w:color="auto"/>
                    <w:left w:val="none" w:sz="0" w:space="0" w:color="auto"/>
                    <w:bottom w:val="none" w:sz="0" w:space="0" w:color="auto"/>
                    <w:right w:val="none" w:sz="0" w:space="0" w:color="auto"/>
                  </w:divBdr>
                </w:div>
                <w:div w:id="1179544618">
                  <w:marLeft w:val="0"/>
                  <w:marRight w:val="0"/>
                  <w:marTop w:val="0"/>
                  <w:marBottom w:val="0"/>
                  <w:divBdr>
                    <w:top w:val="none" w:sz="0" w:space="0" w:color="auto"/>
                    <w:left w:val="none" w:sz="0" w:space="0" w:color="auto"/>
                    <w:bottom w:val="none" w:sz="0" w:space="0" w:color="auto"/>
                    <w:right w:val="none" w:sz="0" w:space="0" w:color="auto"/>
                  </w:divBdr>
                </w:div>
                <w:div w:id="1179544627">
                  <w:marLeft w:val="0"/>
                  <w:marRight w:val="0"/>
                  <w:marTop w:val="0"/>
                  <w:marBottom w:val="0"/>
                  <w:divBdr>
                    <w:top w:val="none" w:sz="0" w:space="0" w:color="auto"/>
                    <w:left w:val="none" w:sz="0" w:space="0" w:color="auto"/>
                    <w:bottom w:val="none" w:sz="0" w:space="0" w:color="auto"/>
                    <w:right w:val="none" w:sz="0" w:space="0" w:color="auto"/>
                  </w:divBdr>
                </w:div>
                <w:div w:id="1179544640">
                  <w:marLeft w:val="0"/>
                  <w:marRight w:val="0"/>
                  <w:marTop w:val="0"/>
                  <w:marBottom w:val="0"/>
                  <w:divBdr>
                    <w:top w:val="none" w:sz="0" w:space="0" w:color="auto"/>
                    <w:left w:val="none" w:sz="0" w:space="0" w:color="auto"/>
                    <w:bottom w:val="none" w:sz="0" w:space="0" w:color="auto"/>
                    <w:right w:val="none" w:sz="0" w:space="0" w:color="auto"/>
                  </w:divBdr>
                </w:div>
                <w:div w:id="1179544650">
                  <w:marLeft w:val="0"/>
                  <w:marRight w:val="0"/>
                  <w:marTop w:val="0"/>
                  <w:marBottom w:val="0"/>
                  <w:divBdr>
                    <w:top w:val="none" w:sz="0" w:space="0" w:color="auto"/>
                    <w:left w:val="none" w:sz="0" w:space="0" w:color="auto"/>
                    <w:bottom w:val="none" w:sz="0" w:space="0" w:color="auto"/>
                    <w:right w:val="none" w:sz="0" w:space="0" w:color="auto"/>
                  </w:divBdr>
                </w:div>
                <w:div w:id="1179544651">
                  <w:marLeft w:val="0"/>
                  <w:marRight w:val="0"/>
                  <w:marTop w:val="0"/>
                  <w:marBottom w:val="0"/>
                  <w:divBdr>
                    <w:top w:val="none" w:sz="0" w:space="0" w:color="auto"/>
                    <w:left w:val="none" w:sz="0" w:space="0" w:color="auto"/>
                    <w:bottom w:val="none" w:sz="0" w:space="0" w:color="auto"/>
                    <w:right w:val="none" w:sz="0" w:space="0" w:color="auto"/>
                  </w:divBdr>
                </w:div>
                <w:div w:id="1179544695">
                  <w:marLeft w:val="0"/>
                  <w:marRight w:val="0"/>
                  <w:marTop w:val="0"/>
                  <w:marBottom w:val="0"/>
                  <w:divBdr>
                    <w:top w:val="none" w:sz="0" w:space="0" w:color="auto"/>
                    <w:left w:val="none" w:sz="0" w:space="0" w:color="auto"/>
                    <w:bottom w:val="none" w:sz="0" w:space="0" w:color="auto"/>
                    <w:right w:val="none" w:sz="0" w:space="0" w:color="auto"/>
                  </w:divBdr>
                </w:div>
                <w:div w:id="1179544701">
                  <w:marLeft w:val="0"/>
                  <w:marRight w:val="0"/>
                  <w:marTop w:val="0"/>
                  <w:marBottom w:val="0"/>
                  <w:divBdr>
                    <w:top w:val="none" w:sz="0" w:space="0" w:color="auto"/>
                    <w:left w:val="none" w:sz="0" w:space="0" w:color="auto"/>
                    <w:bottom w:val="none" w:sz="0" w:space="0" w:color="auto"/>
                    <w:right w:val="none" w:sz="0" w:space="0" w:color="auto"/>
                  </w:divBdr>
                </w:div>
                <w:div w:id="1179544703">
                  <w:marLeft w:val="0"/>
                  <w:marRight w:val="0"/>
                  <w:marTop w:val="0"/>
                  <w:marBottom w:val="0"/>
                  <w:divBdr>
                    <w:top w:val="none" w:sz="0" w:space="0" w:color="auto"/>
                    <w:left w:val="none" w:sz="0" w:space="0" w:color="auto"/>
                    <w:bottom w:val="none" w:sz="0" w:space="0" w:color="auto"/>
                    <w:right w:val="none" w:sz="0" w:space="0" w:color="auto"/>
                  </w:divBdr>
                </w:div>
                <w:div w:id="1179544735">
                  <w:marLeft w:val="0"/>
                  <w:marRight w:val="0"/>
                  <w:marTop w:val="0"/>
                  <w:marBottom w:val="0"/>
                  <w:divBdr>
                    <w:top w:val="none" w:sz="0" w:space="0" w:color="auto"/>
                    <w:left w:val="none" w:sz="0" w:space="0" w:color="auto"/>
                    <w:bottom w:val="none" w:sz="0" w:space="0" w:color="auto"/>
                    <w:right w:val="none" w:sz="0" w:space="0" w:color="auto"/>
                  </w:divBdr>
                </w:div>
                <w:div w:id="1179544736">
                  <w:marLeft w:val="0"/>
                  <w:marRight w:val="0"/>
                  <w:marTop w:val="0"/>
                  <w:marBottom w:val="0"/>
                  <w:divBdr>
                    <w:top w:val="none" w:sz="0" w:space="0" w:color="auto"/>
                    <w:left w:val="none" w:sz="0" w:space="0" w:color="auto"/>
                    <w:bottom w:val="none" w:sz="0" w:space="0" w:color="auto"/>
                    <w:right w:val="none" w:sz="0" w:space="0" w:color="auto"/>
                  </w:divBdr>
                </w:div>
                <w:div w:id="1179544769">
                  <w:marLeft w:val="0"/>
                  <w:marRight w:val="0"/>
                  <w:marTop w:val="0"/>
                  <w:marBottom w:val="0"/>
                  <w:divBdr>
                    <w:top w:val="none" w:sz="0" w:space="0" w:color="auto"/>
                    <w:left w:val="none" w:sz="0" w:space="0" w:color="auto"/>
                    <w:bottom w:val="none" w:sz="0" w:space="0" w:color="auto"/>
                    <w:right w:val="none" w:sz="0" w:space="0" w:color="auto"/>
                  </w:divBdr>
                </w:div>
                <w:div w:id="1179544814">
                  <w:marLeft w:val="0"/>
                  <w:marRight w:val="0"/>
                  <w:marTop w:val="0"/>
                  <w:marBottom w:val="0"/>
                  <w:divBdr>
                    <w:top w:val="none" w:sz="0" w:space="0" w:color="auto"/>
                    <w:left w:val="none" w:sz="0" w:space="0" w:color="auto"/>
                    <w:bottom w:val="none" w:sz="0" w:space="0" w:color="auto"/>
                    <w:right w:val="none" w:sz="0" w:space="0" w:color="auto"/>
                  </w:divBdr>
                </w:div>
                <w:div w:id="1179544825">
                  <w:marLeft w:val="0"/>
                  <w:marRight w:val="0"/>
                  <w:marTop w:val="0"/>
                  <w:marBottom w:val="0"/>
                  <w:divBdr>
                    <w:top w:val="none" w:sz="0" w:space="0" w:color="auto"/>
                    <w:left w:val="none" w:sz="0" w:space="0" w:color="auto"/>
                    <w:bottom w:val="none" w:sz="0" w:space="0" w:color="auto"/>
                    <w:right w:val="none" w:sz="0" w:space="0" w:color="auto"/>
                  </w:divBdr>
                </w:div>
                <w:div w:id="1179544863">
                  <w:marLeft w:val="0"/>
                  <w:marRight w:val="0"/>
                  <w:marTop w:val="0"/>
                  <w:marBottom w:val="0"/>
                  <w:divBdr>
                    <w:top w:val="none" w:sz="0" w:space="0" w:color="auto"/>
                    <w:left w:val="none" w:sz="0" w:space="0" w:color="auto"/>
                    <w:bottom w:val="none" w:sz="0" w:space="0" w:color="auto"/>
                    <w:right w:val="none" w:sz="0" w:space="0" w:color="auto"/>
                  </w:divBdr>
                </w:div>
                <w:div w:id="1179544867">
                  <w:marLeft w:val="0"/>
                  <w:marRight w:val="0"/>
                  <w:marTop w:val="0"/>
                  <w:marBottom w:val="0"/>
                  <w:divBdr>
                    <w:top w:val="none" w:sz="0" w:space="0" w:color="auto"/>
                    <w:left w:val="none" w:sz="0" w:space="0" w:color="auto"/>
                    <w:bottom w:val="none" w:sz="0" w:space="0" w:color="auto"/>
                    <w:right w:val="none" w:sz="0" w:space="0" w:color="auto"/>
                  </w:divBdr>
                </w:div>
                <w:div w:id="1179544883">
                  <w:marLeft w:val="0"/>
                  <w:marRight w:val="0"/>
                  <w:marTop w:val="0"/>
                  <w:marBottom w:val="0"/>
                  <w:divBdr>
                    <w:top w:val="none" w:sz="0" w:space="0" w:color="auto"/>
                    <w:left w:val="none" w:sz="0" w:space="0" w:color="auto"/>
                    <w:bottom w:val="none" w:sz="0" w:space="0" w:color="auto"/>
                    <w:right w:val="none" w:sz="0" w:space="0" w:color="auto"/>
                  </w:divBdr>
                </w:div>
                <w:div w:id="1179544946">
                  <w:marLeft w:val="0"/>
                  <w:marRight w:val="0"/>
                  <w:marTop w:val="0"/>
                  <w:marBottom w:val="0"/>
                  <w:divBdr>
                    <w:top w:val="none" w:sz="0" w:space="0" w:color="auto"/>
                    <w:left w:val="none" w:sz="0" w:space="0" w:color="auto"/>
                    <w:bottom w:val="none" w:sz="0" w:space="0" w:color="auto"/>
                    <w:right w:val="none" w:sz="0" w:space="0" w:color="auto"/>
                  </w:divBdr>
                </w:div>
                <w:div w:id="1179544955">
                  <w:marLeft w:val="0"/>
                  <w:marRight w:val="0"/>
                  <w:marTop w:val="0"/>
                  <w:marBottom w:val="0"/>
                  <w:divBdr>
                    <w:top w:val="none" w:sz="0" w:space="0" w:color="auto"/>
                    <w:left w:val="none" w:sz="0" w:space="0" w:color="auto"/>
                    <w:bottom w:val="none" w:sz="0" w:space="0" w:color="auto"/>
                    <w:right w:val="none" w:sz="0" w:space="0" w:color="auto"/>
                  </w:divBdr>
                </w:div>
                <w:div w:id="1179544961">
                  <w:marLeft w:val="0"/>
                  <w:marRight w:val="0"/>
                  <w:marTop w:val="0"/>
                  <w:marBottom w:val="0"/>
                  <w:divBdr>
                    <w:top w:val="none" w:sz="0" w:space="0" w:color="auto"/>
                    <w:left w:val="none" w:sz="0" w:space="0" w:color="auto"/>
                    <w:bottom w:val="none" w:sz="0" w:space="0" w:color="auto"/>
                    <w:right w:val="none" w:sz="0" w:space="0" w:color="auto"/>
                  </w:divBdr>
                </w:div>
                <w:div w:id="1179544967">
                  <w:marLeft w:val="0"/>
                  <w:marRight w:val="0"/>
                  <w:marTop w:val="0"/>
                  <w:marBottom w:val="0"/>
                  <w:divBdr>
                    <w:top w:val="none" w:sz="0" w:space="0" w:color="auto"/>
                    <w:left w:val="none" w:sz="0" w:space="0" w:color="auto"/>
                    <w:bottom w:val="none" w:sz="0" w:space="0" w:color="auto"/>
                    <w:right w:val="none" w:sz="0" w:space="0" w:color="auto"/>
                  </w:divBdr>
                </w:div>
                <w:div w:id="1179545000">
                  <w:marLeft w:val="0"/>
                  <w:marRight w:val="0"/>
                  <w:marTop w:val="0"/>
                  <w:marBottom w:val="0"/>
                  <w:divBdr>
                    <w:top w:val="none" w:sz="0" w:space="0" w:color="auto"/>
                    <w:left w:val="none" w:sz="0" w:space="0" w:color="auto"/>
                    <w:bottom w:val="none" w:sz="0" w:space="0" w:color="auto"/>
                    <w:right w:val="none" w:sz="0" w:space="0" w:color="auto"/>
                  </w:divBdr>
                </w:div>
                <w:div w:id="1179545009">
                  <w:marLeft w:val="0"/>
                  <w:marRight w:val="0"/>
                  <w:marTop w:val="0"/>
                  <w:marBottom w:val="0"/>
                  <w:divBdr>
                    <w:top w:val="none" w:sz="0" w:space="0" w:color="auto"/>
                    <w:left w:val="none" w:sz="0" w:space="0" w:color="auto"/>
                    <w:bottom w:val="none" w:sz="0" w:space="0" w:color="auto"/>
                    <w:right w:val="none" w:sz="0" w:space="0" w:color="auto"/>
                  </w:divBdr>
                </w:div>
                <w:div w:id="1179545031">
                  <w:marLeft w:val="0"/>
                  <w:marRight w:val="0"/>
                  <w:marTop w:val="0"/>
                  <w:marBottom w:val="0"/>
                  <w:divBdr>
                    <w:top w:val="none" w:sz="0" w:space="0" w:color="auto"/>
                    <w:left w:val="none" w:sz="0" w:space="0" w:color="auto"/>
                    <w:bottom w:val="none" w:sz="0" w:space="0" w:color="auto"/>
                    <w:right w:val="none" w:sz="0" w:space="0" w:color="auto"/>
                  </w:divBdr>
                </w:div>
                <w:div w:id="1179545047">
                  <w:marLeft w:val="0"/>
                  <w:marRight w:val="0"/>
                  <w:marTop w:val="0"/>
                  <w:marBottom w:val="0"/>
                  <w:divBdr>
                    <w:top w:val="none" w:sz="0" w:space="0" w:color="auto"/>
                    <w:left w:val="none" w:sz="0" w:space="0" w:color="auto"/>
                    <w:bottom w:val="none" w:sz="0" w:space="0" w:color="auto"/>
                    <w:right w:val="none" w:sz="0" w:space="0" w:color="auto"/>
                  </w:divBdr>
                </w:div>
                <w:div w:id="11795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12">
      <w:marLeft w:val="0"/>
      <w:marRight w:val="0"/>
      <w:marTop w:val="0"/>
      <w:marBottom w:val="0"/>
      <w:divBdr>
        <w:top w:val="none" w:sz="0" w:space="0" w:color="auto"/>
        <w:left w:val="none" w:sz="0" w:space="0" w:color="auto"/>
        <w:bottom w:val="none" w:sz="0" w:space="0" w:color="auto"/>
        <w:right w:val="none" w:sz="0" w:space="0" w:color="auto"/>
      </w:divBdr>
    </w:div>
    <w:div w:id="1179543919">
      <w:marLeft w:val="0"/>
      <w:marRight w:val="0"/>
      <w:marTop w:val="0"/>
      <w:marBottom w:val="0"/>
      <w:divBdr>
        <w:top w:val="none" w:sz="0" w:space="0" w:color="auto"/>
        <w:left w:val="none" w:sz="0" w:space="0" w:color="auto"/>
        <w:bottom w:val="none" w:sz="0" w:space="0" w:color="auto"/>
        <w:right w:val="none" w:sz="0" w:space="0" w:color="auto"/>
      </w:divBdr>
    </w:div>
    <w:div w:id="1179543923">
      <w:marLeft w:val="0"/>
      <w:marRight w:val="0"/>
      <w:marTop w:val="0"/>
      <w:marBottom w:val="0"/>
      <w:divBdr>
        <w:top w:val="none" w:sz="0" w:space="0" w:color="auto"/>
        <w:left w:val="none" w:sz="0" w:space="0" w:color="auto"/>
        <w:bottom w:val="none" w:sz="0" w:space="0" w:color="auto"/>
        <w:right w:val="none" w:sz="0" w:space="0" w:color="auto"/>
      </w:divBdr>
    </w:div>
    <w:div w:id="1179543986">
      <w:marLeft w:val="0"/>
      <w:marRight w:val="0"/>
      <w:marTop w:val="0"/>
      <w:marBottom w:val="0"/>
      <w:divBdr>
        <w:top w:val="none" w:sz="0" w:space="0" w:color="auto"/>
        <w:left w:val="none" w:sz="0" w:space="0" w:color="auto"/>
        <w:bottom w:val="none" w:sz="0" w:space="0" w:color="auto"/>
        <w:right w:val="none" w:sz="0" w:space="0" w:color="auto"/>
      </w:divBdr>
    </w:div>
    <w:div w:id="1179544001">
      <w:marLeft w:val="0"/>
      <w:marRight w:val="0"/>
      <w:marTop w:val="0"/>
      <w:marBottom w:val="0"/>
      <w:divBdr>
        <w:top w:val="none" w:sz="0" w:space="0" w:color="auto"/>
        <w:left w:val="none" w:sz="0" w:space="0" w:color="auto"/>
        <w:bottom w:val="none" w:sz="0" w:space="0" w:color="auto"/>
        <w:right w:val="none" w:sz="0" w:space="0" w:color="auto"/>
      </w:divBdr>
    </w:div>
    <w:div w:id="1179544020">
      <w:marLeft w:val="0"/>
      <w:marRight w:val="0"/>
      <w:marTop w:val="0"/>
      <w:marBottom w:val="0"/>
      <w:divBdr>
        <w:top w:val="none" w:sz="0" w:space="0" w:color="auto"/>
        <w:left w:val="none" w:sz="0" w:space="0" w:color="auto"/>
        <w:bottom w:val="none" w:sz="0" w:space="0" w:color="auto"/>
        <w:right w:val="none" w:sz="0" w:space="0" w:color="auto"/>
      </w:divBdr>
    </w:div>
    <w:div w:id="1179544031">
      <w:marLeft w:val="0"/>
      <w:marRight w:val="0"/>
      <w:marTop w:val="0"/>
      <w:marBottom w:val="0"/>
      <w:divBdr>
        <w:top w:val="none" w:sz="0" w:space="0" w:color="auto"/>
        <w:left w:val="none" w:sz="0" w:space="0" w:color="auto"/>
        <w:bottom w:val="none" w:sz="0" w:space="0" w:color="auto"/>
        <w:right w:val="none" w:sz="0" w:space="0" w:color="auto"/>
      </w:divBdr>
    </w:div>
    <w:div w:id="1179544032">
      <w:marLeft w:val="0"/>
      <w:marRight w:val="0"/>
      <w:marTop w:val="0"/>
      <w:marBottom w:val="0"/>
      <w:divBdr>
        <w:top w:val="none" w:sz="0" w:space="0" w:color="auto"/>
        <w:left w:val="none" w:sz="0" w:space="0" w:color="auto"/>
        <w:bottom w:val="none" w:sz="0" w:space="0" w:color="auto"/>
        <w:right w:val="none" w:sz="0" w:space="0" w:color="auto"/>
      </w:divBdr>
    </w:div>
    <w:div w:id="1179544055">
      <w:marLeft w:val="0"/>
      <w:marRight w:val="0"/>
      <w:marTop w:val="0"/>
      <w:marBottom w:val="0"/>
      <w:divBdr>
        <w:top w:val="none" w:sz="0" w:space="0" w:color="auto"/>
        <w:left w:val="none" w:sz="0" w:space="0" w:color="auto"/>
        <w:bottom w:val="none" w:sz="0" w:space="0" w:color="auto"/>
        <w:right w:val="none" w:sz="0" w:space="0" w:color="auto"/>
      </w:divBdr>
    </w:div>
    <w:div w:id="1179544062">
      <w:marLeft w:val="0"/>
      <w:marRight w:val="0"/>
      <w:marTop w:val="0"/>
      <w:marBottom w:val="0"/>
      <w:divBdr>
        <w:top w:val="none" w:sz="0" w:space="0" w:color="auto"/>
        <w:left w:val="none" w:sz="0" w:space="0" w:color="auto"/>
        <w:bottom w:val="none" w:sz="0" w:space="0" w:color="auto"/>
        <w:right w:val="none" w:sz="0" w:space="0" w:color="auto"/>
      </w:divBdr>
    </w:div>
    <w:div w:id="1179544083">
      <w:marLeft w:val="0"/>
      <w:marRight w:val="0"/>
      <w:marTop w:val="0"/>
      <w:marBottom w:val="0"/>
      <w:divBdr>
        <w:top w:val="none" w:sz="0" w:space="0" w:color="auto"/>
        <w:left w:val="none" w:sz="0" w:space="0" w:color="auto"/>
        <w:bottom w:val="none" w:sz="0" w:space="0" w:color="auto"/>
        <w:right w:val="none" w:sz="0" w:space="0" w:color="auto"/>
      </w:divBdr>
    </w:div>
    <w:div w:id="1179544096">
      <w:marLeft w:val="0"/>
      <w:marRight w:val="0"/>
      <w:marTop w:val="0"/>
      <w:marBottom w:val="0"/>
      <w:divBdr>
        <w:top w:val="none" w:sz="0" w:space="0" w:color="auto"/>
        <w:left w:val="none" w:sz="0" w:space="0" w:color="auto"/>
        <w:bottom w:val="none" w:sz="0" w:space="0" w:color="auto"/>
        <w:right w:val="none" w:sz="0" w:space="0" w:color="auto"/>
      </w:divBdr>
    </w:div>
    <w:div w:id="1179544154">
      <w:marLeft w:val="0"/>
      <w:marRight w:val="0"/>
      <w:marTop w:val="0"/>
      <w:marBottom w:val="0"/>
      <w:divBdr>
        <w:top w:val="none" w:sz="0" w:space="0" w:color="auto"/>
        <w:left w:val="none" w:sz="0" w:space="0" w:color="auto"/>
        <w:bottom w:val="none" w:sz="0" w:space="0" w:color="auto"/>
        <w:right w:val="none" w:sz="0" w:space="0" w:color="auto"/>
      </w:divBdr>
    </w:div>
    <w:div w:id="1179544188">
      <w:marLeft w:val="0"/>
      <w:marRight w:val="0"/>
      <w:marTop w:val="0"/>
      <w:marBottom w:val="0"/>
      <w:divBdr>
        <w:top w:val="none" w:sz="0" w:space="0" w:color="auto"/>
        <w:left w:val="none" w:sz="0" w:space="0" w:color="auto"/>
        <w:bottom w:val="none" w:sz="0" w:space="0" w:color="auto"/>
        <w:right w:val="none" w:sz="0" w:space="0" w:color="auto"/>
      </w:divBdr>
      <w:divsChild>
        <w:div w:id="1179543326">
          <w:marLeft w:val="0"/>
          <w:marRight w:val="0"/>
          <w:marTop w:val="0"/>
          <w:marBottom w:val="0"/>
          <w:divBdr>
            <w:top w:val="none" w:sz="0" w:space="0" w:color="auto"/>
            <w:left w:val="none" w:sz="0" w:space="0" w:color="auto"/>
            <w:bottom w:val="none" w:sz="0" w:space="0" w:color="auto"/>
            <w:right w:val="none" w:sz="0" w:space="0" w:color="auto"/>
          </w:divBdr>
        </w:div>
        <w:div w:id="1179543718">
          <w:marLeft w:val="0"/>
          <w:marRight w:val="0"/>
          <w:marTop w:val="0"/>
          <w:marBottom w:val="0"/>
          <w:divBdr>
            <w:top w:val="none" w:sz="0" w:space="0" w:color="auto"/>
            <w:left w:val="none" w:sz="0" w:space="0" w:color="auto"/>
            <w:bottom w:val="none" w:sz="0" w:space="0" w:color="auto"/>
            <w:right w:val="none" w:sz="0" w:space="0" w:color="auto"/>
          </w:divBdr>
        </w:div>
        <w:div w:id="1179543766">
          <w:marLeft w:val="0"/>
          <w:marRight w:val="0"/>
          <w:marTop w:val="0"/>
          <w:marBottom w:val="0"/>
          <w:divBdr>
            <w:top w:val="none" w:sz="0" w:space="0" w:color="auto"/>
            <w:left w:val="none" w:sz="0" w:space="0" w:color="auto"/>
            <w:bottom w:val="none" w:sz="0" w:space="0" w:color="auto"/>
            <w:right w:val="none" w:sz="0" w:space="0" w:color="auto"/>
          </w:divBdr>
        </w:div>
        <w:div w:id="1179543841">
          <w:marLeft w:val="0"/>
          <w:marRight w:val="0"/>
          <w:marTop w:val="0"/>
          <w:marBottom w:val="0"/>
          <w:divBdr>
            <w:top w:val="none" w:sz="0" w:space="0" w:color="auto"/>
            <w:left w:val="none" w:sz="0" w:space="0" w:color="auto"/>
            <w:bottom w:val="none" w:sz="0" w:space="0" w:color="auto"/>
            <w:right w:val="none" w:sz="0" w:space="0" w:color="auto"/>
          </w:divBdr>
        </w:div>
        <w:div w:id="1179543879">
          <w:marLeft w:val="0"/>
          <w:marRight w:val="0"/>
          <w:marTop w:val="0"/>
          <w:marBottom w:val="0"/>
          <w:divBdr>
            <w:top w:val="none" w:sz="0" w:space="0" w:color="auto"/>
            <w:left w:val="none" w:sz="0" w:space="0" w:color="auto"/>
            <w:bottom w:val="none" w:sz="0" w:space="0" w:color="auto"/>
            <w:right w:val="none" w:sz="0" w:space="0" w:color="auto"/>
          </w:divBdr>
        </w:div>
        <w:div w:id="1179544354">
          <w:marLeft w:val="0"/>
          <w:marRight w:val="0"/>
          <w:marTop w:val="0"/>
          <w:marBottom w:val="0"/>
          <w:divBdr>
            <w:top w:val="none" w:sz="0" w:space="0" w:color="auto"/>
            <w:left w:val="none" w:sz="0" w:space="0" w:color="auto"/>
            <w:bottom w:val="none" w:sz="0" w:space="0" w:color="auto"/>
            <w:right w:val="none" w:sz="0" w:space="0" w:color="auto"/>
          </w:divBdr>
        </w:div>
        <w:div w:id="1179544483">
          <w:marLeft w:val="0"/>
          <w:marRight w:val="0"/>
          <w:marTop w:val="0"/>
          <w:marBottom w:val="0"/>
          <w:divBdr>
            <w:top w:val="none" w:sz="0" w:space="0" w:color="auto"/>
            <w:left w:val="none" w:sz="0" w:space="0" w:color="auto"/>
            <w:bottom w:val="none" w:sz="0" w:space="0" w:color="auto"/>
            <w:right w:val="none" w:sz="0" w:space="0" w:color="auto"/>
          </w:divBdr>
        </w:div>
        <w:div w:id="1179544802">
          <w:marLeft w:val="0"/>
          <w:marRight w:val="0"/>
          <w:marTop w:val="0"/>
          <w:marBottom w:val="0"/>
          <w:divBdr>
            <w:top w:val="none" w:sz="0" w:space="0" w:color="auto"/>
            <w:left w:val="none" w:sz="0" w:space="0" w:color="auto"/>
            <w:bottom w:val="none" w:sz="0" w:space="0" w:color="auto"/>
            <w:right w:val="none" w:sz="0" w:space="0" w:color="auto"/>
          </w:divBdr>
        </w:div>
      </w:divsChild>
    </w:div>
    <w:div w:id="1179544204">
      <w:marLeft w:val="0"/>
      <w:marRight w:val="0"/>
      <w:marTop w:val="0"/>
      <w:marBottom w:val="0"/>
      <w:divBdr>
        <w:top w:val="none" w:sz="0" w:space="0" w:color="auto"/>
        <w:left w:val="none" w:sz="0" w:space="0" w:color="auto"/>
        <w:bottom w:val="none" w:sz="0" w:space="0" w:color="auto"/>
        <w:right w:val="none" w:sz="0" w:space="0" w:color="auto"/>
      </w:divBdr>
    </w:div>
    <w:div w:id="1179544208">
      <w:marLeft w:val="0"/>
      <w:marRight w:val="0"/>
      <w:marTop w:val="0"/>
      <w:marBottom w:val="0"/>
      <w:divBdr>
        <w:top w:val="none" w:sz="0" w:space="0" w:color="auto"/>
        <w:left w:val="none" w:sz="0" w:space="0" w:color="auto"/>
        <w:bottom w:val="none" w:sz="0" w:space="0" w:color="auto"/>
        <w:right w:val="none" w:sz="0" w:space="0" w:color="auto"/>
      </w:divBdr>
    </w:div>
    <w:div w:id="1179544226">
      <w:marLeft w:val="0"/>
      <w:marRight w:val="0"/>
      <w:marTop w:val="0"/>
      <w:marBottom w:val="0"/>
      <w:divBdr>
        <w:top w:val="none" w:sz="0" w:space="0" w:color="auto"/>
        <w:left w:val="none" w:sz="0" w:space="0" w:color="auto"/>
        <w:bottom w:val="none" w:sz="0" w:space="0" w:color="auto"/>
        <w:right w:val="none" w:sz="0" w:space="0" w:color="auto"/>
      </w:divBdr>
      <w:divsChild>
        <w:div w:id="1179544986">
          <w:marLeft w:val="0"/>
          <w:marRight w:val="0"/>
          <w:marTop w:val="0"/>
          <w:marBottom w:val="0"/>
          <w:divBdr>
            <w:top w:val="none" w:sz="0" w:space="0" w:color="auto"/>
            <w:left w:val="none" w:sz="0" w:space="0" w:color="auto"/>
            <w:bottom w:val="none" w:sz="0" w:space="0" w:color="auto"/>
            <w:right w:val="none" w:sz="0" w:space="0" w:color="auto"/>
          </w:divBdr>
          <w:divsChild>
            <w:div w:id="1179544162">
              <w:marLeft w:val="0"/>
              <w:marRight w:val="0"/>
              <w:marTop w:val="0"/>
              <w:marBottom w:val="0"/>
              <w:divBdr>
                <w:top w:val="single" w:sz="6" w:space="4" w:color="FFA500"/>
                <w:left w:val="single" w:sz="6" w:space="8" w:color="777777"/>
                <w:bottom w:val="single" w:sz="2" w:space="23" w:color="777777"/>
                <w:right w:val="single" w:sz="6" w:space="8" w:color="333333"/>
              </w:divBdr>
              <w:divsChild>
                <w:div w:id="1179543560">
                  <w:marLeft w:val="0"/>
                  <w:marRight w:val="0"/>
                  <w:marTop w:val="0"/>
                  <w:marBottom w:val="0"/>
                  <w:divBdr>
                    <w:top w:val="none" w:sz="0" w:space="0" w:color="auto"/>
                    <w:left w:val="none" w:sz="0" w:space="0" w:color="auto"/>
                    <w:bottom w:val="none" w:sz="0" w:space="0" w:color="auto"/>
                    <w:right w:val="none" w:sz="0" w:space="0" w:color="auto"/>
                  </w:divBdr>
                  <w:divsChild>
                    <w:div w:id="1179543952">
                      <w:marLeft w:val="0"/>
                      <w:marRight w:val="0"/>
                      <w:marTop w:val="0"/>
                      <w:marBottom w:val="0"/>
                      <w:divBdr>
                        <w:top w:val="single" w:sz="6" w:space="0" w:color="55CCCC"/>
                        <w:left w:val="single" w:sz="6" w:space="0" w:color="55CCCC"/>
                        <w:bottom w:val="single" w:sz="6" w:space="0" w:color="005555"/>
                        <w:right w:val="single" w:sz="6" w:space="0" w:color="005555"/>
                      </w:divBdr>
                      <w:divsChild>
                        <w:div w:id="1179544039">
                          <w:marLeft w:val="0"/>
                          <w:marRight w:val="0"/>
                          <w:marTop w:val="0"/>
                          <w:marBottom w:val="0"/>
                          <w:divBdr>
                            <w:top w:val="none" w:sz="0" w:space="0" w:color="auto"/>
                            <w:left w:val="none" w:sz="0" w:space="0" w:color="auto"/>
                            <w:bottom w:val="none" w:sz="0" w:space="0" w:color="auto"/>
                            <w:right w:val="none" w:sz="0" w:space="0" w:color="auto"/>
                          </w:divBdr>
                          <w:divsChild>
                            <w:div w:id="117954454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544228">
      <w:marLeft w:val="0"/>
      <w:marRight w:val="0"/>
      <w:marTop w:val="0"/>
      <w:marBottom w:val="0"/>
      <w:divBdr>
        <w:top w:val="none" w:sz="0" w:space="0" w:color="auto"/>
        <w:left w:val="none" w:sz="0" w:space="0" w:color="auto"/>
        <w:bottom w:val="none" w:sz="0" w:space="0" w:color="auto"/>
        <w:right w:val="none" w:sz="0" w:space="0" w:color="auto"/>
      </w:divBdr>
    </w:div>
    <w:div w:id="1179544241">
      <w:marLeft w:val="0"/>
      <w:marRight w:val="0"/>
      <w:marTop w:val="0"/>
      <w:marBottom w:val="0"/>
      <w:divBdr>
        <w:top w:val="none" w:sz="0" w:space="0" w:color="auto"/>
        <w:left w:val="none" w:sz="0" w:space="0" w:color="auto"/>
        <w:bottom w:val="none" w:sz="0" w:space="0" w:color="auto"/>
        <w:right w:val="none" w:sz="0" w:space="0" w:color="auto"/>
      </w:divBdr>
    </w:div>
    <w:div w:id="1179544298">
      <w:marLeft w:val="0"/>
      <w:marRight w:val="0"/>
      <w:marTop w:val="0"/>
      <w:marBottom w:val="0"/>
      <w:divBdr>
        <w:top w:val="none" w:sz="0" w:space="0" w:color="auto"/>
        <w:left w:val="none" w:sz="0" w:space="0" w:color="auto"/>
        <w:bottom w:val="none" w:sz="0" w:space="0" w:color="auto"/>
        <w:right w:val="none" w:sz="0" w:space="0" w:color="auto"/>
      </w:divBdr>
    </w:div>
    <w:div w:id="1179544315">
      <w:marLeft w:val="0"/>
      <w:marRight w:val="0"/>
      <w:marTop w:val="0"/>
      <w:marBottom w:val="0"/>
      <w:divBdr>
        <w:top w:val="none" w:sz="0" w:space="0" w:color="auto"/>
        <w:left w:val="none" w:sz="0" w:space="0" w:color="auto"/>
        <w:bottom w:val="none" w:sz="0" w:space="0" w:color="auto"/>
        <w:right w:val="none" w:sz="0" w:space="0" w:color="auto"/>
      </w:divBdr>
    </w:div>
    <w:div w:id="1179544342">
      <w:marLeft w:val="0"/>
      <w:marRight w:val="0"/>
      <w:marTop w:val="0"/>
      <w:marBottom w:val="0"/>
      <w:divBdr>
        <w:top w:val="none" w:sz="0" w:space="0" w:color="auto"/>
        <w:left w:val="none" w:sz="0" w:space="0" w:color="auto"/>
        <w:bottom w:val="none" w:sz="0" w:space="0" w:color="auto"/>
        <w:right w:val="none" w:sz="0" w:space="0" w:color="auto"/>
      </w:divBdr>
    </w:div>
    <w:div w:id="1179544344">
      <w:marLeft w:val="0"/>
      <w:marRight w:val="0"/>
      <w:marTop w:val="0"/>
      <w:marBottom w:val="0"/>
      <w:divBdr>
        <w:top w:val="none" w:sz="0" w:space="0" w:color="auto"/>
        <w:left w:val="none" w:sz="0" w:space="0" w:color="auto"/>
        <w:bottom w:val="none" w:sz="0" w:space="0" w:color="auto"/>
        <w:right w:val="none" w:sz="0" w:space="0" w:color="auto"/>
      </w:divBdr>
    </w:div>
    <w:div w:id="1179544364">
      <w:marLeft w:val="0"/>
      <w:marRight w:val="0"/>
      <w:marTop w:val="0"/>
      <w:marBottom w:val="0"/>
      <w:divBdr>
        <w:top w:val="none" w:sz="0" w:space="0" w:color="auto"/>
        <w:left w:val="none" w:sz="0" w:space="0" w:color="auto"/>
        <w:bottom w:val="none" w:sz="0" w:space="0" w:color="auto"/>
        <w:right w:val="none" w:sz="0" w:space="0" w:color="auto"/>
      </w:divBdr>
    </w:div>
    <w:div w:id="1179544412">
      <w:marLeft w:val="0"/>
      <w:marRight w:val="0"/>
      <w:marTop w:val="0"/>
      <w:marBottom w:val="0"/>
      <w:divBdr>
        <w:top w:val="none" w:sz="0" w:space="0" w:color="auto"/>
        <w:left w:val="none" w:sz="0" w:space="0" w:color="auto"/>
        <w:bottom w:val="none" w:sz="0" w:space="0" w:color="auto"/>
        <w:right w:val="none" w:sz="0" w:space="0" w:color="auto"/>
      </w:divBdr>
    </w:div>
    <w:div w:id="1179544457">
      <w:marLeft w:val="0"/>
      <w:marRight w:val="0"/>
      <w:marTop w:val="0"/>
      <w:marBottom w:val="0"/>
      <w:divBdr>
        <w:top w:val="none" w:sz="0" w:space="0" w:color="auto"/>
        <w:left w:val="none" w:sz="0" w:space="0" w:color="auto"/>
        <w:bottom w:val="none" w:sz="0" w:space="0" w:color="auto"/>
        <w:right w:val="none" w:sz="0" w:space="0" w:color="auto"/>
      </w:divBdr>
    </w:div>
    <w:div w:id="1179544463">
      <w:marLeft w:val="0"/>
      <w:marRight w:val="0"/>
      <w:marTop w:val="0"/>
      <w:marBottom w:val="0"/>
      <w:divBdr>
        <w:top w:val="none" w:sz="0" w:space="0" w:color="auto"/>
        <w:left w:val="none" w:sz="0" w:space="0" w:color="auto"/>
        <w:bottom w:val="none" w:sz="0" w:space="0" w:color="auto"/>
        <w:right w:val="none" w:sz="0" w:space="0" w:color="auto"/>
      </w:divBdr>
    </w:div>
    <w:div w:id="1179544478">
      <w:marLeft w:val="0"/>
      <w:marRight w:val="0"/>
      <w:marTop w:val="0"/>
      <w:marBottom w:val="0"/>
      <w:divBdr>
        <w:top w:val="none" w:sz="0" w:space="0" w:color="auto"/>
        <w:left w:val="none" w:sz="0" w:space="0" w:color="auto"/>
        <w:bottom w:val="none" w:sz="0" w:space="0" w:color="auto"/>
        <w:right w:val="none" w:sz="0" w:space="0" w:color="auto"/>
      </w:divBdr>
    </w:div>
    <w:div w:id="1179544482">
      <w:marLeft w:val="0"/>
      <w:marRight w:val="0"/>
      <w:marTop w:val="0"/>
      <w:marBottom w:val="0"/>
      <w:divBdr>
        <w:top w:val="none" w:sz="0" w:space="0" w:color="auto"/>
        <w:left w:val="none" w:sz="0" w:space="0" w:color="auto"/>
        <w:bottom w:val="none" w:sz="0" w:space="0" w:color="auto"/>
        <w:right w:val="none" w:sz="0" w:space="0" w:color="auto"/>
      </w:divBdr>
      <w:divsChild>
        <w:div w:id="1179543830">
          <w:marLeft w:val="0"/>
          <w:marRight w:val="0"/>
          <w:marTop w:val="0"/>
          <w:marBottom w:val="0"/>
          <w:divBdr>
            <w:top w:val="none" w:sz="0" w:space="0" w:color="auto"/>
            <w:left w:val="none" w:sz="0" w:space="0" w:color="auto"/>
            <w:bottom w:val="none" w:sz="0" w:space="0" w:color="auto"/>
            <w:right w:val="none" w:sz="0" w:space="0" w:color="auto"/>
          </w:divBdr>
        </w:div>
        <w:div w:id="1179544667">
          <w:marLeft w:val="0"/>
          <w:marRight w:val="0"/>
          <w:marTop w:val="0"/>
          <w:marBottom w:val="0"/>
          <w:divBdr>
            <w:top w:val="none" w:sz="0" w:space="0" w:color="auto"/>
            <w:left w:val="none" w:sz="0" w:space="0" w:color="auto"/>
            <w:bottom w:val="none" w:sz="0" w:space="0" w:color="auto"/>
            <w:right w:val="none" w:sz="0" w:space="0" w:color="auto"/>
          </w:divBdr>
        </w:div>
      </w:divsChild>
    </w:div>
    <w:div w:id="1179544508">
      <w:marLeft w:val="0"/>
      <w:marRight w:val="0"/>
      <w:marTop w:val="0"/>
      <w:marBottom w:val="0"/>
      <w:divBdr>
        <w:top w:val="none" w:sz="0" w:space="0" w:color="auto"/>
        <w:left w:val="none" w:sz="0" w:space="0" w:color="auto"/>
        <w:bottom w:val="none" w:sz="0" w:space="0" w:color="auto"/>
        <w:right w:val="none" w:sz="0" w:space="0" w:color="auto"/>
      </w:divBdr>
    </w:div>
    <w:div w:id="1179544552">
      <w:marLeft w:val="0"/>
      <w:marRight w:val="0"/>
      <w:marTop w:val="0"/>
      <w:marBottom w:val="0"/>
      <w:divBdr>
        <w:top w:val="none" w:sz="0" w:space="0" w:color="auto"/>
        <w:left w:val="none" w:sz="0" w:space="0" w:color="auto"/>
        <w:bottom w:val="none" w:sz="0" w:space="0" w:color="auto"/>
        <w:right w:val="none" w:sz="0" w:space="0" w:color="auto"/>
      </w:divBdr>
    </w:div>
    <w:div w:id="1179544558">
      <w:marLeft w:val="0"/>
      <w:marRight w:val="0"/>
      <w:marTop w:val="0"/>
      <w:marBottom w:val="0"/>
      <w:divBdr>
        <w:top w:val="none" w:sz="0" w:space="0" w:color="auto"/>
        <w:left w:val="none" w:sz="0" w:space="0" w:color="auto"/>
        <w:bottom w:val="none" w:sz="0" w:space="0" w:color="auto"/>
        <w:right w:val="none" w:sz="0" w:space="0" w:color="auto"/>
      </w:divBdr>
      <w:divsChild>
        <w:div w:id="1179543681">
          <w:marLeft w:val="0"/>
          <w:marRight w:val="0"/>
          <w:marTop w:val="0"/>
          <w:marBottom w:val="0"/>
          <w:divBdr>
            <w:top w:val="none" w:sz="0" w:space="0" w:color="auto"/>
            <w:left w:val="none" w:sz="0" w:space="0" w:color="auto"/>
            <w:bottom w:val="none" w:sz="0" w:space="0" w:color="auto"/>
            <w:right w:val="none" w:sz="0" w:space="0" w:color="auto"/>
          </w:divBdr>
          <w:divsChild>
            <w:div w:id="1179544114">
              <w:marLeft w:val="0"/>
              <w:marRight w:val="0"/>
              <w:marTop w:val="0"/>
              <w:marBottom w:val="0"/>
              <w:divBdr>
                <w:top w:val="none" w:sz="0" w:space="0" w:color="auto"/>
                <w:left w:val="none" w:sz="0" w:space="0" w:color="auto"/>
                <w:bottom w:val="none" w:sz="0" w:space="0" w:color="auto"/>
                <w:right w:val="none" w:sz="0" w:space="0" w:color="auto"/>
              </w:divBdr>
              <w:divsChild>
                <w:div w:id="1179543726">
                  <w:marLeft w:val="0"/>
                  <w:marRight w:val="0"/>
                  <w:marTop w:val="0"/>
                  <w:marBottom w:val="0"/>
                  <w:divBdr>
                    <w:top w:val="none" w:sz="0" w:space="0" w:color="auto"/>
                    <w:left w:val="none" w:sz="0" w:space="0" w:color="auto"/>
                    <w:bottom w:val="none" w:sz="0" w:space="0" w:color="auto"/>
                    <w:right w:val="none" w:sz="0" w:space="0" w:color="auto"/>
                  </w:divBdr>
                  <w:divsChild>
                    <w:div w:id="1179545045">
                      <w:marLeft w:val="0"/>
                      <w:marRight w:val="0"/>
                      <w:marTop w:val="0"/>
                      <w:marBottom w:val="0"/>
                      <w:divBdr>
                        <w:top w:val="none" w:sz="0" w:space="0" w:color="auto"/>
                        <w:left w:val="none" w:sz="0" w:space="0" w:color="auto"/>
                        <w:bottom w:val="none" w:sz="0" w:space="0" w:color="auto"/>
                        <w:right w:val="none" w:sz="0" w:space="0" w:color="auto"/>
                      </w:divBdr>
                      <w:divsChild>
                        <w:div w:id="1179545051">
                          <w:marLeft w:val="0"/>
                          <w:marRight w:val="0"/>
                          <w:marTop w:val="0"/>
                          <w:marBottom w:val="0"/>
                          <w:divBdr>
                            <w:top w:val="single" w:sz="6" w:space="0" w:color="D0D0D0"/>
                            <w:left w:val="single" w:sz="6" w:space="0" w:color="D0D0D0"/>
                            <w:bottom w:val="single" w:sz="6" w:space="0" w:color="D0D0D0"/>
                            <w:right w:val="single" w:sz="6" w:space="0" w:color="D0D0D0"/>
                          </w:divBdr>
                          <w:divsChild>
                            <w:div w:id="1179544160">
                              <w:marLeft w:val="0"/>
                              <w:marRight w:val="0"/>
                              <w:marTop w:val="0"/>
                              <w:marBottom w:val="0"/>
                              <w:divBdr>
                                <w:top w:val="none" w:sz="0" w:space="0" w:color="auto"/>
                                <w:left w:val="none" w:sz="0" w:space="0" w:color="auto"/>
                                <w:bottom w:val="none" w:sz="0" w:space="0" w:color="auto"/>
                                <w:right w:val="none" w:sz="0" w:space="0" w:color="auto"/>
                              </w:divBdr>
                              <w:divsChild>
                                <w:div w:id="1179544545">
                                  <w:marLeft w:val="0"/>
                                  <w:marRight w:val="0"/>
                                  <w:marTop w:val="0"/>
                                  <w:marBottom w:val="0"/>
                                  <w:divBdr>
                                    <w:top w:val="none" w:sz="0" w:space="0" w:color="auto"/>
                                    <w:left w:val="none" w:sz="0" w:space="0" w:color="auto"/>
                                    <w:bottom w:val="none" w:sz="0" w:space="0" w:color="auto"/>
                                    <w:right w:val="none" w:sz="0" w:space="0" w:color="auto"/>
                                  </w:divBdr>
                                  <w:divsChild>
                                    <w:div w:id="1179544683">
                                      <w:marLeft w:val="0"/>
                                      <w:marRight w:val="0"/>
                                      <w:marTop w:val="0"/>
                                      <w:marBottom w:val="0"/>
                                      <w:divBdr>
                                        <w:top w:val="none" w:sz="0" w:space="0" w:color="auto"/>
                                        <w:left w:val="none" w:sz="0" w:space="0" w:color="auto"/>
                                        <w:bottom w:val="none" w:sz="0" w:space="0" w:color="auto"/>
                                        <w:right w:val="none" w:sz="0" w:space="0" w:color="auto"/>
                                      </w:divBdr>
                                      <w:divsChild>
                                        <w:div w:id="11795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9544572">
      <w:marLeft w:val="0"/>
      <w:marRight w:val="0"/>
      <w:marTop w:val="0"/>
      <w:marBottom w:val="0"/>
      <w:divBdr>
        <w:top w:val="none" w:sz="0" w:space="0" w:color="auto"/>
        <w:left w:val="none" w:sz="0" w:space="0" w:color="auto"/>
        <w:bottom w:val="none" w:sz="0" w:space="0" w:color="auto"/>
        <w:right w:val="none" w:sz="0" w:space="0" w:color="auto"/>
      </w:divBdr>
    </w:div>
    <w:div w:id="1179544576">
      <w:marLeft w:val="0"/>
      <w:marRight w:val="0"/>
      <w:marTop w:val="0"/>
      <w:marBottom w:val="0"/>
      <w:divBdr>
        <w:top w:val="none" w:sz="0" w:space="0" w:color="auto"/>
        <w:left w:val="none" w:sz="0" w:space="0" w:color="auto"/>
        <w:bottom w:val="none" w:sz="0" w:space="0" w:color="auto"/>
        <w:right w:val="none" w:sz="0" w:space="0" w:color="auto"/>
      </w:divBdr>
    </w:div>
    <w:div w:id="1179544607">
      <w:marLeft w:val="0"/>
      <w:marRight w:val="0"/>
      <w:marTop w:val="0"/>
      <w:marBottom w:val="0"/>
      <w:divBdr>
        <w:top w:val="none" w:sz="0" w:space="0" w:color="auto"/>
        <w:left w:val="none" w:sz="0" w:space="0" w:color="auto"/>
        <w:bottom w:val="none" w:sz="0" w:space="0" w:color="auto"/>
        <w:right w:val="none" w:sz="0" w:space="0" w:color="auto"/>
      </w:divBdr>
    </w:div>
    <w:div w:id="1179544608">
      <w:marLeft w:val="0"/>
      <w:marRight w:val="0"/>
      <w:marTop w:val="0"/>
      <w:marBottom w:val="0"/>
      <w:divBdr>
        <w:top w:val="none" w:sz="0" w:space="0" w:color="auto"/>
        <w:left w:val="none" w:sz="0" w:space="0" w:color="auto"/>
        <w:bottom w:val="none" w:sz="0" w:space="0" w:color="auto"/>
        <w:right w:val="none" w:sz="0" w:space="0" w:color="auto"/>
      </w:divBdr>
    </w:div>
    <w:div w:id="1179544616">
      <w:marLeft w:val="0"/>
      <w:marRight w:val="0"/>
      <w:marTop w:val="0"/>
      <w:marBottom w:val="0"/>
      <w:divBdr>
        <w:top w:val="none" w:sz="0" w:space="0" w:color="auto"/>
        <w:left w:val="none" w:sz="0" w:space="0" w:color="auto"/>
        <w:bottom w:val="none" w:sz="0" w:space="0" w:color="auto"/>
        <w:right w:val="none" w:sz="0" w:space="0" w:color="auto"/>
      </w:divBdr>
    </w:div>
    <w:div w:id="1179544698">
      <w:marLeft w:val="0"/>
      <w:marRight w:val="0"/>
      <w:marTop w:val="0"/>
      <w:marBottom w:val="0"/>
      <w:divBdr>
        <w:top w:val="none" w:sz="0" w:space="0" w:color="auto"/>
        <w:left w:val="none" w:sz="0" w:space="0" w:color="auto"/>
        <w:bottom w:val="none" w:sz="0" w:space="0" w:color="auto"/>
        <w:right w:val="none" w:sz="0" w:space="0" w:color="auto"/>
      </w:divBdr>
    </w:div>
    <w:div w:id="1179544717">
      <w:marLeft w:val="0"/>
      <w:marRight w:val="0"/>
      <w:marTop w:val="0"/>
      <w:marBottom w:val="0"/>
      <w:divBdr>
        <w:top w:val="none" w:sz="0" w:space="0" w:color="auto"/>
        <w:left w:val="none" w:sz="0" w:space="0" w:color="auto"/>
        <w:bottom w:val="none" w:sz="0" w:space="0" w:color="auto"/>
        <w:right w:val="none" w:sz="0" w:space="0" w:color="auto"/>
      </w:divBdr>
    </w:div>
    <w:div w:id="1179544723">
      <w:marLeft w:val="0"/>
      <w:marRight w:val="0"/>
      <w:marTop w:val="0"/>
      <w:marBottom w:val="0"/>
      <w:divBdr>
        <w:top w:val="none" w:sz="0" w:space="0" w:color="auto"/>
        <w:left w:val="none" w:sz="0" w:space="0" w:color="auto"/>
        <w:bottom w:val="none" w:sz="0" w:space="0" w:color="auto"/>
        <w:right w:val="none" w:sz="0" w:space="0" w:color="auto"/>
      </w:divBdr>
    </w:div>
    <w:div w:id="1179544732">
      <w:marLeft w:val="0"/>
      <w:marRight w:val="0"/>
      <w:marTop w:val="0"/>
      <w:marBottom w:val="0"/>
      <w:divBdr>
        <w:top w:val="none" w:sz="0" w:space="0" w:color="auto"/>
        <w:left w:val="none" w:sz="0" w:space="0" w:color="auto"/>
        <w:bottom w:val="none" w:sz="0" w:space="0" w:color="auto"/>
        <w:right w:val="none" w:sz="0" w:space="0" w:color="auto"/>
      </w:divBdr>
    </w:div>
    <w:div w:id="1179544734">
      <w:marLeft w:val="0"/>
      <w:marRight w:val="0"/>
      <w:marTop w:val="0"/>
      <w:marBottom w:val="0"/>
      <w:divBdr>
        <w:top w:val="none" w:sz="0" w:space="0" w:color="auto"/>
        <w:left w:val="none" w:sz="0" w:space="0" w:color="auto"/>
        <w:bottom w:val="none" w:sz="0" w:space="0" w:color="auto"/>
        <w:right w:val="none" w:sz="0" w:space="0" w:color="auto"/>
      </w:divBdr>
    </w:div>
    <w:div w:id="1179544747">
      <w:marLeft w:val="0"/>
      <w:marRight w:val="0"/>
      <w:marTop w:val="0"/>
      <w:marBottom w:val="0"/>
      <w:divBdr>
        <w:top w:val="none" w:sz="0" w:space="0" w:color="auto"/>
        <w:left w:val="none" w:sz="0" w:space="0" w:color="auto"/>
        <w:bottom w:val="none" w:sz="0" w:space="0" w:color="auto"/>
        <w:right w:val="none" w:sz="0" w:space="0" w:color="auto"/>
      </w:divBdr>
    </w:div>
    <w:div w:id="1179544763">
      <w:marLeft w:val="0"/>
      <w:marRight w:val="0"/>
      <w:marTop w:val="0"/>
      <w:marBottom w:val="0"/>
      <w:divBdr>
        <w:top w:val="none" w:sz="0" w:space="0" w:color="auto"/>
        <w:left w:val="none" w:sz="0" w:space="0" w:color="auto"/>
        <w:bottom w:val="none" w:sz="0" w:space="0" w:color="auto"/>
        <w:right w:val="none" w:sz="0" w:space="0" w:color="auto"/>
      </w:divBdr>
    </w:div>
    <w:div w:id="1179544786">
      <w:marLeft w:val="0"/>
      <w:marRight w:val="0"/>
      <w:marTop w:val="0"/>
      <w:marBottom w:val="0"/>
      <w:divBdr>
        <w:top w:val="none" w:sz="0" w:space="0" w:color="auto"/>
        <w:left w:val="none" w:sz="0" w:space="0" w:color="auto"/>
        <w:bottom w:val="none" w:sz="0" w:space="0" w:color="auto"/>
        <w:right w:val="none" w:sz="0" w:space="0" w:color="auto"/>
      </w:divBdr>
    </w:div>
    <w:div w:id="1179544791">
      <w:marLeft w:val="0"/>
      <w:marRight w:val="0"/>
      <w:marTop w:val="0"/>
      <w:marBottom w:val="0"/>
      <w:divBdr>
        <w:top w:val="none" w:sz="0" w:space="0" w:color="auto"/>
        <w:left w:val="none" w:sz="0" w:space="0" w:color="auto"/>
        <w:bottom w:val="none" w:sz="0" w:space="0" w:color="auto"/>
        <w:right w:val="none" w:sz="0" w:space="0" w:color="auto"/>
      </w:divBdr>
      <w:divsChild>
        <w:div w:id="1179543076">
          <w:marLeft w:val="0"/>
          <w:marRight w:val="0"/>
          <w:marTop w:val="0"/>
          <w:marBottom w:val="0"/>
          <w:divBdr>
            <w:top w:val="none" w:sz="0" w:space="0" w:color="auto"/>
            <w:left w:val="none" w:sz="0" w:space="0" w:color="auto"/>
            <w:bottom w:val="none" w:sz="0" w:space="0" w:color="auto"/>
            <w:right w:val="none" w:sz="0" w:space="0" w:color="auto"/>
          </w:divBdr>
        </w:div>
        <w:div w:id="1179543507">
          <w:marLeft w:val="0"/>
          <w:marRight w:val="0"/>
          <w:marTop w:val="0"/>
          <w:marBottom w:val="0"/>
          <w:divBdr>
            <w:top w:val="none" w:sz="0" w:space="0" w:color="auto"/>
            <w:left w:val="none" w:sz="0" w:space="0" w:color="auto"/>
            <w:bottom w:val="none" w:sz="0" w:space="0" w:color="auto"/>
            <w:right w:val="none" w:sz="0" w:space="0" w:color="auto"/>
          </w:divBdr>
        </w:div>
        <w:div w:id="1179543937">
          <w:marLeft w:val="0"/>
          <w:marRight w:val="0"/>
          <w:marTop w:val="0"/>
          <w:marBottom w:val="0"/>
          <w:divBdr>
            <w:top w:val="none" w:sz="0" w:space="0" w:color="auto"/>
            <w:left w:val="none" w:sz="0" w:space="0" w:color="auto"/>
            <w:bottom w:val="none" w:sz="0" w:space="0" w:color="auto"/>
            <w:right w:val="none" w:sz="0" w:space="0" w:color="auto"/>
          </w:divBdr>
        </w:div>
        <w:div w:id="1179544156">
          <w:marLeft w:val="0"/>
          <w:marRight w:val="0"/>
          <w:marTop w:val="0"/>
          <w:marBottom w:val="0"/>
          <w:divBdr>
            <w:top w:val="none" w:sz="0" w:space="0" w:color="auto"/>
            <w:left w:val="none" w:sz="0" w:space="0" w:color="auto"/>
            <w:bottom w:val="none" w:sz="0" w:space="0" w:color="auto"/>
            <w:right w:val="none" w:sz="0" w:space="0" w:color="auto"/>
          </w:divBdr>
        </w:div>
        <w:div w:id="1179544726">
          <w:marLeft w:val="0"/>
          <w:marRight w:val="0"/>
          <w:marTop w:val="0"/>
          <w:marBottom w:val="0"/>
          <w:divBdr>
            <w:top w:val="none" w:sz="0" w:space="0" w:color="auto"/>
            <w:left w:val="none" w:sz="0" w:space="0" w:color="auto"/>
            <w:bottom w:val="none" w:sz="0" w:space="0" w:color="auto"/>
            <w:right w:val="none" w:sz="0" w:space="0" w:color="auto"/>
          </w:divBdr>
        </w:div>
        <w:div w:id="1179544822">
          <w:marLeft w:val="0"/>
          <w:marRight w:val="0"/>
          <w:marTop w:val="0"/>
          <w:marBottom w:val="0"/>
          <w:divBdr>
            <w:top w:val="none" w:sz="0" w:space="0" w:color="auto"/>
            <w:left w:val="none" w:sz="0" w:space="0" w:color="auto"/>
            <w:bottom w:val="none" w:sz="0" w:space="0" w:color="auto"/>
            <w:right w:val="none" w:sz="0" w:space="0" w:color="auto"/>
          </w:divBdr>
        </w:div>
      </w:divsChild>
    </w:div>
    <w:div w:id="1179544823">
      <w:marLeft w:val="0"/>
      <w:marRight w:val="0"/>
      <w:marTop w:val="0"/>
      <w:marBottom w:val="0"/>
      <w:divBdr>
        <w:top w:val="none" w:sz="0" w:space="0" w:color="auto"/>
        <w:left w:val="none" w:sz="0" w:space="0" w:color="auto"/>
        <w:bottom w:val="none" w:sz="0" w:space="0" w:color="auto"/>
        <w:right w:val="none" w:sz="0" w:space="0" w:color="auto"/>
      </w:divBdr>
    </w:div>
    <w:div w:id="1179544827">
      <w:marLeft w:val="0"/>
      <w:marRight w:val="0"/>
      <w:marTop w:val="0"/>
      <w:marBottom w:val="0"/>
      <w:divBdr>
        <w:top w:val="none" w:sz="0" w:space="0" w:color="auto"/>
        <w:left w:val="none" w:sz="0" w:space="0" w:color="auto"/>
        <w:bottom w:val="none" w:sz="0" w:space="0" w:color="auto"/>
        <w:right w:val="none" w:sz="0" w:space="0" w:color="auto"/>
      </w:divBdr>
      <w:divsChild>
        <w:div w:id="1179543317">
          <w:marLeft w:val="0"/>
          <w:marRight w:val="0"/>
          <w:marTop w:val="0"/>
          <w:marBottom w:val="0"/>
          <w:divBdr>
            <w:top w:val="none" w:sz="0" w:space="0" w:color="auto"/>
            <w:left w:val="none" w:sz="0" w:space="0" w:color="auto"/>
            <w:bottom w:val="none" w:sz="0" w:space="0" w:color="auto"/>
            <w:right w:val="none" w:sz="0" w:space="0" w:color="auto"/>
          </w:divBdr>
          <w:divsChild>
            <w:div w:id="1179544762">
              <w:marLeft w:val="0"/>
              <w:marRight w:val="0"/>
              <w:marTop w:val="0"/>
              <w:marBottom w:val="0"/>
              <w:divBdr>
                <w:top w:val="none" w:sz="0" w:space="0" w:color="auto"/>
                <w:left w:val="none" w:sz="0" w:space="0" w:color="auto"/>
                <w:bottom w:val="none" w:sz="0" w:space="0" w:color="auto"/>
                <w:right w:val="none" w:sz="0" w:space="0" w:color="auto"/>
              </w:divBdr>
              <w:divsChild>
                <w:div w:id="1179543009">
                  <w:marLeft w:val="0"/>
                  <w:marRight w:val="0"/>
                  <w:marTop w:val="0"/>
                  <w:marBottom w:val="0"/>
                  <w:divBdr>
                    <w:top w:val="none" w:sz="0" w:space="0" w:color="auto"/>
                    <w:left w:val="none" w:sz="0" w:space="0" w:color="auto"/>
                    <w:bottom w:val="none" w:sz="0" w:space="0" w:color="auto"/>
                    <w:right w:val="none" w:sz="0" w:space="0" w:color="auto"/>
                  </w:divBdr>
                </w:div>
                <w:div w:id="1179543015">
                  <w:marLeft w:val="0"/>
                  <w:marRight w:val="0"/>
                  <w:marTop w:val="0"/>
                  <w:marBottom w:val="0"/>
                  <w:divBdr>
                    <w:top w:val="none" w:sz="0" w:space="0" w:color="auto"/>
                    <w:left w:val="none" w:sz="0" w:space="0" w:color="auto"/>
                    <w:bottom w:val="none" w:sz="0" w:space="0" w:color="auto"/>
                    <w:right w:val="none" w:sz="0" w:space="0" w:color="auto"/>
                  </w:divBdr>
                </w:div>
                <w:div w:id="1179543073">
                  <w:marLeft w:val="0"/>
                  <w:marRight w:val="0"/>
                  <w:marTop w:val="0"/>
                  <w:marBottom w:val="0"/>
                  <w:divBdr>
                    <w:top w:val="none" w:sz="0" w:space="0" w:color="auto"/>
                    <w:left w:val="none" w:sz="0" w:space="0" w:color="auto"/>
                    <w:bottom w:val="none" w:sz="0" w:space="0" w:color="auto"/>
                    <w:right w:val="none" w:sz="0" w:space="0" w:color="auto"/>
                  </w:divBdr>
                </w:div>
                <w:div w:id="1179543080">
                  <w:marLeft w:val="0"/>
                  <w:marRight w:val="0"/>
                  <w:marTop w:val="0"/>
                  <w:marBottom w:val="0"/>
                  <w:divBdr>
                    <w:top w:val="none" w:sz="0" w:space="0" w:color="auto"/>
                    <w:left w:val="none" w:sz="0" w:space="0" w:color="auto"/>
                    <w:bottom w:val="none" w:sz="0" w:space="0" w:color="auto"/>
                    <w:right w:val="none" w:sz="0" w:space="0" w:color="auto"/>
                  </w:divBdr>
                </w:div>
                <w:div w:id="1179543082">
                  <w:marLeft w:val="0"/>
                  <w:marRight w:val="0"/>
                  <w:marTop w:val="0"/>
                  <w:marBottom w:val="0"/>
                  <w:divBdr>
                    <w:top w:val="none" w:sz="0" w:space="0" w:color="auto"/>
                    <w:left w:val="none" w:sz="0" w:space="0" w:color="auto"/>
                    <w:bottom w:val="none" w:sz="0" w:space="0" w:color="auto"/>
                    <w:right w:val="none" w:sz="0" w:space="0" w:color="auto"/>
                  </w:divBdr>
                </w:div>
                <w:div w:id="1179543091">
                  <w:marLeft w:val="0"/>
                  <w:marRight w:val="0"/>
                  <w:marTop w:val="0"/>
                  <w:marBottom w:val="0"/>
                  <w:divBdr>
                    <w:top w:val="none" w:sz="0" w:space="0" w:color="auto"/>
                    <w:left w:val="none" w:sz="0" w:space="0" w:color="auto"/>
                    <w:bottom w:val="none" w:sz="0" w:space="0" w:color="auto"/>
                    <w:right w:val="none" w:sz="0" w:space="0" w:color="auto"/>
                  </w:divBdr>
                </w:div>
                <w:div w:id="1179543106">
                  <w:marLeft w:val="0"/>
                  <w:marRight w:val="0"/>
                  <w:marTop w:val="0"/>
                  <w:marBottom w:val="0"/>
                  <w:divBdr>
                    <w:top w:val="none" w:sz="0" w:space="0" w:color="auto"/>
                    <w:left w:val="none" w:sz="0" w:space="0" w:color="auto"/>
                    <w:bottom w:val="none" w:sz="0" w:space="0" w:color="auto"/>
                    <w:right w:val="none" w:sz="0" w:space="0" w:color="auto"/>
                  </w:divBdr>
                </w:div>
                <w:div w:id="1179543139">
                  <w:marLeft w:val="0"/>
                  <w:marRight w:val="0"/>
                  <w:marTop w:val="0"/>
                  <w:marBottom w:val="0"/>
                  <w:divBdr>
                    <w:top w:val="none" w:sz="0" w:space="0" w:color="auto"/>
                    <w:left w:val="none" w:sz="0" w:space="0" w:color="auto"/>
                    <w:bottom w:val="none" w:sz="0" w:space="0" w:color="auto"/>
                    <w:right w:val="none" w:sz="0" w:space="0" w:color="auto"/>
                  </w:divBdr>
                </w:div>
                <w:div w:id="1179543150">
                  <w:marLeft w:val="0"/>
                  <w:marRight w:val="0"/>
                  <w:marTop w:val="0"/>
                  <w:marBottom w:val="0"/>
                  <w:divBdr>
                    <w:top w:val="none" w:sz="0" w:space="0" w:color="auto"/>
                    <w:left w:val="none" w:sz="0" w:space="0" w:color="auto"/>
                    <w:bottom w:val="none" w:sz="0" w:space="0" w:color="auto"/>
                    <w:right w:val="none" w:sz="0" w:space="0" w:color="auto"/>
                  </w:divBdr>
                </w:div>
                <w:div w:id="1179543158">
                  <w:marLeft w:val="0"/>
                  <w:marRight w:val="0"/>
                  <w:marTop w:val="0"/>
                  <w:marBottom w:val="0"/>
                  <w:divBdr>
                    <w:top w:val="none" w:sz="0" w:space="0" w:color="auto"/>
                    <w:left w:val="none" w:sz="0" w:space="0" w:color="auto"/>
                    <w:bottom w:val="none" w:sz="0" w:space="0" w:color="auto"/>
                    <w:right w:val="none" w:sz="0" w:space="0" w:color="auto"/>
                  </w:divBdr>
                </w:div>
                <w:div w:id="1179543165">
                  <w:marLeft w:val="0"/>
                  <w:marRight w:val="0"/>
                  <w:marTop w:val="0"/>
                  <w:marBottom w:val="0"/>
                  <w:divBdr>
                    <w:top w:val="none" w:sz="0" w:space="0" w:color="auto"/>
                    <w:left w:val="none" w:sz="0" w:space="0" w:color="auto"/>
                    <w:bottom w:val="none" w:sz="0" w:space="0" w:color="auto"/>
                    <w:right w:val="none" w:sz="0" w:space="0" w:color="auto"/>
                  </w:divBdr>
                </w:div>
                <w:div w:id="1179543169">
                  <w:marLeft w:val="0"/>
                  <w:marRight w:val="0"/>
                  <w:marTop w:val="0"/>
                  <w:marBottom w:val="0"/>
                  <w:divBdr>
                    <w:top w:val="none" w:sz="0" w:space="0" w:color="auto"/>
                    <w:left w:val="none" w:sz="0" w:space="0" w:color="auto"/>
                    <w:bottom w:val="none" w:sz="0" w:space="0" w:color="auto"/>
                    <w:right w:val="none" w:sz="0" w:space="0" w:color="auto"/>
                  </w:divBdr>
                </w:div>
                <w:div w:id="1179543178">
                  <w:marLeft w:val="0"/>
                  <w:marRight w:val="0"/>
                  <w:marTop w:val="0"/>
                  <w:marBottom w:val="0"/>
                  <w:divBdr>
                    <w:top w:val="none" w:sz="0" w:space="0" w:color="auto"/>
                    <w:left w:val="none" w:sz="0" w:space="0" w:color="auto"/>
                    <w:bottom w:val="none" w:sz="0" w:space="0" w:color="auto"/>
                    <w:right w:val="none" w:sz="0" w:space="0" w:color="auto"/>
                  </w:divBdr>
                </w:div>
                <w:div w:id="1179543248">
                  <w:marLeft w:val="0"/>
                  <w:marRight w:val="0"/>
                  <w:marTop w:val="0"/>
                  <w:marBottom w:val="0"/>
                  <w:divBdr>
                    <w:top w:val="none" w:sz="0" w:space="0" w:color="auto"/>
                    <w:left w:val="none" w:sz="0" w:space="0" w:color="auto"/>
                    <w:bottom w:val="none" w:sz="0" w:space="0" w:color="auto"/>
                    <w:right w:val="none" w:sz="0" w:space="0" w:color="auto"/>
                  </w:divBdr>
                </w:div>
                <w:div w:id="1179543249">
                  <w:marLeft w:val="0"/>
                  <w:marRight w:val="0"/>
                  <w:marTop w:val="0"/>
                  <w:marBottom w:val="0"/>
                  <w:divBdr>
                    <w:top w:val="none" w:sz="0" w:space="0" w:color="auto"/>
                    <w:left w:val="none" w:sz="0" w:space="0" w:color="auto"/>
                    <w:bottom w:val="none" w:sz="0" w:space="0" w:color="auto"/>
                    <w:right w:val="none" w:sz="0" w:space="0" w:color="auto"/>
                  </w:divBdr>
                </w:div>
                <w:div w:id="1179543283">
                  <w:marLeft w:val="0"/>
                  <w:marRight w:val="0"/>
                  <w:marTop w:val="0"/>
                  <w:marBottom w:val="0"/>
                  <w:divBdr>
                    <w:top w:val="none" w:sz="0" w:space="0" w:color="auto"/>
                    <w:left w:val="none" w:sz="0" w:space="0" w:color="auto"/>
                    <w:bottom w:val="none" w:sz="0" w:space="0" w:color="auto"/>
                    <w:right w:val="none" w:sz="0" w:space="0" w:color="auto"/>
                  </w:divBdr>
                </w:div>
                <w:div w:id="1179543287">
                  <w:marLeft w:val="0"/>
                  <w:marRight w:val="0"/>
                  <w:marTop w:val="0"/>
                  <w:marBottom w:val="0"/>
                  <w:divBdr>
                    <w:top w:val="none" w:sz="0" w:space="0" w:color="auto"/>
                    <w:left w:val="none" w:sz="0" w:space="0" w:color="auto"/>
                    <w:bottom w:val="none" w:sz="0" w:space="0" w:color="auto"/>
                    <w:right w:val="none" w:sz="0" w:space="0" w:color="auto"/>
                  </w:divBdr>
                </w:div>
                <w:div w:id="1179543303">
                  <w:marLeft w:val="0"/>
                  <w:marRight w:val="0"/>
                  <w:marTop w:val="0"/>
                  <w:marBottom w:val="0"/>
                  <w:divBdr>
                    <w:top w:val="none" w:sz="0" w:space="0" w:color="auto"/>
                    <w:left w:val="none" w:sz="0" w:space="0" w:color="auto"/>
                    <w:bottom w:val="none" w:sz="0" w:space="0" w:color="auto"/>
                    <w:right w:val="none" w:sz="0" w:space="0" w:color="auto"/>
                  </w:divBdr>
                </w:div>
                <w:div w:id="1179543319">
                  <w:marLeft w:val="0"/>
                  <w:marRight w:val="0"/>
                  <w:marTop w:val="0"/>
                  <w:marBottom w:val="0"/>
                  <w:divBdr>
                    <w:top w:val="none" w:sz="0" w:space="0" w:color="auto"/>
                    <w:left w:val="none" w:sz="0" w:space="0" w:color="auto"/>
                    <w:bottom w:val="none" w:sz="0" w:space="0" w:color="auto"/>
                    <w:right w:val="none" w:sz="0" w:space="0" w:color="auto"/>
                  </w:divBdr>
                </w:div>
                <w:div w:id="1179543323">
                  <w:marLeft w:val="0"/>
                  <w:marRight w:val="0"/>
                  <w:marTop w:val="0"/>
                  <w:marBottom w:val="0"/>
                  <w:divBdr>
                    <w:top w:val="none" w:sz="0" w:space="0" w:color="auto"/>
                    <w:left w:val="none" w:sz="0" w:space="0" w:color="auto"/>
                    <w:bottom w:val="none" w:sz="0" w:space="0" w:color="auto"/>
                    <w:right w:val="none" w:sz="0" w:space="0" w:color="auto"/>
                  </w:divBdr>
                </w:div>
                <w:div w:id="1179543332">
                  <w:marLeft w:val="0"/>
                  <w:marRight w:val="0"/>
                  <w:marTop w:val="0"/>
                  <w:marBottom w:val="0"/>
                  <w:divBdr>
                    <w:top w:val="none" w:sz="0" w:space="0" w:color="auto"/>
                    <w:left w:val="none" w:sz="0" w:space="0" w:color="auto"/>
                    <w:bottom w:val="none" w:sz="0" w:space="0" w:color="auto"/>
                    <w:right w:val="none" w:sz="0" w:space="0" w:color="auto"/>
                  </w:divBdr>
                </w:div>
                <w:div w:id="1179543385">
                  <w:marLeft w:val="0"/>
                  <w:marRight w:val="0"/>
                  <w:marTop w:val="0"/>
                  <w:marBottom w:val="0"/>
                  <w:divBdr>
                    <w:top w:val="none" w:sz="0" w:space="0" w:color="auto"/>
                    <w:left w:val="none" w:sz="0" w:space="0" w:color="auto"/>
                    <w:bottom w:val="none" w:sz="0" w:space="0" w:color="auto"/>
                    <w:right w:val="none" w:sz="0" w:space="0" w:color="auto"/>
                  </w:divBdr>
                </w:div>
                <w:div w:id="1179543387">
                  <w:marLeft w:val="0"/>
                  <w:marRight w:val="0"/>
                  <w:marTop w:val="0"/>
                  <w:marBottom w:val="0"/>
                  <w:divBdr>
                    <w:top w:val="none" w:sz="0" w:space="0" w:color="auto"/>
                    <w:left w:val="none" w:sz="0" w:space="0" w:color="auto"/>
                    <w:bottom w:val="none" w:sz="0" w:space="0" w:color="auto"/>
                    <w:right w:val="none" w:sz="0" w:space="0" w:color="auto"/>
                  </w:divBdr>
                </w:div>
                <w:div w:id="1179543405">
                  <w:marLeft w:val="0"/>
                  <w:marRight w:val="0"/>
                  <w:marTop w:val="0"/>
                  <w:marBottom w:val="0"/>
                  <w:divBdr>
                    <w:top w:val="none" w:sz="0" w:space="0" w:color="auto"/>
                    <w:left w:val="none" w:sz="0" w:space="0" w:color="auto"/>
                    <w:bottom w:val="none" w:sz="0" w:space="0" w:color="auto"/>
                    <w:right w:val="none" w:sz="0" w:space="0" w:color="auto"/>
                  </w:divBdr>
                </w:div>
                <w:div w:id="1179543438">
                  <w:marLeft w:val="0"/>
                  <w:marRight w:val="0"/>
                  <w:marTop w:val="0"/>
                  <w:marBottom w:val="0"/>
                  <w:divBdr>
                    <w:top w:val="none" w:sz="0" w:space="0" w:color="auto"/>
                    <w:left w:val="none" w:sz="0" w:space="0" w:color="auto"/>
                    <w:bottom w:val="none" w:sz="0" w:space="0" w:color="auto"/>
                    <w:right w:val="none" w:sz="0" w:space="0" w:color="auto"/>
                  </w:divBdr>
                </w:div>
                <w:div w:id="1179543448">
                  <w:marLeft w:val="0"/>
                  <w:marRight w:val="0"/>
                  <w:marTop w:val="0"/>
                  <w:marBottom w:val="0"/>
                  <w:divBdr>
                    <w:top w:val="none" w:sz="0" w:space="0" w:color="auto"/>
                    <w:left w:val="none" w:sz="0" w:space="0" w:color="auto"/>
                    <w:bottom w:val="none" w:sz="0" w:space="0" w:color="auto"/>
                    <w:right w:val="none" w:sz="0" w:space="0" w:color="auto"/>
                  </w:divBdr>
                </w:div>
                <w:div w:id="1179543458">
                  <w:marLeft w:val="0"/>
                  <w:marRight w:val="0"/>
                  <w:marTop w:val="0"/>
                  <w:marBottom w:val="0"/>
                  <w:divBdr>
                    <w:top w:val="none" w:sz="0" w:space="0" w:color="auto"/>
                    <w:left w:val="none" w:sz="0" w:space="0" w:color="auto"/>
                    <w:bottom w:val="none" w:sz="0" w:space="0" w:color="auto"/>
                    <w:right w:val="none" w:sz="0" w:space="0" w:color="auto"/>
                  </w:divBdr>
                </w:div>
                <w:div w:id="1179543503">
                  <w:marLeft w:val="0"/>
                  <w:marRight w:val="0"/>
                  <w:marTop w:val="0"/>
                  <w:marBottom w:val="0"/>
                  <w:divBdr>
                    <w:top w:val="none" w:sz="0" w:space="0" w:color="auto"/>
                    <w:left w:val="none" w:sz="0" w:space="0" w:color="auto"/>
                    <w:bottom w:val="none" w:sz="0" w:space="0" w:color="auto"/>
                    <w:right w:val="none" w:sz="0" w:space="0" w:color="auto"/>
                  </w:divBdr>
                </w:div>
                <w:div w:id="1179543514">
                  <w:marLeft w:val="0"/>
                  <w:marRight w:val="0"/>
                  <w:marTop w:val="0"/>
                  <w:marBottom w:val="0"/>
                  <w:divBdr>
                    <w:top w:val="none" w:sz="0" w:space="0" w:color="auto"/>
                    <w:left w:val="none" w:sz="0" w:space="0" w:color="auto"/>
                    <w:bottom w:val="none" w:sz="0" w:space="0" w:color="auto"/>
                    <w:right w:val="none" w:sz="0" w:space="0" w:color="auto"/>
                  </w:divBdr>
                </w:div>
                <w:div w:id="1179543518">
                  <w:marLeft w:val="0"/>
                  <w:marRight w:val="0"/>
                  <w:marTop w:val="0"/>
                  <w:marBottom w:val="0"/>
                  <w:divBdr>
                    <w:top w:val="none" w:sz="0" w:space="0" w:color="auto"/>
                    <w:left w:val="none" w:sz="0" w:space="0" w:color="auto"/>
                    <w:bottom w:val="none" w:sz="0" w:space="0" w:color="auto"/>
                    <w:right w:val="none" w:sz="0" w:space="0" w:color="auto"/>
                  </w:divBdr>
                </w:div>
                <w:div w:id="1179543523">
                  <w:marLeft w:val="0"/>
                  <w:marRight w:val="0"/>
                  <w:marTop w:val="0"/>
                  <w:marBottom w:val="0"/>
                  <w:divBdr>
                    <w:top w:val="none" w:sz="0" w:space="0" w:color="auto"/>
                    <w:left w:val="none" w:sz="0" w:space="0" w:color="auto"/>
                    <w:bottom w:val="none" w:sz="0" w:space="0" w:color="auto"/>
                    <w:right w:val="none" w:sz="0" w:space="0" w:color="auto"/>
                  </w:divBdr>
                </w:div>
                <w:div w:id="1179543547">
                  <w:marLeft w:val="0"/>
                  <w:marRight w:val="0"/>
                  <w:marTop w:val="0"/>
                  <w:marBottom w:val="0"/>
                  <w:divBdr>
                    <w:top w:val="none" w:sz="0" w:space="0" w:color="auto"/>
                    <w:left w:val="none" w:sz="0" w:space="0" w:color="auto"/>
                    <w:bottom w:val="none" w:sz="0" w:space="0" w:color="auto"/>
                    <w:right w:val="none" w:sz="0" w:space="0" w:color="auto"/>
                  </w:divBdr>
                </w:div>
                <w:div w:id="1179543553">
                  <w:marLeft w:val="0"/>
                  <w:marRight w:val="0"/>
                  <w:marTop w:val="0"/>
                  <w:marBottom w:val="0"/>
                  <w:divBdr>
                    <w:top w:val="none" w:sz="0" w:space="0" w:color="auto"/>
                    <w:left w:val="none" w:sz="0" w:space="0" w:color="auto"/>
                    <w:bottom w:val="none" w:sz="0" w:space="0" w:color="auto"/>
                    <w:right w:val="none" w:sz="0" w:space="0" w:color="auto"/>
                  </w:divBdr>
                </w:div>
                <w:div w:id="1179543561">
                  <w:marLeft w:val="0"/>
                  <w:marRight w:val="0"/>
                  <w:marTop w:val="0"/>
                  <w:marBottom w:val="0"/>
                  <w:divBdr>
                    <w:top w:val="none" w:sz="0" w:space="0" w:color="auto"/>
                    <w:left w:val="none" w:sz="0" w:space="0" w:color="auto"/>
                    <w:bottom w:val="none" w:sz="0" w:space="0" w:color="auto"/>
                    <w:right w:val="none" w:sz="0" w:space="0" w:color="auto"/>
                  </w:divBdr>
                </w:div>
                <w:div w:id="1179543577">
                  <w:marLeft w:val="0"/>
                  <w:marRight w:val="0"/>
                  <w:marTop w:val="0"/>
                  <w:marBottom w:val="0"/>
                  <w:divBdr>
                    <w:top w:val="none" w:sz="0" w:space="0" w:color="auto"/>
                    <w:left w:val="none" w:sz="0" w:space="0" w:color="auto"/>
                    <w:bottom w:val="none" w:sz="0" w:space="0" w:color="auto"/>
                    <w:right w:val="none" w:sz="0" w:space="0" w:color="auto"/>
                  </w:divBdr>
                </w:div>
                <w:div w:id="1179543591">
                  <w:marLeft w:val="0"/>
                  <w:marRight w:val="0"/>
                  <w:marTop w:val="0"/>
                  <w:marBottom w:val="0"/>
                  <w:divBdr>
                    <w:top w:val="none" w:sz="0" w:space="0" w:color="auto"/>
                    <w:left w:val="none" w:sz="0" w:space="0" w:color="auto"/>
                    <w:bottom w:val="none" w:sz="0" w:space="0" w:color="auto"/>
                    <w:right w:val="none" w:sz="0" w:space="0" w:color="auto"/>
                  </w:divBdr>
                </w:div>
                <w:div w:id="1179543595">
                  <w:marLeft w:val="0"/>
                  <w:marRight w:val="0"/>
                  <w:marTop w:val="0"/>
                  <w:marBottom w:val="0"/>
                  <w:divBdr>
                    <w:top w:val="none" w:sz="0" w:space="0" w:color="auto"/>
                    <w:left w:val="none" w:sz="0" w:space="0" w:color="auto"/>
                    <w:bottom w:val="none" w:sz="0" w:space="0" w:color="auto"/>
                    <w:right w:val="none" w:sz="0" w:space="0" w:color="auto"/>
                  </w:divBdr>
                </w:div>
                <w:div w:id="1179543601">
                  <w:marLeft w:val="0"/>
                  <w:marRight w:val="0"/>
                  <w:marTop w:val="0"/>
                  <w:marBottom w:val="0"/>
                  <w:divBdr>
                    <w:top w:val="none" w:sz="0" w:space="0" w:color="auto"/>
                    <w:left w:val="none" w:sz="0" w:space="0" w:color="auto"/>
                    <w:bottom w:val="none" w:sz="0" w:space="0" w:color="auto"/>
                    <w:right w:val="none" w:sz="0" w:space="0" w:color="auto"/>
                  </w:divBdr>
                </w:div>
                <w:div w:id="1179543660">
                  <w:marLeft w:val="0"/>
                  <w:marRight w:val="0"/>
                  <w:marTop w:val="0"/>
                  <w:marBottom w:val="0"/>
                  <w:divBdr>
                    <w:top w:val="none" w:sz="0" w:space="0" w:color="auto"/>
                    <w:left w:val="none" w:sz="0" w:space="0" w:color="auto"/>
                    <w:bottom w:val="none" w:sz="0" w:space="0" w:color="auto"/>
                    <w:right w:val="none" w:sz="0" w:space="0" w:color="auto"/>
                  </w:divBdr>
                </w:div>
                <w:div w:id="1179543663">
                  <w:marLeft w:val="0"/>
                  <w:marRight w:val="0"/>
                  <w:marTop w:val="0"/>
                  <w:marBottom w:val="0"/>
                  <w:divBdr>
                    <w:top w:val="none" w:sz="0" w:space="0" w:color="auto"/>
                    <w:left w:val="none" w:sz="0" w:space="0" w:color="auto"/>
                    <w:bottom w:val="none" w:sz="0" w:space="0" w:color="auto"/>
                    <w:right w:val="none" w:sz="0" w:space="0" w:color="auto"/>
                  </w:divBdr>
                </w:div>
                <w:div w:id="1179543668">
                  <w:marLeft w:val="0"/>
                  <w:marRight w:val="0"/>
                  <w:marTop w:val="0"/>
                  <w:marBottom w:val="0"/>
                  <w:divBdr>
                    <w:top w:val="none" w:sz="0" w:space="0" w:color="auto"/>
                    <w:left w:val="none" w:sz="0" w:space="0" w:color="auto"/>
                    <w:bottom w:val="none" w:sz="0" w:space="0" w:color="auto"/>
                    <w:right w:val="none" w:sz="0" w:space="0" w:color="auto"/>
                  </w:divBdr>
                </w:div>
                <w:div w:id="1179543671">
                  <w:marLeft w:val="0"/>
                  <w:marRight w:val="0"/>
                  <w:marTop w:val="0"/>
                  <w:marBottom w:val="0"/>
                  <w:divBdr>
                    <w:top w:val="none" w:sz="0" w:space="0" w:color="auto"/>
                    <w:left w:val="none" w:sz="0" w:space="0" w:color="auto"/>
                    <w:bottom w:val="none" w:sz="0" w:space="0" w:color="auto"/>
                    <w:right w:val="none" w:sz="0" w:space="0" w:color="auto"/>
                  </w:divBdr>
                </w:div>
                <w:div w:id="1179543680">
                  <w:marLeft w:val="0"/>
                  <w:marRight w:val="0"/>
                  <w:marTop w:val="0"/>
                  <w:marBottom w:val="0"/>
                  <w:divBdr>
                    <w:top w:val="none" w:sz="0" w:space="0" w:color="auto"/>
                    <w:left w:val="none" w:sz="0" w:space="0" w:color="auto"/>
                    <w:bottom w:val="none" w:sz="0" w:space="0" w:color="auto"/>
                    <w:right w:val="none" w:sz="0" w:space="0" w:color="auto"/>
                  </w:divBdr>
                </w:div>
                <w:div w:id="1179543698">
                  <w:marLeft w:val="0"/>
                  <w:marRight w:val="0"/>
                  <w:marTop w:val="0"/>
                  <w:marBottom w:val="0"/>
                  <w:divBdr>
                    <w:top w:val="none" w:sz="0" w:space="0" w:color="auto"/>
                    <w:left w:val="none" w:sz="0" w:space="0" w:color="auto"/>
                    <w:bottom w:val="none" w:sz="0" w:space="0" w:color="auto"/>
                    <w:right w:val="none" w:sz="0" w:space="0" w:color="auto"/>
                  </w:divBdr>
                </w:div>
                <w:div w:id="1179543723">
                  <w:marLeft w:val="0"/>
                  <w:marRight w:val="0"/>
                  <w:marTop w:val="0"/>
                  <w:marBottom w:val="0"/>
                  <w:divBdr>
                    <w:top w:val="none" w:sz="0" w:space="0" w:color="auto"/>
                    <w:left w:val="none" w:sz="0" w:space="0" w:color="auto"/>
                    <w:bottom w:val="none" w:sz="0" w:space="0" w:color="auto"/>
                    <w:right w:val="none" w:sz="0" w:space="0" w:color="auto"/>
                  </w:divBdr>
                </w:div>
                <w:div w:id="1179543737">
                  <w:marLeft w:val="0"/>
                  <w:marRight w:val="0"/>
                  <w:marTop w:val="0"/>
                  <w:marBottom w:val="0"/>
                  <w:divBdr>
                    <w:top w:val="none" w:sz="0" w:space="0" w:color="auto"/>
                    <w:left w:val="none" w:sz="0" w:space="0" w:color="auto"/>
                    <w:bottom w:val="none" w:sz="0" w:space="0" w:color="auto"/>
                    <w:right w:val="none" w:sz="0" w:space="0" w:color="auto"/>
                  </w:divBdr>
                </w:div>
                <w:div w:id="1179543750">
                  <w:marLeft w:val="0"/>
                  <w:marRight w:val="0"/>
                  <w:marTop w:val="0"/>
                  <w:marBottom w:val="0"/>
                  <w:divBdr>
                    <w:top w:val="none" w:sz="0" w:space="0" w:color="auto"/>
                    <w:left w:val="none" w:sz="0" w:space="0" w:color="auto"/>
                    <w:bottom w:val="none" w:sz="0" w:space="0" w:color="auto"/>
                    <w:right w:val="none" w:sz="0" w:space="0" w:color="auto"/>
                  </w:divBdr>
                </w:div>
                <w:div w:id="1179543768">
                  <w:marLeft w:val="0"/>
                  <w:marRight w:val="0"/>
                  <w:marTop w:val="0"/>
                  <w:marBottom w:val="0"/>
                  <w:divBdr>
                    <w:top w:val="none" w:sz="0" w:space="0" w:color="auto"/>
                    <w:left w:val="none" w:sz="0" w:space="0" w:color="auto"/>
                    <w:bottom w:val="none" w:sz="0" w:space="0" w:color="auto"/>
                    <w:right w:val="none" w:sz="0" w:space="0" w:color="auto"/>
                  </w:divBdr>
                </w:div>
                <w:div w:id="1179543781">
                  <w:marLeft w:val="0"/>
                  <w:marRight w:val="0"/>
                  <w:marTop w:val="0"/>
                  <w:marBottom w:val="0"/>
                  <w:divBdr>
                    <w:top w:val="none" w:sz="0" w:space="0" w:color="auto"/>
                    <w:left w:val="none" w:sz="0" w:space="0" w:color="auto"/>
                    <w:bottom w:val="none" w:sz="0" w:space="0" w:color="auto"/>
                    <w:right w:val="none" w:sz="0" w:space="0" w:color="auto"/>
                  </w:divBdr>
                </w:div>
                <w:div w:id="1179543785">
                  <w:marLeft w:val="0"/>
                  <w:marRight w:val="0"/>
                  <w:marTop w:val="0"/>
                  <w:marBottom w:val="0"/>
                  <w:divBdr>
                    <w:top w:val="none" w:sz="0" w:space="0" w:color="auto"/>
                    <w:left w:val="none" w:sz="0" w:space="0" w:color="auto"/>
                    <w:bottom w:val="none" w:sz="0" w:space="0" w:color="auto"/>
                    <w:right w:val="none" w:sz="0" w:space="0" w:color="auto"/>
                  </w:divBdr>
                </w:div>
                <w:div w:id="1179543807">
                  <w:marLeft w:val="0"/>
                  <w:marRight w:val="0"/>
                  <w:marTop w:val="0"/>
                  <w:marBottom w:val="0"/>
                  <w:divBdr>
                    <w:top w:val="none" w:sz="0" w:space="0" w:color="auto"/>
                    <w:left w:val="none" w:sz="0" w:space="0" w:color="auto"/>
                    <w:bottom w:val="none" w:sz="0" w:space="0" w:color="auto"/>
                    <w:right w:val="none" w:sz="0" w:space="0" w:color="auto"/>
                  </w:divBdr>
                </w:div>
                <w:div w:id="1179543854">
                  <w:marLeft w:val="0"/>
                  <w:marRight w:val="0"/>
                  <w:marTop w:val="0"/>
                  <w:marBottom w:val="0"/>
                  <w:divBdr>
                    <w:top w:val="none" w:sz="0" w:space="0" w:color="auto"/>
                    <w:left w:val="none" w:sz="0" w:space="0" w:color="auto"/>
                    <w:bottom w:val="none" w:sz="0" w:space="0" w:color="auto"/>
                    <w:right w:val="none" w:sz="0" w:space="0" w:color="auto"/>
                  </w:divBdr>
                </w:div>
                <w:div w:id="1179543865">
                  <w:marLeft w:val="0"/>
                  <w:marRight w:val="0"/>
                  <w:marTop w:val="0"/>
                  <w:marBottom w:val="0"/>
                  <w:divBdr>
                    <w:top w:val="none" w:sz="0" w:space="0" w:color="auto"/>
                    <w:left w:val="none" w:sz="0" w:space="0" w:color="auto"/>
                    <w:bottom w:val="none" w:sz="0" w:space="0" w:color="auto"/>
                    <w:right w:val="none" w:sz="0" w:space="0" w:color="auto"/>
                  </w:divBdr>
                </w:div>
                <w:div w:id="1179543869">
                  <w:marLeft w:val="0"/>
                  <w:marRight w:val="0"/>
                  <w:marTop w:val="0"/>
                  <w:marBottom w:val="0"/>
                  <w:divBdr>
                    <w:top w:val="none" w:sz="0" w:space="0" w:color="auto"/>
                    <w:left w:val="none" w:sz="0" w:space="0" w:color="auto"/>
                    <w:bottom w:val="none" w:sz="0" w:space="0" w:color="auto"/>
                    <w:right w:val="none" w:sz="0" w:space="0" w:color="auto"/>
                  </w:divBdr>
                </w:div>
                <w:div w:id="1179543887">
                  <w:marLeft w:val="0"/>
                  <w:marRight w:val="0"/>
                  <w:marTop w:val="0"/>
                  <w:marBottom w:val="0"/>
                  <w:divBdr>
                    <w:top w:val="none" w:sz="0" w:space="0" w:color="auto"/>
                    <w:left w:val="none" w:sz="0" w:space="0" w:color="auto"/>
                    <w:bottom w:val="none" w:sz="0" w:space="0" w:color="auto"/>
                    <w:right w:val="none" w:sz="0" w:space="0" w:color="auto"/>
                  </w:divBdr>
                </w:div>
                <w:div w:id="1179543901">
                  <w:marLeft w:val="0"/>
                  <w:marRight w:val="0"/>
                  <w:marTop w:val="0"/>
                  <w:marBottom w:val="0"/>
                  <w:divBdr>
                    <w:top w:val="none" w:sz="0" w:space="0" w:color="auto"/>
                    <w:left w:val="none" w:sz="0" w:space="0" w:color="auto"/>
                    <w:bottom w:val="none" w:sz="0" w:space="0" w:color="auto"/>
                    <w:right w:val="none" w:sz="0" w:space="0" w:color="auto"/>
                  </w:divBdr>
                </w:div>
                <w:div w:id="1179543903">
                  <w:marLeft w:val="0"/>
                  <w:marRight w:val="0"/>
                  <w:marTop w:val="0"/>
                  <w:marBottom w:val="0"/>
                  <w:divBdr>
                    <w:top w:val="none" w:sz="0" w:space="0" w:color="auto"/>
                    <w:left w:val="none" w:sz="0" w:space="0" w:color="auto"/>
                    <w:bottom w:val="none" w:sz="0" w:space="0" w:color="auto"/>
                    <w:right w:val="none" w:sz="0" w:space="0" w:color="auto"/>
                  </w:divBdr>
                </w:div>
                <w:div w:id="1179543908">
                  <w:marLeft w:val="0"/>
                  <w:marRight w:val="0"/>
                  <w:marTop w:val="0"/>
                  <w:marBottom w:val="0"/>
                  <w:divBdr>
                    <w:top w:val="none" w:sz="0" w:space="0" w:color="auto"/>
                    <w:left w:val="none" w:sz="0" w:space="0" w:color="auto"/>
                    <w:bottom w:val="none" w:sz="0" w:space="0" w:color="auto"/>
                    <w:right w:val="none" w:sz="0" w:space="0" w:color="auto"/>
                  </w:divBdr>
                </w:div>
                <w:div w:id="1179543935">
                  <w:marLeft w:val="0"/>
                  <w:marRight w:val="0"/>
                  <w:marTop w:val="0"/>
                  <w:marBottom w:val="0"/>
                  <w:divBdr>
                    <w:top w:val="none" w:sz="0" w:space="0" w:color="auto"/>
                    <w:left w:val="none" w:sz="0" w:space="0" w:color="auto"/>
                    <w:bottom w:val="none" w:sz="0" w:space="0" w:color="auto"/>
                    <w:right w:val="none" w:sz="0" w:space="0" w:color="auto"/>
                  </w:divBdr>
                </w:div>
                <w:div w:id="1179543971">
                  <w:marLeft w:val="0"/>
                  <w:marRight w:val="0"/>
                  <w:marTop w:val="0"/>
                  <w:marBottom w:val="0"/>
                  <w:divBdr>
                    <w:top w:val="none" w:sz="0" w:space="0" w:color="auto"/>
                    <w:left w:val="none" w:sz="0" w:space="0" w:color="auto"/>
                    <w:bottom w:val="none" w:sz="0" w:space="0" w:color="auto"/>
                    <w:right w:val="none" w:sz="0" w:space="0" w:color="auto"/>
                  </w:divBdr>
                </w:div>
                <w:div w:id="1179544018">
                  <w:marLeft w:val="0"/>
                  <w:marRight w:val="0"/>
                  <w:marTop w:val="0"/>
                  <w:marBottom w:val="0"/>
                  <w:divBdr>
                    <w:top w:val="none" w:sz="0" w:space="0" w:color="auto"/>
                    <w:left w:val="none" w:sz="0" w:space="0" w:color="auto"/>
                    <w:bottom w:val="none" w:sz="0" w:space="0" w:color="auto"/>
                    <w:right w:val="none" w:sz="0" w:space="0" w:color="auto"/>
                  </w:divBdr>
                </w:div>
                <w:div w:id="1179544023">
                  <w:marLeft w:val="0"/>
                  <w:marRight w:val="0"/>
                  <w:marTop w:val="0"/>
                  <w:marBottom w:val="0"/>
                  <w:divBdr>
                    <w:top w:val="none" w:sz="0" w:space="0" w:color="auto"/>
                    <w:left w:val="none" w:sz="0" w:space="0" w:color="auto"/>
                    <w:bottom w:val="none" w:sz="0" w:space="0" w:color="auto"/>
                    <w:right w:val="none" w:sz="0" w:space="0" w:color="auto"/>
                  </w:divBdr>
                </w:div>
                <w:div w:id="1179544040">
                  <w:marLeft w:val="0"/>
                  <w:marRight w:val="0"/>
                  <w:marTop w:val="0"/>
                  <w:marBottom w:val="0"/>
                  <w:divBdr>
                    <w:top w:val="none" w:sz="0" w:space="0" w:color="auto"/>
                    <w:left w:val="none" w:sz="0" w:space="0" w:color="auto"/>
                    <w:bottom w:val="none" w:sz="0" w:space="0" w:color="auto"/>
                    <w:right w:val="none" w:sz="0" w:space="0" w:color="auto"/>
                  </w:divBdr>
                </w:div>
                <w:div w:id="1179544043">
                  <w:marLeft w:val="0"/>
                  <w:marRight w:val="0"/>
                  <w:marTop w:val="0"/>
                  <w:marBottom w:val="0"/>
                  <w:divBdr>
                    <w:top w:val="none" w:sz="0" w:space="0" w:color="auto"/>
                    <w:left w:val="none" w:sz="0" w:space="0" w:color="auto"/>
                    <w:bottom w:val="none" w:sz="0" w:space="0" w:color="auto"/>
                    <w:right w:val="none" w:sz="0" w:space="0" w:color="auto"/>
                  </w:divBdr>
                </w:div>
                <w:div w:id="1179544044">
                  <w:marLeft w:val="0"/>
                  <w:marRight w:val="0"/>
                  <w:marTop w:val="0"/>
                  <w:marBottom w:val="0"/>
                  <w:divBdr>
                    <w:top w:val="none" w:sz="0" w:space="0" w:color="auto"/>
                    <w:left w:val="none" w:sz="0" w:space="0" w:color="auto"/>
                    <w:bottom w:val="none" w:sz="0" w:space="0" w:color="auto"/>
                    <w:right w:val="none" w:sz="0" w:space="0" w:color="auto"/>
                  </w:divBdr>
                </w:div>
                <w:div w:id="1179544064">
                  <w:marLeft w:val="0"/>
                  <w:marRight w:val="0"/>
                  <w:marTop w:val="0"/>
                  <w:marBottom w:val="0"/>
                  <w:divBdr>
                    <w:top w:val="none" w:sz="0" w:space="0" w:color="auto"/>
                    <w:left w:val="none" w:sz="0" w:space="0" w:color="auto"/>
                    <w:bottom w:val="none" w:sz="0" w:space="0" w:color="auto"/>
                    <w:right w:val="none" w:sz="0" w:space="0" w:color="auto"/>
                  </w:divBdr>
                </w:div>
                <w:div w:id="1179544101">
                  <w:marLeft w:val="0"/>
                  <w:marRight w:val="0"/>
                  <w:marTop w:val="0"/>
                  <w:marBottom w:val="0"/>
                  <w:divBdr>
                    <w:top w:val="none" w:sz="0" w:space="0" w:color="auto"/>
                    <w:left w:val="none" w:sz="0" w:space="0" w:color="auto"/>
                    <w:bottom w:val="none" w:sz="0" w:space="0" w:color="auto"/>
                    <w:right w:val="none" w:sz="0" w:space="0" w:color="auto"/>
                  </w:divBdr>
                </w:div>
                <w:div w:id="1179544125">
                  <w:marLeft w:val="0"/>
                  <w:marRight w:val="0"/>
                  <w:marTop w:val="0"/>
                  <w:marBottom w:val="0"/>
                  <w:divBdr>
                    <w:top w:val="none" w:sz="0" w:space="0" w:color="auto"/>
                    <w:left w:val="none" w:sz="0" w:space="0" w:color="auto"/>
                    <w:bottom w:val="none" w:sz="0" w:space="0" w:color="auto"/>
                    <w:right w:val="none" w:sz="0" w:space="0" w:color="auto"/>
                  </w:divBdr>
                </w:div>
                <w:div w:id="1179544201">
                  <w:marLeft w:val="0"/>
                  <w:marRight w:val="0"/>
                  <w:marTop w:val="0"/>
                  <w:marBottom w:val="0"/>
                  <w:divBdr>
                    <w:top w:val="none" w:sz="0" w:space="0" w:color="auto"/>
                    <w:left w:val="none" w:sz="0" w:space="0" w:color="auto"/>
                    <w:bottom w:val="none" w:sz="0" w:space="0" w:color="auto"/>
                    <w:right w:val="none" w:sz="0" w:space="0" w:color="auto"/>
                  </w:divBdr>
                </w:div>
                <w:div w:id="1179544203">
                  <w:marLeft w:val="0"/>
                  <w:marRight w:val="0"/>
                  <w:marTop w:val="0"/>
                  <w:marBottom w:val="0"/>
                  <w:divBdr>
                    <w:top w:val="none" w:sz="0" w:space="0" w:color="auto"/>
                    <w:left w:val="none" w:sz="0" w:space="0" w:color="auto"/>
                    <w:bottom w:val="none" w:sz="0" w:space="0" w:color="auto"/>
                    <w:right w:val="none" w:sz="0" w:space="0" w:color="auto"/>
                  </w:divBdr>
                </w:div>
                <w:div w:id="1179544207">
                  <w:marLeft w:val="0"/>
                  <w:marRight w:val="0"/>
                  <w:marTop w:val="0"/>
                  <w:marBottom w:val="0"/>
                  <w:divBdr>
                    <w:top w:val="none" w:sz="0" w:space="0" w:color="auto"/>
                    <w:left w:val="none" w:sz="0" w:space="0" w:color="auto"/>
                    <w:bottom w:val="none" w:sz="0" w:space="0" w:color="auto"/>
                    <w:right w:val="none" w:sz="0" w:space="0" w:color="auto"/>
                  </w:divBdr>
                </w:div>
                <w:div w:id="1179544218">
                  <w:marLeft w:val="0"/>
                  <w:marRight w:val="0"/>
                  <w:marTop w:val="0"/>
                  <w:marBottom w:val="0"/>
                  <w:divBdr>
                    <w:top w:val="none" w:sz="0" w:space="0" w:color="auto"/>
                    <w:left w:val="none" w:sz="0" w:space="0" w:color="auto"/>
                    <w:bottom w:val="none" w:sz="0" w:space="0" w:color="auto"/>
                    <w:right w:val="none" w:sz="0" w:space="0" w:color="auto"/>
                  </w:divBdr>
                </w:div>
                <w:div w:id="1179544235">
                  <w:marLeft w:val="0"/>
                  <w:marRight w:val="0"/>
                  <w:marTop w:val="0"/>
                  <w:marBottom w:val="0"/>
                  <w:divBdr>
                    <w:top w:val="none" w:sz="0" w:space="0" w:color="auto"/>
                    <w:left w:val="none" w:sz="0" w:space="0" w:color="auto"/>
                    <w:bottom w:val="none" w:sz="0" w:space="0" w:color="auto"/>
                    <w:right w:val="none" w:sz="0" w:space="0" w:color="auto"/>
                  </w:divBdr>
                </w:div>
                <w:div w:id="1179544246">
                  <w:marLeft w:val="0"/>
                  <w:marRight w:val="0"/>
                  <w:marTop w:val="0"/>
                  <w:marBottom w:val="0"/>
                  <w:divBdr>
                    <w:top w:val="none" w:sz="0" w:space="0" w:color="auto"/>
                    <w:left w:val="none" w:sz="0" w:space="0" w:color="auto"/>
                    <w:bottom w:val="none" w:sz="0" w:space="0" w:color="auto"/>
                    <w:right w:val="none" w:sz="0" w:space="0" w:color="auto"/>
                  </w:divBdr>
                </w:div>
                <w:div w:id="1179544249">
                  <w:marLeft w:val="0"/>
                  <w:marRight w:val="0"/>
                  <w:marTop w:val="0"/>
                  <w:marBottom w:val="0"/>
                  <w:divBdr>
                    <w:top w:val="none" w:sz="0" w:space="0" w:color="auto"/>
                    <w:left w:val="none" w:sz="0" w:space="0" w:color="auto"/>
                    <w:bottom w:val="none" w:sz="0" w:space="0" w:color="auto"/>
                    <w:right w:val="none" w:sz="0" w:space="0" w:color="auto"/>
                  </w:divBdr>
                </w:div>
                <w:div w:id="1179544269">
                  <w:marLeft w:val="0"/>
                  <w:marRight w:val="0"/>
                  <w:marTop w:val="0"/>
                  <w:marBottom w:val="0"/>
                  <w:divBdr>
                    <w:top w:val="none" w:sz="0" w:space="0" w:color="auto"/>
                    <w:left w:val="none" w:sz="0" w:space="0" w:color="auto"/>
                    <w:bottom w:val="none" w:sz="0" w:space="0" w:color="auto"/>
                    <w:right w:val="none" w:sz="0" w:space="0" w:color="auto"/>
                  </w:divBdr>
                </w:div>
                <w:div w:id="1179544287">
                  <w:marLeft w:val="0"/>
                  <w:marRight w:val="0"/>
                  <w:marTop w:val="0"/>
                  <w:marBottom w:val="0"/>
                  <w:divBdr>
                    <w:top w:val="none" w:sz="0" w:space="0" w:color="auto"/>
                    <w:left w:val="none" w:sz="0" w:space="0" w:color="auto"/>
                    <w:bottom w:val="none" w:sz="0" w:space="0" w:color="auto"/>
                    <w:right w:val="none" w:sz="0" w:space="0" w:color="auto"/>
                  </w:divBdr>
                </w:div>
                <w:div w:id="1179544289">
                  <w:marLeft w:val="0"/>
                  <w:marRight w:val="0"/>
                  <w:marTop w:val="0"/>
                  <w:marBottom w:val="0"/>
                  <w:divBdr>
                    <w:top w:val="none" w:sz="0" w:space="0" w:color="auto"/>
                    <w:left w:val="none" w:sz="0" w:space="0" w:color="auto"/>
                    <w:bottom w:val="none" w:sz="0" w:space="0" w:color="auto"/>
                    <w:right w:val="none" w:sz="0" w:space="0" w:color="auto"/>
                  </w:divBdr>
                </w:div>
                <w:div w:id="1179544293">
                  <w:marLeft w:val="0"/>
                  <w:marRight w:val="0"/>
                  <w:marTop w:val="0"/>
                  <w:marBottom w:val="0"/>
                  <w:divBdr>
                    <w:top w:val="none" w:sz="0" w:space="0" w:color="auto"/>
                    <w:left w:val="none" w:sz="0" w:space="0" w:color="auto"/>
                    <w:bottom w:val="none" w:sz="0" w:space="0" w:color="auto"/>
                    <w:right w:val="none" w:sz="0" w:space="0" w:color="auto"/>
                  </w:divBdr>
                </w:div>
                <w:div w:id="1179544297">
                  <w:marLeft w:val="0"/>
                  <w:marRight w:val="0"/>
                  <w:marTop w:val="0"/>
                  <w:marBottom w:val="0"/>
                  <w:divBdr>
                    <w:top w:val="none" w:sz="0" w:space="0" w:color="auto"/>
                    <w:left w:val="none" w:sz="0" w:space="0" w:color="auto"/>
                    <w:bottom w:val="none" w:sz="0" w:space="0" w:color="auto"/>
                    <w:right w:val="none" w:sz="0" w:space="0" w:color="auto"/>
                  </w:divBdr>
                </w:div>
                <w:div w:id="1179544311">
                  <w:marLeft w:val="0"/>
                  <w:marRight w:val="0"/>
                  <w:marTop w:val="0"/>
                  <w:marBottom w:val="0"/>
                  <w:divBdr>
                    <w:top w:val="none" w:sz="0" w:space="0" w:color="auto"/>
                    <w:left w:val="none" w:sz="0" w:space="0" w:color="auto"/>
                    <w:bottom w:val="none" w:sz="0" w:space="0" w:color="auto"/>
                    <w:right w:val="none" w:sz="0" w:space="0" w:color="auto"/>
                  </w:divBdr>
                </w:div>
                <w:div w:id="1179544327">
                  <w:marLeft w:val="0"/>
                  <w:marRight w:val="0"/>
                  <w:marTop w:val="0"/>
                  <w:marBottom w:val="0"/>
                  <w:divBdr>
                    <w:top w:val="none" w:sz="0" w:space="0" w:color="auto"/>
                    <w:left w:val="none" w:sz="0" w:space="0" w:color="auto"/>
                    <w:bottom w:val="none" w:sz="0" w:space="0" w:color="auto"/>
                    <w:right w:val="none" w:sz="0" w:space="0" w:color="auto"/>
                  </w:divBdr>
                </w:div>
                <w:div w:id="1179544367">
                  <w:marLeft w:val="0"/>
                  <w:marRight w:val="0"/>
                  <w:marTop w:val="0"/>
                  <w:marBottom w:val="0"/>
                  <w:divBdr>
                    <w:top w:val="none" w:sz="0" w:space="0" w:color="auto"/>
                    <w:left w:val="none" w:sz="0" w:space="0" w:color="auto"/>
                    <w:bottom w:val="none" w:sz="0" w:space="0" w:color="auto"/>
                    <w:right w:val="none" w:sz="0" w:space="0" w:color="auto"/>
                  </w:divBdr>
                </w:div>
                <w:div w:id="1179544382">
                  <w:marLeft w:val="0"/>
                  <w:marRight w:val="0"/>
                  <w:marTop w:val="0"/>
                  <w:marBottom w:val="0"/>
                  <w:divBdr>
                    <w:top w:val="none" w:sz="0" w:space="0" w:color="auto"/>
                    <w:left w:val="none" w:sz="0" w:space="0" w:color="auto"/>
                    <w:bottom w:val="none" w:sz="0" w:space="0" w:color="auto"/>
                    <w:right w:val="none" w:sz="0" w:space="0" w:color="auto"/>
                  </w:divBdr>
                </w:div>
                <w:div w:id="1179544385">
                  <w:marLeft w:val="0"/>
                  <w:marRight w:val="0"/>
                  <w:marTop w:val="0"/>
                  <w:marBottom w:val="0"/>
                  <w:divBdr>
                    <w:top w:val="none" w:sz="0" w:space="0" w:color="auto"/>
                    <w:left w:val="none" w:sz="0" w:space="0" w:color="auto"/>
                    <w:bottom w:val="none" w:sz="0" w:space="0" w:color="auto"/>
                    <w:right w:val="none" w:sz="0" w:space="0" w:color="auto"/>
                  </w:divBdr>
                </w:div>
                <w:div w:id="1179544390">
                  <w:marLeft w:val="0"/>
                  <w:marRight w:val="0"/>
                  <w:marTop w:val="0"/>
                  <w:marBottom w:val="0"/>
                  <w:divBdr>
                    <w:top w:val="none" w:sz="0" w:space="0" w:color="auto"/>
                    <w:left w:val="none" w:sz="0" w:space="0" w:color="auto"/>
                    <w:bottom w:val="none" w:sz="0" w:space="0" w:color="auto"/>
                    <w:right w:val="none" w:sz="0" w:space="0" w:color="auto"/>
                  </w:divBdr>
                </w:div>
                <w:div w:id="1179544398">
                  <w:marLeft w:val="0"/>
                  <w:marRight w:val="0"/>
                  <w:marTop w:val="0"/>
                  <w:marBottom w:val="0"/>
                  <w:divBdr>
                    <w:top w:val="none" w:sz="0" w:space="0" w:color="auto"/>
                    <w:left w:val="none" w:sz="0" w:space="0" w:color="auto"/>
                    <w:bottom w:val="none" w:sz="0" w:space="0" w:color="auto"/>
                    <w:right w:val="none" w:sz="0" w:space="0" w:color="auto"/>
                  </w:divBdr>
                </w:div>
                <w:div w:id="1179544433">
                  <w:marLeft w:val="0"/>
                  <w:marRight w:val="0"/>
                  <w:marTop w:val="0"/>
                  <w:marBottom w:val="0"/>
                  <w:divBdr>
                    <w:top w:val="none" w:sz="0" w:space="0" w:color="auto"/>
                    <w:left w:val="none" w:sz="0" w:space="0" w:color="auto"/>
                    <w:bottom w:val="none" w:sz="0" w:space="0" w:color="auto"/>
                    <w:right w:val="none" w:sz="0" w:space="0" w:color="auto"/>
                  </w:divBdr>
                </w:div>
                <w:div w:id="1179544441">
                  <w:marLeft w:val="0"/>
                  <w:marRight w:val="0"/>
                  <w:marTop w:val="0"/>
                  <w:marBottom w:val="0"/>
                  <w:divBdr>
                    <w:top w:val="none" w:sz="0" w:space="0" w:color="auto"/>
                    <w:left w:val="none" w:sz="0" w:space="0" w:color="auto"/>
                    <w:bottom w:val="none" w:sz="0" w:space="0" w:color="auto"/>
                    <w:right w:val="none" w:sz="0" w:space="0" w:color="auto"/>
                  </w:divBdr>
                </w:div>
                <w:div w:id="1179544445">
                  <w:marLeft w:val="0"/>
                  <w:marRight w:val="0"/>
                  <w:marTop w:val="0"/>
                  <w:marBottom w:val="0"/>
                  <w:divBdr>
                    <w:top w:val="none" w:sz="0" w:space="0" w:color="auto"/>
                    <w:left w:val="none" w:sz="0" w:space="0" w:color="auto"/>
                    <w:bottom w:val="none" w:sz="0" w:space="0" w:color="auto"/>
                    <w:right w:val="none" w:sz="0" w:space="0" w:color="auto"/>
                  </w:divBdr>
                </w:div>
                <w:div w:id="1179544456">
                  <w:marLeft w:val="0"/>
                  <w:marRight w:val="0"/>
                  <w:marTop w:val="0"/>
                  <w:marBottom w:val="0"/>
                  <w:divBdr>
                    <w:top w:val="none" w:sz="0" w:space="0" w:color="auto"/>
                    <w:left w:val="none" w:sz="0" w:space="0" w:color="auto"/>
                    <w:bottom w:val="none" w:sz="0" w:space="0" w:color="auto"/>
                    <w:right w:val="none" w:sz="0" w:space="0" w:color="auto"/>
                  </w:divBdr>
                </w:div>
                <w:div w:id="1179544465">
                  <w:marLeft w:val="0"/>
                  <w:marRight w:val="0"/>
                  <w:marTop w:val="0"/>
                  <w:marBottom w:val="0"/>
                  <w:divBdr>
                    <w:top w:val="none" w:sz="0" w:space="0" w:color="auto"/>
                    <w:left w:val="none" w:sz="0" w:space="0" w:color="auto"/>
                    <w:bottom w:val="none" w:sz="0" w:space="0" w:color="auto"/>
                    <w:right w:val="none" w:sz="0" w:space="0" w:color="auto"/>
                  </w:divBdr>
                </w:div>
                <w:div w:id="1179544466">
                  <w:marLeft w:val="0"/>
                  <w:marRight w:val="0"/>
                  <w:marTop w:val="0"/>
                  <w:marBottom w:val="0"/>
                  <w:divBdr>
                    <w:top w:val="none" w:sz="0" w:space="0" w:color="auto"/>
                    <w:left w:val="none" w:sz="0" w:space="0" w:color="auto"/>
                    <w:bottom w:val="none" w:sz="0" w:space="0" w:color="auto"/>
                    <w:right w:val="none" w:sz="0" w:space="0" w:color="auto"/>
                  </w:divBdr>
                </w:div>
                <w:div w:id="1179544492">
                  <w:marLeft w:val="0"/>
                  <w:marRight w:val="0"/>
                  <w:marTop w:val="0"/>
                  <w:marBottom w:val="0"/>
                  <w:divBdr>
                    <w:top w:val="none" w:sz="0" w:space="0" w:color="auto"/>
                    <w:left w:val="none" w:sz="0" w:space="0" w:color="auto"/>
                    <w:bottom w:val="none" w:sz="0" w:space="0" w:color="auto"/>
                    <w:right w:val="none" w:sz="0" w:space="0" w:color="auto"/>
                  </w:divBdr>
                </w:div>
                <w:div w:id="1179544549">
                  <w:marLeft w:val="0"/>
                  <w:marRight w:val="0"/>
                  <w:marTop w:val="0"/>
                  <w:marBottom w:val="0"/>
                  <w:divBdr>
                    <w:top w:val="none" w:sz="0" w:space="0" w:color="auto"/>
                    <w:left w:val="none" w:sz="0" w:space="0" w:color="auto"/>
                    <w:bottom w:val="none" w:sz="0" w:space="0" w:color="auto"/>
                    <w:right w:val="none" w:sz="0" w:space="0" w:color="auto"/>
                  </w:divBdr>
                </w:div>
                <w:div w:id="1179544565">
                  <w:marLeft w:val="0"/>
                  <w:marRight w:val="0"/>
                  <w:marTop w:val="0"/>
                  <w:marBottom w:val="0"/>
                  <w:divBdr>
                    <w:top w:val="none" w:sz="0" w:space="0" w:color="auto"/>
                    <w:left w:val="none" w:sz="0" w:space="0" w:color="auto"/>
                    <w:bottom w:val="none" w:sz="0" w:space="0" w:color="auto"/>
                    <w:right w:val="none" w:sz="0" w:space="0" w:color="auto"/>
                  </w:divBdr>
                </w:div>
                <w:div w:id="1179544596">
                  <w:marLeft w:val="0"/>
                  <w:marRight w:val="0"/>
                  <w:marTop w:val="0"/>
                  <w:marBottom w:val="0"/>
                  <w:divBdr>
                    <w:top w:val="none" w:sz="0" w:space="0" w:color="auto"/>
                    <w:left w:val="none" w:sz="0" w:space="0" w:color="auto"/>
                    <w:bottom w:val="none" w:sz="0" w:space="0" w:color="auto"/>
                    <w:right w:val="none" w:sz="0" w:space="0" w:color="auto"/>
                  </w:divBdr>
                </w:div>
                <w:div w:id="1179544605">
                  <w:marLeft w:val="0"/>
                  <w:marRight w:val="0"/>
                  <w:marTop w:val="0"/>
                  <w:marBottom w:val="0"/>
                  <w:divBdr>
                    <w:top w:val="none" w:sz="0" w:space="0" w:color="auto"/>
                    <w:left w:val="none" w:sz="0" w:space="0" w:color="auto"/>
                    <w:bottom w:val="none" w:sz="0" w:space="0" w:color="auto"/>
                    <w:right w:val="none" w:sz="0" w:space="0" w:color="auto"/>
                  </w:divBdr>
                </w:div>
                <w:div w:id="1179544612">
                  <w:marLeft w:val="0"/>
                  <w:marRight w:val="0"/>
                  <w:marTop w:val="0"/>
                  <w:marBottom w:val="0"/>
                  <w:divBdr>
                    <w:top w:val="none" w:sz="0" w:space="0" w:color="auto"/>
                    <w:left w:val="none" w:sz="0" w:space="0" w:color="auto"/>
                    <w:bottom w:val="none" w:sz="0" w:space="0" w:color="auto"/>
                    <w:right w:val="none" w:sz="0" w:space="0" w:color="auto"/>
                  </w:divBdr>
                </w:div>
                <w:div w:id="1179544629">
                  <w:marLeft w:val="0"/>
                  <w:marRight w:val="0"/>
                  <w:marTop w:val="0"/>
                  <w:marBottom w:val="0"/>
                  <w:divBdr>
                    <w:top w:val="none" w:sz="0" w:space="0" w:color="auto"/>
                    <w:left w:val="none" w:sz="0" w:space="0" w:color="auto"/>
                    <w:bottom w:val="none" w:sz="0" w:space="0" w:color="auto"/>
                    <w:right w:val="none" w:sz="0" w:space="0" w:color="auto"/>
                  </w:divBdr>
                </w:div>
                <w:div w:id="1179544638">
                  <w:marLeft w:val="0"/>
                  <w:marRight w:val="0"/>
                  <w:marTop w:val="0"/>
                  <w:marBottom w:val="0"/>
                  <w:divBdr>
                    <w:top w:val="none" w:sz="0" w:space="0" w:color="auto"/>
                    <w:left w:val="none" w:sz="0" w:space="0" w:color="auto"/>
                    <w:bottom w:val="none" w:sz="0" w:space="0" w:color="auto"/>
                    <w:right w:val="none" w:sz="0" w:space="0" w:color="auto"/>
                  </w:divBdr>
                </w:div>
                <w:div w:id="1179544653">
                  <w:marLeft w:val="0"/>
                  <w:marRight w:val="0"/>
                  <w:marTop w:val="0"/>
                  <w:marBottom w:val="0"/>
                  <w:divBdr>
                    <w:top w:val="none" w:sz="0" w:space="0" w:color="auto"/>
                    <w:left w:val="none" w:sz="0" w:space="0" w:color="auto"/>
                    <w:bottom w:val="none" w:sz="0" w:space="0" w:color="auto"/>
                    <w:right w:val="none" w:sz="0" w:space="0" w:color="auto"/>
                  </w:divBdr>
                </w:div>
                <w:div w:id="1179544669">
                  <w:marLeft w:val="0"/>
                  <w:marRight w:val="0"/>
                  <w:marTop w:val="0"/>
                  <w:marBottom w:val="0"/>
                  <w:divBdr>
                    <w:top w:val="none" w:sz="0" w:space="0" w:color="auto"/>
                    <w:left w:val="none" w:sz="0" w:space="0" w:color="auto"/>
                    <w:bottom w:val="none" w:sz="0" w:space="0" w:color="auto"/>
                    <w:right w:val="none" w:sz="0" w:space="0" w:color="auto"/>
                  </w:divBdr>
                </w:div>
                <w:div w:id="1179544675">
                  <w:marLeft w:val="0"/>
                  <w:marRight w:val="0"/>
                  <w:marTop w:val="0"/>
                  <w:marBottom w:val="0"/>
                  <w:divBdr>
                    <w:top w:val="none" w:sz="0" w:space="0" w:color="auto"/>
                    <w:left w:val="none" w:sz="0" w:space="0" w:color="auto"/>
                    <w:bottom w:val="none" w:sz="0" w:space="0" w:color="auto"/>
                    <w:right w:val="none" w:sz="0" w:space="0" w:color="auto"/>
                  </w:divBdr>
                </w:div>
                <w:div w:id="1179544704">
                  <w:marLeft w:val="0"/>
                  <w:marRight w:val="0"/>
                  <w:marTop w:val="0"/>
                  <w:marBottom w:val="0"/>
                  <w:divBdr>
                    <w:top w:val="none" w:sz="0" w:space="0" w:color="auto"/>
                    <w:left w:val="none" w:sz="0" w:space="0" w:color="auto"/>
                    <w:bottom w:val="none" w:sz="0" w:space="0" w:color="auto"/>
                    <w:right w:val="none" w:sz="0" w:space="0" w:color="auto"/>
                  </w:divBdr>
                </w:div>
                <w:div w:id="1179544705">
                  <w:marLeft w:val="0"/>
                  <w:marRight w:val="0"/>
                  <w:marTop w:val="0"/>
                  <w:marBottom w:val="0"/>
                  <w:divBdr>
                    <w:top w:val="none" w:sz="0" w:space="0" w:color="auto"/>
                    <w:left w:val="none" w:sz="0" w:space="0" w:color="auto"/>
                    <w:bottom w:val="none" w:sz="0" w:space="0" w:color="auto"/>
                    <w:right w:val="none" w:sz="0" w:space="0" w:color="auto"/>
                  </w:divBdr>
                </w:div>
                <w:div w:id="1179544710">
                  <w:marLeft w:val="0"/>
                  <w:marRight w:val="0"/>
                  <w:marTop w:val="0"/>
                  <w:marBottom w:val="0"/>
                  <w:divBdr>
                    <w:top w:val="none" w:sz="0" w:space="0" w:color="auto"/>
                    <w:left w:val="none" w:sz="0" w:space="0" w:color="auto"/>
                    <w:bottom w:val="none" w:sz="0" w:space="0" w:color="auto"/>
                    <w:right w:val="none" w:sz="0" w:space="0" w:color="auto"/>
                  </w:divBdr>
                </w:div>
                <w:div w:id="1179544737">
                  <w:marLeft w:val="0"/>
                  <w:marRight w:val="0"/>
                  <w:marTop w:val="0"/>
                  <w:marBottom w:val="0"/>
                  <w:divBdr>
                    <w:top w:val="none" w:sz="0" w:space="0" w:color="auto"/>
                    <w:left w:val="none" w:sz="0" w:space="0" w:color="auto"/>
                    <w:bottom w:val="none" w:sz="0" w:space="0" w:color="auto"/>
                    <w:right w:val="none" w:sz="0" w:space="0" w:color="auto"/>
                  </w:divBdr>
                </w:div>
                <w:div w:id="1179544742">
                  <w:marLeft w:val="0"/>
                  <w:marRight w:val="0"/>
                  <w:marTop w:val="0"/>
                  <w:marBottom w:val="0"/>
                  <w:divBdr>
                    <w:top w:val="none" w:sz="0" w:space="0" w:color="auto"/>
                    <w:left w:val="none" w:sz="0" w:space="0" w:color="auto"/>
                    <w:bottom w:val="none" w:sz="0" w:space="0" w:color="auto"/>
                    <w:right w:val="none" w:sz="0" w:space="0" w:color="auto"/>
                  </w:divBdr>
                </w:div>
                <w:div w:id="1179544821">
                  <w:marLeft w:val="0"/>
                  <w:marRight w:val="0"/>
                  <w:marTop w:val="0"/>
                  <w:marBottom w:val="0"/>
                  <w:divBdr>
                    <w:top w:val="none" w:sz="0" w:space="0" w:color="auto"/>
                    <w:left w:val="none" w:sz="0" w:space="0" w:color="auto"/>
                    <w:bottom w:val="none" w:sz="0" w:space="0" w:color="auto"/>
                    <w:right w:val="none" w:sz="0" w:space="0" w:color="auto"/>
                  </w:divBdr>
                </w:div>
                <w:div w:id="1179544845">
                  <w:marLeft w:val="0"/>
                  <w:marRight w:val="0"/>
                  <w:marTop w:val="0"/>
                  <w:marBottom w:val="0"/>
                  <w:divBdr>
                    <w:top w:val="none" w:sz="0" w:space="0" w:color="auto"/>
                    <w:left w:val="none" w:sz="0" w:space="0" w:color="auto"/>
                    <w:bottom w:val="none" w:sz="0" w:space="0" w:color="auto"/>
                    <w:right w:val="none" w:sz="0" w:space="0" w:color="auto"/>
                  </w:divBdr>
                </w:div>
                <w:div w:id="1179544851">
                  <w:marLeft w:val="0"/>
                  <w:marRight w:val="0"/>
                  <w:marTop w:val="0"/>
                  <w:marBottom w:val="0"/>
                  <w:divBdr>
                    <w:top w:val="none" w:sz="0" w:space="0" w:color="auto"/>
                    <w:left w:val="none" w:sz="0" w:space="0" w:color="auto"/>
                    <w:bottom w:val="none" w:sz="0" w:space="0" w:color="auto"/>
                    <w:right w:val="none" w:sz="0" w:space="0" w:color="auto"/>
                  </w:divBdr>
                </w:div>
                <w:div w:id="1179544854">
                  <w:marLeft w:val="0"/>
                  <w:marRight w:val="0"/>
                  <w:marTop w:val="0"/>
                  <w:marBottom w:val="0"/>
                  <w:divBdr>
                    <w:top w:val="none" w:sz="0" w:space="0" w:color="auto"/>
                    <w:left w:val="none" w:sz="0" w:space="0" w:color="auto"/>
                    <w:bottom w:val="none" w:sz="0" w:space="0" w:color="auto"/>
                    <w:right w:val="none" w:sz="0" w:space="0" w:color="auto"/>
                  </w:divBdr>
                </w:div>
                <w:div w:id="1179544880">
                  <w:marLeft w:val="0"/>
                  <w:marRight w:val="0"/>
                  <w:marTop w:val="0"/>
                  <w:marBottom w:val="0"/>
                  <w:divBdr>
                    <w:top w:val="none" w:sz="0" w:space="0" w:color="auto"/>
                    <w:left w:val="none" w:sz="0" w:space="0" w:color="auto"/>
                    <w:bottom w:val="none" w:sz="0" w:space="0" w:color="auto"/>
                    <w:right w:val="none" w:sz="0" w:space="0" w:color="auto"/>
                  </w:divBdr>
                </w:div>
                <w:div w:id="1179544900">
                  <w:marLeft w:val="0"/>
                  <w:marRight w:val="0"/>
                  <w:marTop w:val="0"/>
                  <w:marBottom w:val="0"/>
                  <w:divBdr>
                    <w:top w:val="none" w:sz="0" w:space="0" w:color="auto"/>
                    <w:left w:val="none" w:sz="0" w:space="0" w:color="auto"/>
                    <w:bottom w:val="none" w:sz="0" w:space="0" w:color="auto"/>
                    <w:right w:val="none" w:sz="0" w:space="0" w:color="auto"/>
                  </w:divBdr>
                </w:div>
                <w:div w:id="1179544912">
                  <w:marLeft w:val="0"/>
                  <w:marRight w:val="0"/>
                  <w:marTop w:val="0"/>
                  <w:marBottom w:val="0"/>
                  <w:divBdr>
                    <w:top w:val="none" w:sz="0" w:space="0" w:color="auto"/>
                    <w:left w:val="none" w:sz="0" w:space="0" w:color="auto"/>
                    <w:bottom w:val="none" w:sz="0" w:space="0" w:color="auto"/>
                    <w:right w:val="none" w:sz="0" w:space="0" w:color="auto"/>
                  </w:divBdr>
                </w:div>
                <w:div w:id="1179544934">
                  <w:marLeft w:val="0"/>
                  <w:marRight w:val="0"/>
                  <w:marTop w:val="0"/>
                  <w:marBottom w:val="0"/>
                  <w:divBdr>
                    <w:top w:val="none" w:sz="0" w:space="0" w:color="auto"/>
                    <w:left w:val="none" w:sz="0" w:space="0" w:color="auto"/>
                    <w:bottom w:val="none" w:sz="0" w:space="0" w:color="auto"/>
                    <w:right w:val="none" w:sz="0" w:space="0" w:color="auto"/>
                  </w:divBdr>
                </w:div>
                <w:div w:id="1179544938">
                  <w:marLeft w:val="0"/>
                  <w:marRight w:val="0"/>
                  <w:marTop w:val="0"/>
                  <w:marBottom w:val="0"/>
                  <w:divBdr>
                    <w:top w:val="none" w:sz="0" w:space="0" w:color="auto"/>
                    <w:left w:val="none" w:sz="0" w:space="0" w:color="auto"/>
                    <w:bottom w:val="none" w:sz="0" w:space="0" w:color="auto"/>
                    <w:right w:val="none" w:sz="0" w:space="0" w:color="auto"/>
                  </w:divBdr>
                </w:div>
                <w:div w:id="1179544980">
                  <w:marLeft w:val="0"/>
                  <w:marRight w:val="0"/>
                  <w:marTop w:val="0"/>
                  <w:marBottom w:val="0"/>
                  <w:divBdr>
                    <w:top w:val="none" w:sz="0" w:space="0" w:color="auto"/>
                    <w:left w:val="none" w:sz="0" w:space="0" w:color="auto"/>
                    <w:bottom w:val="none" w:sz="0" w:space="0" w:color="auto"/>
                    <w:right w:val="none" w:sz="0" w:space="0" w:color="auto"/>
                  </w:divBdr>
                </w:div>
                <w:div w:id="1179544981">
                  <w:marLeft w:val="0"/>
                  <w:marRight w:val="0"/>
                  <w:marTop w:val="0"/>
                  <w:marBottom w:val="0"/>
                  <w:divBdr>
                    <w:top w:val="none" w:sz="0" w:space="0" w:color="auto"/>
                    <w:left w:val="none" w:sz="0" w:space="0" w:color="auto"/>
                    <w:bottom w:val="none" w:sz="0" w:space="0" w:color="auto"/>
                    <w:right w:val="none" w:sz="0" w:space="0" w:color="auto"/>
                  </w:divBdr>
                </w:div>
                <w:div w:id="1179545005">
                  <w:marLeft w:val="0"/>
                  <w:marRight w:val="0"/>
                  <w:marTop w:val="0"/>
                  <w:marBottom w:val="0"/>
                  <w:divBdr>
                    <w:top w:val="none" w:sz="0" w:space="0" w:color="auto"/>
                    <w:left w:val="none" w:sz="0" w:space="0" w:color="auto"/>
                    <w:bottom w:val="none" w:sz="0" w:space="0" w:color="auto"/>
                    <w:right w:val="none" w:sz="0" w:space="0" w:color="auto"/>
                  </w:divBdr>
                </w:div>
                <w:div w:id="1179545014">
                  <w:marLeft w:val="0"/>
                  <w:marRight w:val="0"/>
                  <w:marTop w:val="0"/>
                  <w:marBottom w:val="0"/>
                  <w:divBdr>
                    <w:top w:val="none" w:sz="0" w:space="0" w:color="auto"/>
                    <w:left w:val="none" w:sz="0" w:space="0" w:color="auto"/>
                    <w:bottom w:val="none" w:sz="0" w:space="0" w:color="auto"/>
                    <w:right w:val="none" w:sz="0" w:space="0" w:color="auto"/>
                  </w:divBdr>
                </w:div>
                <w:div w:id="1179545029">
                  <w:marLeft w:val="0"/>
                  <w:marRight w:val="0"/>
                  <w:marTop w:val="0"/>
                  <w:marBottom w:val="0"/>
                  <w:divBdr>
                    <w:top w:val="none" w:sz="0" w:space="0" w:color="auto"/>
                    <w:left w:val="none" w:sz="0" w:space="0" w:color="auto"/>
                    <w:bottom w:val="none" w:sz="0" w:space="0" w:color="auto"/>
                    <w:right w:val="none" w:sz="0" w:space="0" w:color="auto"/>
                  </w:divBdr>
                </w:div>
                <w:div w:id="1179545048">
                  <w:marLeft w:val="0"/>
                  <w:marRight w:val="0"/>
                  <w:marTop w:val="0"/>
                  <w:marBottom w:val="0"/>
                  <w:divBdr>
                    <w:top w:val="none" w:sz="0" w:space="0" w:color="auto"/>
                    <w:left w:val="none" w:sz="0" w:space="0" w:color="auto"/>
                    <w:bottom w:val="none" w:sz="0" w:space="0" w:color="auto"/>
                    <w:right w:val="none" w:sz="0" w:space="0" w:color="auto"/>
                  </w:divBdr>
                </w:div>
                <w:div w:id="1179545052">
                  <w:marLeft w:val="0"/>
                  <w:marRight w:val="0"/>
                  <w:marTop w:val="0"/>
                  <w:marBottom w:val="0"/>
                  <w:divBdr>
                    <w:top w:val="none" w:sz="0" w:space="0" w:color="auto"/>
                    <w:left w:val="none" w:sz="0" w:space="0" w:color="auto"/>
                    <w:bottom w:val="none" w:sz="0" w:space="0" w:color="auto"/>
                    <w:right w:val="none" w:sz="0" w:space="0" w:color="auto"/>
                  </w:divBdr>
                </w:div>
                <w:div w:id="11795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434">
          <w:marLeft w:val="0"/>
          <w:marRight w:val="0"/>
          <w:marTop w:val="0"/>
          <w:marBottom w:val="0"/>
          <w:divBdr>
            <w:top w:val="none" w:sz="0" w:space="0" w:color="auto"/>
            <w:left w:val="none" w:sz="0" w:space="0" w:color="auto"/>
            <w:bottom w:val="none" w:sz="0" w:space="0" w:color="auto"/>
            <w:right w:val="none" w:sz="0" w:space="0" w:color="auto"/>
          </w:divBdr>
          <w:divsChild>
            <w:div w:id="1179544950">
              <w:marLeft w:val="0"/>
              <w:marRight w:val="0"/>
              <w:marTop w:val="0"/>
              <w:marBottom w:val="0"/>
              <w:divBdr>
                <w:top w:val="none" w:sz="0" w:space="0" w:color="auto"/>
                <w:left w:val="none" w:sz="0" w:space="0" w:color="auto"/>
                <w:bottom w:val="none" w:sz="0" w:space="0" w:color="auto"/>
                <w:right w:val="none" w:sz="0" w:space="0" w:color="auto"/>
              </w:divBdr>
              <w:divsChild>
                <w:div w:id="1179543016">
                  <w:marLeft w:val="0"/>
                  <w:marRight w:val="0"/>
                  <w:marTop w:val="0"/>
                  <w:marBottom w:val="0"/>
                  <w:divBdr>
                    <w:top w:val="none" w:sz="0" w:space="0" w:color="auto"/>
                    <w:left w:val="none" w:sz="0" w:space="0" w:color="auto"/>
                    <w:bottom w:val="none" w:sz="0" w:space="0" w:color="auto"/>
                    <w:right w:val="none" w:sz="0" w:space="0" w:color="auto"/>
                  </w:divBdr>
                </w:div>
                <w:div w:id="1179543019">
                  <w:marLeft w:val="0"/>
                  <w:marRight w:val="0"/>
                  <w:marTop w:val="0"/>
                  <w:marBottom w:val="0"/>
                  <w:divBdr>
                    <w:top w:val="none" w:sz="0" w:space="0" w:color="auto"/>
                    <w:left w:val="none" w:sz="0" w:space="0" w:color="auto"/>
                    <w:bottom w:val="none" w:sz="0" w:space="0" w:color="auto"/>
                    <w:right w:val="none" w:sz="0" w:space="0" w:color="auto"/>
                  </w:divBdr>
                </w:div>
                <w:div w:id="1179543025">
                  <w:marLeft w:val="0"/>
                  <w:marRight w:val="0"/>
                  <w:marTop w:val="0"/>
                  <w:marBottom w:val="0"/>
                  <w:divBdr>
                    <w:top w:val="none" w:sz="0" w:space="0" w:color="auto"/>
                    <w:left w:val="none" w:sz="0" w:space="0" w:color="auto"/>
                    <w:bottom w:val="none" w:sz="0" w:space="0" w:color="auto"/>
                    <w:right w:val="none" w:sz="0" w:space="0" w:color="auto"/>
                  </w:divBdr>
                </w:div>
                <w:div w:id="1179543041">
                  <w:marLeft w:val="0"/>
                  <w:marRight w:val="0"/>
                  <w:marTop w:val="0"/>
                  <w:marBottom w:val="0"/>
                  <w:divBdr>
                    <w:top w:val="none" w:sz="0" w:space="0" w:color="auto"/>
                    <w:left w:val="none" w:sz="0" w:space="0" w:color="auto"/>
                    <w:bottom w:val="none" w:sz="0" w:space="0" w:color="auto"/>
                    <w:right w:val="none" w:sz="0" w:space="0" w:color="auto"/>
                  </w:divBdr>
                </w:div>
                <w:div w:id="1179543092">
                  <w:marLeft w:val="0"/>
                  <w:marRight w:val="0"/>
                  <w:marTop w:val="0"/>
                  <w:marBottom w:val="0"/>
                  <w:divBdr>
                    <w:top w:val="none" w:sz="0" w:space="0" w:color="auto"/>
                    <w:left w:val="none" w:sz="0" w:space="0" w:color="auto"/>
                    <w:bottom w:val="none" w:sz="0" w:space="0" w:color="auto"/>
                    <w:right w:val="none" w:sz="0" w:space="0" w:color="auto"/>
                  </w:divBdr>
                </w:div>
                <w:div w:id="1179543096">
                  <w:marLeft w:val="0"/>
                  <w:marRight w:val="0"/>
                  <w:marTop w:val="0"/>
                  <w:marBottom w:val="0"/>
                  <w:divBdr>
                    <w:top w:val="none" w:sz="0" w:space="0" w:color="auto"/>
                    <w:left w:val="none" w:sz="0" w:space="0" w:color="auto"/>
                    <w:bottom w:val="none" w:sz="0" w:space="0" w:color="auto"/>
                    <w:right w:val="none" w:sz="0" w:space="0" w:color="auto"/>
                  </w:divBdr>
                </w:div>
                <w:div w:id="1179543128">
                  <w:marLeft w:val="0"/>
                  <w:marRight w:val="0"/>
                  <w:marTop w:val="0"/>
                  <w:marBottom w:val="0"/>
                  <w:divBdr>
                    <w:top w:val="none" w:sz="0" w:space="0" w:color="auto"/>
                    <w:left w:val="none" w:sz="0" w:space="0" w:color="auto"/>
                    <w:bottom w:val="none" w:sz="0" w:space="0" w:color="auto"/>
                    <w:right w:val="none" w:sz="0" w:space="0" w:color="auto"/>
                  </w:divBdr>
                </w:div>
                <w:div w:id="1179543168">
                  <w:marLeft w:val="0"/>
                  <w:marRight w:val="0"/>
                  <w:marTop w:val="0"/>
                  <w:marBottom w:val="0"/>
                  <w:divBdr>
                    <w:top w:val="none" w:sz="0" w:space="0" w:color="auto"/>
                    <w:left w:val="none" w:sz="0" w:space="0" w:color="auto"/>
                    <w:bottom w:val="none" w:sz="0" w:space="0" w:color="auto"/>
                    <w:right w:val="none" w:sz="0" w:space="0" w:color="auto"/>
                  </w:divBdr>
                </w:div>
                <w:div w:id="1179543179">
                  <w:marLeft w:val="0"/>
                  <w:marRight w:val="0"/>
                  <w:marTop w:val="0"/>
                  <w:marBottom w:val="0"/>
                  <w:divBdr>
                    <w:top w:val="none" w:sz="0" w:space="0" w:color="auto"/>
                    <w:left w:val="none" w:sz="0" w:space="0" w:color="auto"/>
                    <w:bottom w:val="none" w:sz="0" w:space="0" w:color="auto"/>
                    <w:right w:val="none" w:sz="0" w:space="0" w:color="auto"/>
                  </w:divBdr>
                </w:div>
                <w:div w:id="1179543184">
                  <w:marLeft w:val="0"/>
                  <w:marRight w:val="0"/>
                  <w:marTop w:val="0"/>
                  <w:marBottom w:val="0"/>
                  <w:divBdr>
                    <w:top w:val="none" w:sz="0" w:space="0" w:color="auto"/>
                    <w:left w:val="none" w:sz="0" w:space="0" w:color="auto"/>
                    <w:bottom w:val="none" w:sz="0" w:space="0" w:color="auto"/>
                    <w:right w:val="none" w:sz="0" w:space="0" w:color="auto"/>
                  </w:divBdr>
                </w:div>
                <w:div w:id="1179543194">
                  <w:marLeft w:val="0"/>
                  <w:marRight w:val="0"/>
                  <w:marTop w:val="0"/>
                  <w:marBottom w:val="0"/>
                  <w:divBdr>
                    <w:top w:val="none" w:sz="0" w:space="0" w:color="auto"/>
                    <w:left w:val="none" w:sz="0" w:space="0" w:color="auto"/>
                    <w:bottom w:val="none" w:sz="0" w:space="0" w:color="auto"/>
                    <w:right w:val="none" w:sz="0" w:space="0" w:color="auto"/>
                  </w:divBdr>
                </w:div>
                <w:div w:id="1179543219">
                  <w:marLeft w:val="0"/>
                  <w:marRight w:val="0"/>
                  <w:marTop w:val="0"/>
                  <w:marBottom w:val="0"/>
                  <w:divBdr>
                    <w:top w:val="none" w:sz="0" w:space="0" w:color="auto"/>
                    <w:left w:val="none" w:sz="0" w:space="0" w:color="auto"/>
                    <w:bottom w:val="none" w:sz="0" w:space="0" w:color="auto"/>
                    <w:right w:val="none" w:sz="0" w:space="0" w:color="auto"/>
                  </w:divBdr>
                </w:div>
                <w:div w:id="1179543237">
                  <w:marLeft w:val="0"/>
                  <w:marRight w:val="0"/>
                  <w:marTop w:val="0"/>
                  <w:marBottom w:val="0"/>
                  <w:divBdr>
                    <w:top w:val="none" w:sz="0" w:space="0" w:color="auto"/>
                    <w:left w:val="none" w:sz="0" w:space="0" w:color="auto"/>
                    <w:bottom w:val="none" w:sz="0" w:space="0" w:color="auto"/>
                    <w:right w:val="none" w:sz="0" w:space="0" w:color="auto"/>
                  </w:divBdr>
                </w:div>
                <w:div w:id="1179543245">
                  <w:marLeft w:val="0"/>
                  <w:marRight w:val="0"/>
                  <w:marTop w:val="0"/>
                  <w:marBottom w:val="0"/>
                  <w:divBdr>
                    <w:top w:val="none" w:sz="0" w:space="0" w:color="auto"/>
                    <w:left w:val="none" w:sz="0" w:space="0" w:color="auto"/>
                    <w:bottom w:val="none" w:sz="0" w:space="0" w:color="auto"/>
                    <w:right w:val="none" w:sz="0" w:space="0" w:color="auto"/>
                  </w:divBdr>
                </w:div>
                <w:div w:id="1179543250">
                  <w:marLeft w:val="0"/>
                  <w:marRight w:val="0"/>
                  <w:marTop w:val="0"/>
                  <w:marBottom w:val="0"/>
                  <w:divBdr>
                    <w:top w:val="none" w:sz="0" w:space="0" w:color="auto"/>
                    <w:left w:val="none" w:sz="0" w:space="0" w:color="auto"/>
                    <w:bottom w:val="none" w:sz="0" w:space="0" w:color="auto"/>
                    <w:right w:val="none" w:sz="0" w:space="0" w:color="auto"/>
                  </w:divBdr>
                </w:div>
                <w:div w:id="1179543260">
                  <w:marLeft w:val="0"/>
                  <w:marRight w:val="0"/>
                  <w:marTop w:val="0"/>
                  <w:marBottom w:val="0"/>
                  <w:divBdr>
                    <w:top w:val="none" w:sz="0" w:space="0" w:color="auto"/>
                    <w:left w:val="none" w:sz="0" w:space="0" w:color="auto"/>
                    <w:bottom w:val="none" w:sz="0" w:space="0" w:color="auto"/>
                    <w:right w:val="none" w:sz="0" w:space="0" w:color="auto"/>
                  </w:divBdr>
                </w:div>
                <w:div w:id="1179543285">
                  <w:marLeft w:val="0"/>
                  <w:marRight w:val="0"/>
                  <w:marTop w:val="0"/>
                  <w:marBottom w:val="0"/>
                  <w:divBdr>
                    <w:top w:val="none" w:sz="0" w:space="0" w:color="auto"/>
                    <w:left w:val="none" w:sz="0" w:space="0" w:color="auto"/>
                    <w:bottom w:val="none" w:sz="0" w:space="0" w:color="auto"/>
                    <w:right w:val="none" w:sz="0" w:space="0" w:color="auto"/>
                  </w:divBdr>
                </w:div>
                <w:div w:id="1179543298">
                  <w:marLeft w:val="0"/>
                  <w:marRight w:val="0"/>
                  <w:marTop w:val="0"/>
                  <w:marBottom w:val="0"/>
                  <w:divBdr>
                    <w:top w:val="none" w:sz="0" w:space="0" w:color="auto"/>
                    <w:left w:val="none" w:sz="0" w:space="0" w:color="auto"/>
                    <w:bottom w:val="none" w:sz="0" w:space="0" w:color="auto"/>
                    <w:right w:val="none" w:sz="0" w:space="0" w:color="auto"/>
                  </w:divBdr>
                </w:div>
                <w:div w:id="1179543353">
                  <w:marLeft w:val="0"/>
                  <w:marRight w:val="0"/>
                  <w:marTop w:val="0"/>
                  <w:marBottom w:val="0"/>
                  <w:divBdr>
                    <w:top w:val="none" w:sz="0" w:space="0" w:color="auto"/>
                    <w:left w:val="none" w:sz="0" w:space="0" w:color="auto"/>
                    <w:bottom w:val="none" w:sz="0" w:space="0" w:color="auto"/>
                    <w:right w:val="none" w:sz="0" w:space="0" w:color="auto"/>
                  </w:divBdr>
                </w:div>
                <w:div w:id="1179543406">
                  <w:marLeft w:val="0"/>
                  <w:marRight w:val="0"/>
                  <w:marTop w:val="0"/>
                  <w:marBottom w:val="0"/>
                  <w:divBdr>
                    <w:top w:val="none" w:sz="0" w:space="0" w:color="auto"/>
                    <w:left w:val="none" w:sz="0" w:space="0" w:color="auto"/>
                    <w:bottom w:val="none" w:sz="0" w:space="0" w:color="auto"/>
                    <w:right w:val="none" w:sz="0" w:space="0" w:color="auto"/>
                  </w:divBdr>
                </w:div>
                <w:div w:id="1179543408">
                  <w:marLeft w:val="0"/>
                  <w:marRight w:val="0"/>
                  <w:marTop w:val="0"/>
                  <w:marBottom w:val="0"/>
                  <w:divBdr>
                    <w:top w:val="none" w:sz="0" w:space="0" w:color="auto"/>
                    <w:left w:val="none" w:sz="0" w:space="0" w:color="auto"/>
                    <w:bottom w:val="none" w:sz="0" w:space="0" w:color="auto"/>
                    <w:right w:val="none" w:sz="0" w:space="0" w:color="auto"/>
                  </w:divBdr>
                </w:div>
                <w:div w:id="1179543414">
                  <w:marLeft w:val="0"/>
                  <w:marRight w:val="0"/>
                  <w:marTop w:val="0"/>
                  <w:marBottom w:val="0"/>
                  <w:divBdr>
                    <w:top w:val="none" w:sz="0" w:space="0" w:color="auto"/>
                    <w:left w:val="none" w:sz="0" w:space="0" w:color="auto"/>
                    <w:bottom w:val="none" w:sz="0" w:space="0" w:color="auto"/>
                    <w:right w:val="none" w:sz="0" w:space="0" w:color="auto"/>
                  </w:divBdr>
                </w:div>
                <w:div w:id="1179543415">
                  <w:marLeft w:val="0"/>
                  <w:marRight w:val="0"/>
                  <w:marTop w:val="0"/>
                  <w:marBottom w:val="0"/>
                  <w:divBdr>
                    <w:top w:val="none" w:sz="0" w:space="0" w:color="auto"/>
                    <w:left w:val="none" w:sz="0" w:space="0" w:color="auto"/>
                    <w:bottom w:val="none" w:sz="0" w:space="0" w:color="auto"/>
                    <w:right w:val="none" w:sz="0" w:space="0" w:color="auto"/>
                  </w:divBdr>
                </w:div>
                <w:div w:id="1179543459">
                  <w:marLeft w:val="0"/>
                  <w:marRight w:val="0"/>
                  <w:marTop w:val="0"/>
                  <w:marBottom w:val="0"/>
                  <w:divBdr>
                    <w:top w:val="none" w:sz="0" w:space="0" w:color="auto"/>
                    <w:left w:val="none" w:sz="0" w:space="0" w:color="auto"/>
                    <w:bottom w:val="none" w:sz="0" w:space="0" w:color="auto"/>
                    <w:right w:val="none" w:sz="0" w:space="0" w:color="auto"/>
                  </w:divBdr>
                </w:div>
                <w:div w:id="1179543479">
                  <w:marLeft w:val="0"/>
                  <w:marRight w:val="0"/>
                  <w:marTop w:val="0"/>
                  <w:marBottom w:val="0"/>
                  <w:divBdr>
                    <w:top w:val="none" w:sz="0" w:space="0" w:color="auto"/>
                    <w:left w:val="none" w:sz="0" w:space="0" w:color="auto"/>
                    <w:bottom w:val="none" w:sz="0" w:space="0" w:color="auto"/>
                    <w:right w:val="none" w:sz="0" w:space="0" w:color="auto"/>
                  </w:divBdr>
                </w:div>
                <w:div w:id="1179543489">
                  <w:marLeft w:val="0"/>
                  <w:marRight w:val="0"/>
                  <w:marTop w:val="0"/>
                  <w:marBottom w:val="0"/>
                  <w:divBdr>
                    <w:top w:val="none" w:sz="0" w:space="0" w:color="auto"/>
                    <w:left w:val="none" w:sz="0" w:space="0" w:color="auto"/>
                    <w:bottom w:val="none" w:sz="0" w:space="0" w:color="auto"/>
                    <w:right w:val="none" w:sz="0" w:space="0" w:color="auto"/>
                  </w:divBdr>
                </w:div>
                <w:div w:id="1179543495">
                  <w:marLeft w:val="0"/>
                  <w:marRight w:val="0"/>
                  <w:marTop w:val="0"/>
                  <w:marBottom w:val="0"/>
                  <w:divBdr>
                    <w:top w:val="none" w:sz="0" w:space="0" w:color="auto"/>
                    <w:left w:val="none" w:sz="0" w:space="0" w:color="auto"/>
                    <w:bottom w:val="none" w:sz="0" w:space="0" w:color="auto"/>
                    <w:right w:val="none" w:sz="0" w:space="0" w:color="auto"/>
                  </w:divBdr>
                </w:div>
                <w:div w:id="1179543509">
                  <w:marLeft w:val="0"/>
                  <w:marRight w:val="0"/>
                  <w:marTop w:val="0"/>
                  <w:marBottom w:val="0"/>
                  <w:divBdr>
                    <w:top w:val="none" w:sz="0" w:space="0" w:color="auto"/>
                    <w:left w:val="none" w:sz="0" w:space="0" w:color="auto"/>
                    <w:bottom w:val="none" w:sz="0" w:space="0" w:color="auto"/>
                    <w:right w:val="none" w:sz="0" w:space="0" w:color="auto"/>
                  </w:divBdr>
                </w:div>
                <w:div w:id="1179543532">
                  <w:marLeft w:val="0"/>
                  <w:marRight w:val="0"/>
                  <w:marTop w:val="0"/>
                  <w:marBottom w:val="0"/>
                  <w:divBdr>
                    <w:top w:val="none" w:sz="0" w:space="0" w:color="auto"/>
                    <w:left w:val="none" w:sz="0" w:space="0" w:color="auto"/>
                    <w:bottom w:val="none" w:sz="0" w:space="0" w:color="auto"/>
                    <w:right w:val="none" w:sz="0" w:space="0" w:color="auto"/>
                  </w:divBdr>
                </w:div>
                <w:div w:id="1179543536">
                  <w:marLeft w:val="0"/>
                  <w:marRight w:val="0"/>
                  <w:marTop w:val="0"/>
                  <w:marBottom w:val="0"/>
                  <w:divBdr>
                    <w:top w:val="none" w:sz="0" w:space="0" w:color="auto"/>
                    <w:left w:val="none" w:sz="0" w:space="0" w:color="auto"/>
                    <w:bottom w:val="none" w:sz="0" w:space="0" w:color="auto"/>
                    <w:right w:val="none" w:sz="0" w:space="0" w:color="auto"/>
                  </w:divBdr>
                </w:div>
                <w:div w:id="1179543557">
                  <w:marLeft w:val="0"/>
                  <w:marRight w:val="0"/>
                  <w:marTop w:val="0"/>
                  <w:marBottom w:val="0"/>
                  <w:divBdr>
                    <w:top w:val="none" w:sz="0" w:space="0" w:color="auto"/>
                    <w:left w:val="none" w:sz="0" w:space="0" w:color="auto"/>
                    <w:bottom w:val="none" w:sz="0" w:space="0" w:color="auto"/>
                    <w:right w:val="none" w:sz="0" w:space="0" w:color="auto"/>
                  </w:divBdr>
                </w:div>
                <w:div w:id="1179543597">
                  <w:marLeft w:val="0"/>
                  <w:marRight w:val="0"/>
                  <w:marTop w:val="0"/>
                  <w:marBottom w:val="0"/>
                  <w:divBdr>
                    <w:top w:val="none" w:sz="0" w:space="0" w:color="auto"/>
                    <w:left w:val="none" w:sz="0" w:space="0" w:color="auto"/>
                    <w:bottom w:val="none" w:sz="0" w:space="0" w:color="auto"/>
                    <w:right w:val="none" w:sz="0" w:space="0" w:color="auto"/>
                  </w:divBdr>
                </w:div>
                <w:div w:id="1179543643">
                  <w:marLeft w:val="0"/>
                  <w:marRight w:val="0"/>
                  <w:marTop w:val="0"/>
                  <w:marBottom w:val="0"/>
                  <w:divBdr>
                    <w:top w:val="none" w:sz="0" w:space="0" w:color="auto"/>
                    <w:left w:val="none" w:sz="0" w:space="0" w:color="auto"/>
                    <w:bottom w:val="none" w:sz="0" w:space="0" w:color="auto"/>
                    <w:right w:val="none" w:sz="0" w:space="0" w:color="auto"/>
                  </w:divBdr>
                </w:div>
                <w:div w:id="1179543696">
                  <w:marLeft w:val="0"/>
                  <w:marRight w:val="0"/>
                  <w:marTop w:val="0"/>
                  <w:marBottom w:val="0"/>
                  <w:divBdr>
                    <w:top w:val="none" w:sz="0" w:space="0" w:color="auto"/>
                    <w:left w:val="none" w:sz="0" w:space="0" w:color="auto"/>
                    <w:bottom w:val="none" w:sz="0" w:space="0" w:color="auto"/>
                    <w:right w:val="none" w:sz="0" w:space="0" w:color="auto"/>
                  </w:divBdr>
                </w:div>
                <w:div w:id="1179543712">
                  <w:marLeft w:val="0"/>
                  <w:marRight w:val="0"/>
                  <w:marTop w:val="0"/>
                  <w:marBottom w:val="0"/>
                  <w:divBdr>
                    <w:top w:val="none" w:sz="0" w:space="0" w:color="auto"/>
                    <w:left w:val="none" w:sz="0" w:space="0" w:color="auto"/>
                    <w:bottom w:val="none" w:sz="0" w:space="0" w:color="auto"/>
                    <w:right w:val="none" w:sz="0" w:space="0" w:color="auto"/>
                  </w:divBdr>
                </w:div>
                <w:div w:id="1179543717">
                  <w:marLeft w:val="0"/>
                  <w:marRight w:val="0"/>
                  <w:marTop w:val="0"/>
                  <w:marBottom w:val="0"/>
                  <w:divBdr>
                    <w:top w:val="none" w:sz="0" w:space="0" w:color="auto"/>
                    <w:left w:val="none" w:sz="0" w:space="0" w:color="auto"/>
                    <w:bottom w:val="none" w:sz="0" w:space="0" w:color="auto"/>
                    <w:right w:val="none" w:sz="0" w:space="0" w:color="auto"/>
                  </w:divBdr>
                </w:div>
                <w:div w:id="1179543731">
                  <w:marLeft w:val="0"/>
                  <w:marRight w:val="0"/>
                  <w:marTop w:val="0"/>
                  <w:marBottom w:val="0"/>
                  <w:divBdr>
                    <w:top w:val="none" w:sz="0" w:space="0" w:color="auto"/>
                    <w:left w:val="none" w:sz="0" w:space="0" w:color="auto"/>
                    <w:bottom w:val="none" w:sz="0" w:space="0" w:color="auto"/>
                    <w:right w:val="none" w:sz="0" w:space="0" w:color="auto"/>
                  </w:divBdr>
                </w:div>
                <w:div w:id="1179543752">
                  <w:marLeft w:val="0"/>
                  <w:marRight w:val="0"/>
                  <w:marTop w:val="0"/>
                  <w:marBottom w:val="0"/>
                  <w:divBdr>
                    <w:top w:val="none" w:sz="0" w:space="0" w:color="auto"/>
                    <w:left w:val="none" w:sz="0" w:space="0" w:color="auto"/>
                    <w:bottom w:val="none" w:sz="0" w:space="0" w:color="auto"/>
                    <w:right w:val="none" w:sz="0" w:space="0" w:color="auto"/>
                  </w:divBdr>
                </w:div>
                <w:div w:id="1179543759">
                  <w:marLeft w:val="0"/>
                  <w:marRight w:val="0"/>
                  <w:marTop w:val="0"/>
                  <w:marBottom w:val="0"/>
                  <w:divBdr>
                    <w:top w:val="none" w:sz="0" w:space="0" w:color="auto"/>
                    <w:left w:val="none" w:sz="0" w:space="0" w:color="auto"/>
                    <w:bottom w:val="none" w:sz="0" w:space="0" w:color="auto"/>
                    <w:right w:val="none" w:sz="0" w:space="0" w:color="auto"/>
                  </w:divBdr>
                </w:div>
                <w:div w:id="1179543762">
                  <w:marLeft w:val="0"/>
                  <w:marRight w:val="0"/>
                  <w:marTop w:val="0"/>
                  <w:marBottom w:val="0"/>
                  <w:divBdr>
                    <w:top w:val="none" w:sz="0" w:space="0" w:color="auto"/>
                    <w:left w:val="none" w:sz="0" w:space="0" w:color="auto"/>
                    <w:bottom w:val="none" w:sz="0" w:space="0" w:color="auto"/>
                    <w:right w:val="none" w:sz="0" w:space="0" w:color="auto"/>
                  </w:divBdr>
                </w:div>
                <w:div w:id="1179543787">
                  <w:marLeft w:val="0"/>
                  <w:marRight w:val="0"/>
                  <w:marTop w:val="0"/>
                  <w:marBottom w:val="0"/>
                  <w:divBdr>
                    <w:top w:val="none" w:sz="0" w:space="0" w:color="auto"/>
                    <w:left w:val="none" w:sz="0" w:space="0" w:color="auto"/>
                    <w:bottom w:val="none" w:sz="0" w:space="0" w:color="auto"/>
                    <w:right w:val="none" w:sz="0" w:space="0" w:color="auto"/>
                  </w:divBdr>
                </w:div>
                <w:div w:id="1179543833">
                  <w:marLeft w:val="0"/>
                  <w:marRight w:val="0"/>
                  <w:marTop w:val="0"/>
                  <w:marBottom w:val="0"/>
                  <w:divBdr>
                    <w:top w:val="none" w:sz="0" w:space="0" w:color="auto"/>
                    <w:left w:val="none" w:sz="0" w:space="0" w:color="auto"/>
                    <w:bottom w:val="none" w:sz="0" w:space="0" w:color="auto"/>
                    <w:right w:val="none" w:sz="0" w:space="0" w:color="auto"/>
                  </w:divBdr>
                </w:div>
                <w:div w:id="1179543846">
                  <w:marLeft w:val="0"/>
                  <w:marRight w:val="0"/>
                  <w:marTop w:val="0"/>
                  <w:marBottom w:val="0"/>
                  <w:divBdr>
                    <w:top w:val="none" w:sz="0" w:space="0" w:color="auto"/>
                    <w:left w:val="none" w:sz="0" w:space="0" w:color="auto"/>
                    <w:bottom w:val="none" w:sz="0" w:space="0" w:color="auto"/>
                    <w:right w:val="none" w:sz="0" w:space="0" w:color="auto"/>
                  </w:divBdr>
                </w:div>
                <w:div w:id="1179543856">
                  <w:marLeft w:val="0"/>
                  <w:marRight w:val="0"/>
                  <w:marTop w:val="0"/>
                  <w:marBottom w:val="0"/>
                  <w:divBdr>
                    <w:top w:val="none" w:sz="0" w:space="0" w:color="auto"/>
                    <w:left w:val="none" w:sz="0" w:space="0" w:color="auto"/>
                    <w:bottom w:val="none" w:sz="0" w:space="0" w:color="auto"/>
                    <w:right w:val="none" w:sz="0" w:space="0" w:color="auto"/>
                  </w:divBdr>
                </w:div>
                <w:div w:id="1179543870">
                  <w:marLeft w:val="0"/>
                  <w:marRight w:val="0"/>
                  <w:marTop w:val="0"/>
                  <w:marBottom w:val="0"/>
                  <w:divBdr>
                    <w:top w:val="none" w:sz="0" w:space="0" w:color="auto"/>
                    <w:left w:val="none" w:sz="0" w:space="0" w:color="auto"/>
                    <w:bottom w:val="none" w:sz="0" w:space="0" w:color="auto"/>
                    <w:right w:val="none" w:sz="0" w:space="0" w:color="auto"/>
                  </w:divBdr>
                </w:div>
                <w:div w:id="1179543871">
                  <w:marLeft w:val="0"/>
                  <w:marRight w:val="0"/>
                  <w:marTop w:val="0"/>
                  <w:marBottom w:val="0"/>
                  <w:divBdr>
                    <w:top w:val="none" w:sz="0" w:space="0" w:color="auto"/>
                    <w:left w:val="none" w:sz="0" w:space="0" w:color="auto"/>
                    <w:bottom w:val="none" w:sz="0" w:space="0" w:color="auto"/>
                    <w:right w:val="none" w:sz="0" w:space="0" w:color="auto"/>
                  </w:divBdr>
                </w:div>
                <w:div w:id="1179543897">
                  <w:marLeft w:val="0"/>
                  <w:marRight w:val="0"/>
                  <w:marTop w:val="0"/>
                  <w:marBottom w:val="0"/>
                  <w:divBdr>
                    <w:top w:val="none" w:sz="0" w:space="0" w:color="auto"/>
                    <w:left w:val="none" w:sz="0" w:space="0" w:color="auto"/>
                    <w:bottom w:val="none" w:sz="0" w:space="0" w:color="auto"/>
                    <w:right w:val="none" w:sz="0" w:space="0" w:color="auto"/>
                  </w:divBdr>
                </w:div>
                <w:div w:id="1179543899">
                  <w:marLeft w:val="0"/>
                  <w:marRight w:val="0"/>
                  <w:marTop w:val="0"/>
                  <w:marBottom w:val="0"/>
                  <w:divBdr>
                    <w:top w:val="none" w:sz="0" w:space="0" w:color="auto"/>
                    <w:left w:val="none" w:sz="0" w:space="0" w:color="auto"/>
                    <w:bottom w:val="none" w:sz="0" w:space="0" w:color="auto"/>
                    <w:right w:val="none" w:sz="0" w:space="0" w:color="auto"/>
                  </w:divBdr>
                </w:div>
                <w:div w:id="1179543906">
                  <w:marLeft w:val="0"/>
                  <w:marRight w:val="0"/>
                  <w:marTop w:val="0"/>
                  <w:marBottom w:val="0"/>
                  <w:divBdr>
                    <w:top w:val="none" w:sz="0" w:space="0" w:color="auto"/>
                    <w:left w:val="none" w:sz="0" w:space="0" w:color="auto"/>
                    <w:bottom w:val="none" w:sz="0" w:space="0" w:color="auto"/>
                    <w:right w:val="none" w:sz="0" w:space="0" w:color="auto"/>
                  </w:divBdr>
                </w:div>
                <w:div w:id="1179543910">
                  <w:marLeft w:val="0"/>
                  <w:marRight w:val="0"/>
                  <w:marTop w:val="0"/>
                  <w:marBottom w:val="0"/>
                  <w:divBdr>
                    <w:top w:val="none" w:sz="0" w:space="0" w:color="auto"/>
                    <w:left w:val="none" w:sz="0" w:space="0" w:color="auto"/>
                    <w:bottom w:val="none" w:sz="0" w:space="0" w:color="auto"/>
                    <w:right w:val="none" w:sz="0" w:space="0" w:color="auto"/>
                  </w:divBdr>
                </w:div>
                <w:div w:id="1179543929">
                  <w:marLeft w:val="0"/>
                  <w:marRight w:val="0"/>
                  <w:marTop w:val="0"/>
                  <w:marBottom w:val="0"/>
                  <w:divBdr>
                    <w:top w:val="none" w:sz="0" w:space="0" w:color="auto"/>
                    <w:left w:val="none" w:sz="0" w:space="0" w:color="auto"/>
                    <w:bottom w:val="none" w:sz="0" w:space="0" w:color="auto"/>
                    <w:right w:val="none" w:sz="0" w:space="0" w:color="auto"/>
                  </w:divBdr>
                </w:div>
                <w:div w:id="1179543931">
                  <w:marLeft w:val="0"/>
                  <w:marRight w:val="0"/>
                  <w:marTop w:val="0"/>
                  <w:marBottom w:val="0"/>
                  <w:divBdr>
                    <w:top w:val="none" w:sz="0" w:space="0" w:color="auto"/>
                    <w:left w:val="none" w:sz="0" w:space="0" w:color="auto"/>
                    <w:bottom w:val="none" w:sz="0" w:space="0" w:color="auto"/>
                    <w:right w:val="none" w:sz="0" w:space="0" w:color="auto"/>
                  </w:divBdr>
                </w:div>
                <w:div w:id="1179543934">
                  <w:marLeft w:val="0"/>
                  <w:marRight w:val="0"/>
                  <w:marTop w:val="0"/>
                  <w:marBottom w:val="0"/>
                  <w:divBdr>
                    <w:top w:val="none" w:sz="0" w:space="0" w:color="auto"/>
                    <w:left w:val="none" w:sz="0" w:space="0" w:color="auto"/>
                    <w:bottom w:val="none" w:sz="0" w:space="0" w:color="auto"/>
                    <w:right w:val="none" w:sz="0" w:space="0" w:color="auto"/>
                  </w:divBdr>
                </w:div>
                <w:div w:id="1179543974">
                  <w:marLeft w:val="0"/>
                  <w:marRight w:val="0"/>
                  <w:marTop w:val="0"/>
                  <w:marBottom w:val="0"/>
                  <w:divBdr>
                    <w:top w:val="none" w:sz="0" w:space="0" w:color="auto"/>
                    <w:left w:val="none" w:sz="0" w:space="0" w:color="auto"/>
                    <w:bottom w:val="none" w:sz="0" w:space="0" w:color="auto"/>
                    <w:right w:val="none" w:sz="0" w:space="0" w:color="auto"/>
                  </w:divBdr>
                </w:div>
                <w:div w:id="1179543999">
                  <w:marLeft w:val="0"/>
                  <w:marRight w:val="0"/>
                  <w:marTop w:val="0"/>
                  <w:marBottom w:val="0"/>
                  <w:divBdr>
                    <w:top w:val="none" w:sz="0" w:space="0" w:color="auto"/>
                    <w:left w:val="none" w:sz="0" w:space="0" w:color="auto"/>
                    <w:bottom w:val="none" w:sz="0" w:space="0" w:color="auto"/>
                    <w:right w:val="none" w:sz="0" w:space="0" w:color="auto"/>
                  </w:divBdr>
                </w:div>
                <w:div w:id="1179544006">
                  <w:marLeft w:val="0"/>
                  <w:marRight w:val="0"/>
                  <w:marTop w:val="0"/>
                  <w:marBottom w:val="0"/>
                  <w:divBdr>
                    <w:top w:val="none" w:sz="0" w:space="0" w:color="auto"/>
                    <w:left w:val="none" w:sz="0" w:space="0" w:color="auto"/>
                    <w:bottom w:val="none" w:sz="0" w:space="0" w:color="auto"/>
                    <w:right w:val="none" w:sz="0" w:space="0" w:color="auto"/>
                  </w:divBdr>
                </w:div>
                <w:div w:id="1179544014">
                  <w:marLeft w:val="0"/>
                  <w:marRight w:val="0"/>
                  <w:marTop w:val="0"/>
                  <w:marBottom w:val="0"/>
                  <w:divBdr>
                    <w:top w:val="none" w:sz="0" w:space="0" w:color="auto"/>
                    <w:left w:val="none" w:sz="0" w:space="0" w:color="auto"/>
                    <w:bottom w:val="none" w:sz="0" w:space="0" w:color="auto"/>
                    <w:right w:val="none" w:sz="0" w:space="0" w:color="auto"/>
                  </w:divBdr>
                </w:div>
                <w:div w:id="1179544016">
                  <w:marLeft w:val="0"/>
                  <w:marRight w:val="0"/>
                  <w:marTop w:val="0"/>
                  <w:marBottom w:val="0"/>
                  <w:divBdr>
                    <w:top w:val="none" w:sz="0" w:space="0" w:color="auto"/>
                    <w:left w:val="none" w:sz="0" w:space="0" w:color="auto"/>
                    <w:bottom w:val="none" w:sz="0" w:space="0" w:color="auto"/>
                    <w:right w:val="none" w:sz="0" w:space="0" w:color="auto"/>
                  </w:divBdr>
                </w:div>
                <w:div w:id="1179544025">
                  <w:marLeft w:val="0"/>
                  <w:marRight w:val="0"/>
                  <w:marTop w:val="0"/>
                  <w:marBottom w:val="0"/>
                  <w:divBdr>
                    <w:top w:val="none" w:sz="0" w:space="0" w:color="auto"/>
                    <w:left w:val="none" w:sz="0" w:space="0" w:color="auto"/>
                    <w:bottom w:val="none" w:sz="0" w:space="0" w:color="auto"/>
                    <w:right w:val="none" w:sz="0" w:space="0" w:color="auto"/>
                  </w:divBdr>
                </w:div>
                <w:div w:id="1179544027">
                  <w:marLeft w:val="0"/>
                  <w:marRight w:val="0"/>
                  <w:marTop w:val="0"/>
                  <w:marBottom w:val="0"/>
                  <w:divBdr>
                    <w:top w:val="none" w:sz="0" w:space="0" w:color="auto"/>
                    <w:left w:val="none" w:sz="0" w:space="0" w:color="auto"/>
                    <w:bottom w:val="none" w:sz="0" w:space="0" w:color="auto"/>
                    <w:right w:val="none" w:sz="0" w:space="0" w:color="auto"/>
                  </w:divBdr>
                </w:div>
                <w:div w:id="1179544029">
                  <w:marLeft w:val="0"/>
                  <w:marRight w:val="0"/>
                  <w:marTop w:val="0"/>
                  <w:marBottom w:val="0"/>
                  <w:divBdr>
                    <w:top w:val="none" w:sz="0" w:space="0" w:color="auto"/>
                    <w:left w:val="none" w:sz="0" w:space="0" w:color="auto"/>
                    <w:bottom w:val="none" w:sz="0" w:space="0" w:color="auto"/>
                    <w:right w:val="none" w:sz="0" w:space="0" w:color="auto"/>
                  </w:divBdr>
                </w:div>
                <w:div w:id="1179544080">
                  <w:marLeft w:val="0"/>
                  <w:marRight w:val="0"/>
                  <w:marTop w:val="0"/>
                  <w:marBottom w:val="0"/>
                  <w:divBdr>
                    <w:top w:val="none" w:sz="0" w:space="0" w:color="auto"/>
                    <w:left w:val="none" w:sz="0" w:space="0" w:color="auto"/>
                    <w:bottom w:val="none" w:sz="0" w:space="0" w:color="auto"/>
                    <w:right w:val="none" w:sz="0" w:space="0" w:color="auto"/>
                  </w:divBdr>
                </w:div>
                <w:div w:id="1179544091">
                  <w:marLeft w:val="0"/>
                  <w:marRight w:val="0"/>
                  <w:marTop w:val="0"/>
                  <w:marBottom w:val="0"/>
                  <w:divBdr>
                    <w:top w:val="none" w:sz="0" w:space="0" w:color="auto"/>
                    <w:left w:val="none" w:sz="0" w:space="0" w:color="auto"/>
                    <w:bottom w:val="none" w:sz="0" w:space="0" w:color="auto"/>
                    <w:right w:val="none" w:sz="0" w:space="0" w:color="auto"/>
                  </w:divBdr>
                </w:div>
                <w:div w:id="1179544099">
                  <w:marLeft w:val="0"/>
                  <w:marRight w:val="0"/>
                  <w:marTop w:val="0"/>
                  <w:marBottom w:val="0"/>
                  <w:divBdr>
                    <w:top w:val="none" w:sz="0" w:space="0" w:color="auto"/>
                    <w:left w:val="none" w:sz="0" w:space="0" w:color="auto"/>
                    <w:bottom w:val="none" w:sz="0" w:space="0" w:color="auto"/>
                    <w:right w:val="none" w:sz="0" w:space="0" w:color="auto"/>
                  </w:divBdr>
                </w:div>
                <w:div w:id="1179544108">
                  <w:marLeft w:val="0"/>
                  <w:marRight w:val="0"/>
                  <w:marTop w:val="0"/>
                  <w:marBottom w:val="0"/>
                  <w:divBdr>
                    <w:top w:val="none" w:sz="0" w:space="0" w:color="auto"/>
                    <w:left w:val="none" w:sz="0" w:space="0" w:color="auto"/>
                    <w:bottom w:val="none" w:sz="0" w:space="0" w:color="auto"/>
                    <w:right w:val="none" w:sz="0" w:space="0" w:color="auto"/>
                  </w:divBdr>
                </w:div>
                <w:div w:id="1179544119">
                  <w:marLeft w:val="0"/>
                  <w:marRight w:val="0"/>
                  <w:marTop w:val="0"/>
                  <w:marBottom w:val="0"/>
                  <w:divBdr>
                    <w:top w:val="none" w:sz="0" w:space="0" w:color="auto"/>
                    <w:left w:val="none" w:sz="0" w:space="0" w:color="auto"/>
                    <w:bottom w:val="none" w:sz="0" w:space="0" w:color="auto"/>
                    <w:right w:val="none" w:sz="0" w:space="0" w:color="auto"/>
                  </w:divBdr>
                </w:div>
                <w:div w:id="1179544143">
                  <w:marLeft w:val="0"/>
                  <w:marRight w:val="0"/>
                  <w:marTop w:val="0"/>
                  <w:marBottom w:val="0"/>
                  <w:divBdr>
                    <w:top w:val="none" w:sz="0" w:space="0" w:color="auto"/>
                    <w:left w:val="none" w:sz="0" w:space="0" w:color="auto"/>
                    <w:bottom w:val="none" w:sz="0" w:space="0" w:color="auto"/>
                    <w:right w:val="none" w:sz="0" w:space="0" w:color="auto"/>
                  </w:divBdr>
                </w:div>
                <w:div w:id="1179544161">
                  <w:marLeft w:val="0"/>
                  <w:marRight w:val="0"/>
                  <w:marTop w:val="0"/>
                  <w:marBottom w:val="0"/>
                  <w:divBdr>
                    <w:top w:val="none" w:sz="0" w:space="0" w:color="auto"/>
                    <w:left w:val="none" w:sz="0" w:space="0" w:color="auto"/>
                    <w:bottom w:val="none" w:sz="0" w:space="0" w:color="auto"/>
                    <w:right w:val="none" w:sz="0" w:space="0" w:color="auto"/>
                  </w:divBdr>
                </w:div>
                <w:div w:id="1179544210">
                  <w:marLeft w:val="0"/>
                  <w:marRight w:val="0"/>
                  <w:marTop w:val="0"/>
                  <w:marBottom w:val="0"/>
                  <w:divBdr>
                    <w:top w:val="none" w:sz="0" w:space="0" w:color="auto"/>
                    <w:left w:val="none" w:sz="0" w:space="0" w:color="auto"/>
                    <w:bottom w:val="none" w:sz="0" w:space="0" w:color="auto"/>
                    <w:right w:val="none" w:sz="0" w:space="0" w:color="auto"/>
                  </w:divBdr>
                </w:div>
                <w:div w:id="1179544212">
                  <w:marLeft w:val="0"/>
                  <w:marRight w:val="0"/>
                  <w:marTop w:val="0"/>
                  <w:marBottom w:val="0"/>
                  <w:divBdr>
                    <w:top w:val="none" w:sz="0" w:space="0" w:color="auto"/>
                    <w:left w:val="none" w:sz="0" w:space="0" w:color="auto"/>
                    <w:bottom w:val="none" w:sz="0" w:space="0" w:color="auto"/>
                    <w:right w:val="none" w:sz="0" w:space="0" w:color="auto"/>
                  </w:divBdr>
                </w:div>
                <w:div w:id="1179544225">
                  <w:marLeft w:val="0"/>
                  <w:marRight w:val="0"/>
                  <w:marTop w:val="0"/>
                  <w:marBottom w:val="0"/>
                  <w:divBdr>
                    <w:top w:val="none" w:sz="0" w:space="0" w:color="auto"/>
                    <w:left w:val="none" w:sz="0" w:space="0" w:color="auto"/>
                    <w:bottom w:val="none" w:sz="0" w:space="0" w:color="auto"/>
                    <w:right w:val="none" w:sz="0" w:space="0" w:color="auto"/>
                  </w:divBdr>
                </w:div>
                <w:div w:id="1179544240">
                  <w:marLeft w:val="0"/>
                  <w:marRight w:val="0"/>
                  <w:marTop w:val="0"/>
                  <w:marBottom w:val="0"/>
                  <w:divBdr>
                    <w:top w:val="none" w:sz="0" w:space="0" w:color="auto"/>
                    <w:left w:val="none" w:sz="0" w:space="0" w:color="auto"/>
                    <w:bottom w:val="none" w:sz="0" w:space="0" w:color="auto"/>
                    <w:right w:val="none" w:sz="0" w:space="0" w:color="auto"/>
                  </w:divBdr>
                </w:div>
                <w:div w:id="1179544242">
                  <w:marLeft w:val="0"/>
                  <w:marRight w:val="0"/>
                  <w:marTop w:val="0"/>
                  <w:marBottom w:val="0"/>
                  <w:divBdr>
                    <w:top w:val="none" w:sz="0" w:space="0" w:color="auto"/>
                    <w:left w:val="none" w:sz="0" w:space="0" w:color="auto"/>
                    <w:bottom w:val="none" w:sz="0" w:space="0" w:color="auto"/>
                    <w:right w:val="none" w:sz="0" w:space="0" w:color="auto"/>
                  </w:divBdr>
                </w:div>
                <w:div w:id="1179544263">
                  <w:marLeft w:val="0"/>
                  <w:marRight w:val="0"/>
                  <w:marTop w:val="0"/>
                  <w:marBottom w:val="0"/>
                  <w:divBdr>
                    <w:top w:val="none" w:sz="0" w:space="0" w:color="auto"/>
                    <w:left w:val="none" w:sz="0" w:space="0" w:color="auto"/>
                    <w:bottom w:val="none" w:sz="0" w:space="0" w:color="auto"/>
                    <w:right w:val="none" w:sz="0" w:space="0" w:color="auto"/>
                  </w:divBdr>
                </w:div>
                <w:div w:id="1179544282">
                  <w:marLeft w:val="0"/>
                  <w:marRight w:val="0"/>
                  <w:marTop w:val="0"/>
                  <w:marBottom w:val="0"/>
                  <w:divBdr>
                    <w:top w:val="none" w:sz="0" w:space="0" w:color="auto"/>
                    <w:left w:val="none" w:sz="0" w:space="0" w:color="auto"/>
                    <w:bottom w:val="none" w:sz="0" w:space="0" w:color="auto"/>
                    <w:right w:val="none" w:sz="0" w:space="0" w:color="auto"/>
                  </w:divBdr>
                </w:div>
                <w:div w:id="1179544307">
                  <w:marLeft w:val="0"/>
                  <w:marRight w:val="0"/>
                  <w:marTop w:val="0"/>
                  <w:marBottom w:val="0"/>
                  <w:divBdr>
                    <w:top w:val="none" w:sz="0" w:space="0" w:color="auto"/>
                    <w:left w:val="none" w:sz="0" w:space="0" w:color="auto"/>
                    <w:bottom w:val="none" w:sz="0" w:space="0" w:color="auto"/>
                    <w:right w:val="none" w:sz="0" w:space="0" w:color="auto"/>
                  </w:divBdr>
                </w:div>
                <w:div w:id="1179544324">
                  <w:marLeft w:val="0"/>
                  <w:marRight w:val="0"/>
                  <w:marTop w:val="0"/>
                  <w:marBottom w:val="0"/>
                  <w:divBdr>
                    <w:top w:val="none" w:sz="0" w:space="0" w:color="auto"/>
                    <w:left w:val="none" w:sz="0" w:space="0" w:color="auto"/>
                    <w:bottom w:val="none" w:sz="0" w:space="0" w:color="auto"/>
                    <w:right w:val="none" w:sz="0" w:space="0" w:color="auto"/>
                  </w:divBdr>
                </w:div>
                <w:div w:id="1179544358">
                  <w:marLeft w:val="0"/>
                  <w:marRight w:val="0"/>
                  <w:marTop w:val="0"/>
                  <w:marBottom w:val="0"/>
                  <w:divBdr>
                    <w:top w:val="none" w:sz="0" w:space="0" w:color="auto"/>
                    <w:left w:val="none" w:sz="0" w:space="0" w:color="auto"/>
                    <w:bottom w:val="none" w:sz="0" w:space="0" w:color="auto"/>
                    <w:right w:val="none" w:sz="0" w:space="0" w:color="auto"/>
                  </w:divBdr>
                </w:div>
                <w:div w:id="1179544362">
                  <w:marLeft w:val="0"/>
                  <w:marRight w:val="0"/>
                  <w:marTop w:val="0"/>
                  <w:marBottom w:val="0"/>
                  <w:divBdr>
                    <w:top w:val="none" w:sz="0" w:space="0" w:color="auto"/>
                    <w:left w:val="none" w:sz="0" w:space="0" w:color="auto"/>
                    <w:bottom w:val="none" w:sz="0" w:space="0" w:color="auto"/>
                    <w:right w:val="none" w:sz="0" w:space="0" w:color="auto"/>
                  </w:divBdr>
                </w:div>
                <w:div w:id="1179544375">
                  <w:marLeft w:val="0"/>
                  <w:marRight w:val="0"/>
                  <w:marTop w:val="0"/>
                  <w:marBottom w:val="0"/>
                  <w:divBdr>
                    <w:top w:val="none" w:sz="0" w:space="0" w:color="auto"/>
                    <w:left w:val="none" w:sz="0" w:space="0" w:color="auto"/>
                    <w:bottom w:val="none" w:sz="0" w:space="0" w:color="auto"/>
                    <w:right w:val="none" w:sz="0" w:space="0" w:color="auto"/>
                  </w:divBdr>
                </w:div>
                <w:div w:id="1179544392">
                  <w:marLeft w:val="0"/>
                  <w:marRight w:val="0"/>
                  <w:marTop w:val="0"/>
                  <w:marBottom w:val="0"/>
                  <w:divBdr>
                    <w:top w:val="none" w:sz="0" w:space="0" w:color="auto"/>
                    <w:left w:val="none" w:sz="0" w:space="0" w:color="auto"/>
                    <w:bottom w:val="none" w:sz="0" w:space="0" w:color="auto"/>
                    <w:right w:val="none" w:sz="0" w:space="0" w:color="auto"/>
                  </w:divBdr>
                </w:div>
                <w:div w:id="1179544417">
                  <w:marLeft w:val="0"/>
                  <w:marRight w:val="0"/>
                  <w:marTop w:val="0"/>
                  <w:marBottom w:val="0"/>
                  <w:divBdr>
                    <w:top w:val="none" w:sz="0" w:space="0" w:color="auto"/>
                    <w:left w:val="none" w:sz="0" w:space="0" w:color="auto"/>
                    <w:bottom w:val="none" w:sz="0" w:space="0" w:color="auto"/>
                    <w:right w:val="none" w:sz="0" w:space="0" w:color="auto"/>
                  </w:divBdr>
                </w:div>
                <w:div w:id="1179544468">
                  <w:marLeft w:val="0"/>
                  <w:marRight w:val="0"/>
                  <w:marTop w:val="0"/>
                  <w:marBottom w:val="0"/>
                  <w:divBdr>
                    <w:top w:val="none" w:sz="0" w:space="0" w:color="auto"/>
                    <w:left w:val="none" w:sz="0" w:space="0" w:color="auto"/>
                    <w:bottom w:val="none" w:sz="0" w:space="0" w:color="auto"/>
                    <w:right w:val="none" w:sz="0" w:space="0" w:color="auto"/>
                  </w:divBdr>
                </w:div>
                <w:div w:id="1179544477">
                  <w:marLeft w:val="0"/>
                  <w:marRight w:val="0"/>
                  <w:marTop w:val="0"/>
                  <w:marBottom w:val="0"/>
                  <w:divBdr>
                    <w:top w:val="none" w:sz="0" w:space="0" w:color="auto"/>
                    <w:left w:val="none" w:sz="0" w:space="0" w:color="auto"/>
                    <w:bottom w:val="none" w:sz="0" w:space="0" w:color="auto"/>
                    <w:right w:val="none" w:sz="0" w:space="0" w:color="auto"/>
                  </w:divBdr>
                </w:div>
                <w:div w:id="1179544493">
                  <w:marLeft w:val="0"/>
                  <w:marRight w:val="0"/>
                  <w:marTop w:val="0"/>
                  <w:marBottom w:val="0"/>
                  <w:divBdr>
                    <w:top w:val="none" w:sz="0" w:space="0" w:color="auto"/>
                    <w:left w:val="none" w:sz="0" w:space="0" w:color="auto"/>
                    <w:bottom w:val="none" w:sz="0" w:space="0" w:color="auto"/>
                    <w:right w:val="none" w:sz="0" w:space="0" w:color="auto"/>
                  </w:divBdr>
                </w:div>
                <w:div w:id="1179544507">
                  <w:marLeft w:val="0"/>
                  <w:marRight w:val="0"/>
                  <w:marTop w:val="0"/>
                  <w:marBottom w:val="0"/>
                  <w:divBdr>
                    <w:top w:val="none" w:sz="0" w:space="0" w:color="auto"/>
                    <w:left w:val="none" w:sz="0" w:space="0" w:color="auto"/>
                    <w:bottom w:val="none" w:sz="0" w:space="0" w:color="auto"/>
                    <w:right w:val="none" w:sz="0" w:space="0" w:color="auto"/>
                  </w:divBdr>
                </w:div>
                <w:div w:id="1179544521">
                  <w:marLeft w:val="0"/>
                  <w:marRight w:val="0"/>
                  <w:marTop w:val="0"/>
                  <w:marBottom w:val="0"/>
                  <w:divBdr>
                    <w:top w:val="none" w:sz="0" w:space="0" w:color="auto"/>
                    <w:left w:val="none" w:sz="0" w:space="0" w:color="auto"/>
                    <w:bottom w:val="none" w:sz="0" w:space="0" w:color="auto"/>
                    <w:right w:val="none" w:sz="0" w:space="0" w:color="auto"/>
                  </w:divBdr>
                </w:div>
                <w:div w:id="1179544522">
                  <w:marLeft w:val="0"/>
                  <w:marRight w:val="0"/>
                  <w:marTop w:val="0"/>
                  <w:marBottom w:val="0"/>
                  <w:divBdr>
                    <w:top w:val="none" w:sz="0" w:space="0" w:color="auto"/>
                    <w:left w:val="none" w:sz="0" w:space="0" w:color="auto"/>
                    <w:bottom w:val="none" w:sz="0" w:space="0" w:color="auto"/>
                    <w:right w:val="none" w:sz="0" w:space="0" w:color="auto"/>
                  </w:divBdr>
                </w:div>
                <w:div w:id="1179544537">
                  <w:marLeft w:val="0"/>
                  <w:marRight w:val="0"/>
                  <w:marTop w:val="0"/>
                  <w:marBottom w:val="0"/>
                  <w:divBdr>
                    <w:top w:val="none" w:sz="0" w:space="0" w:color="auto"/>
                    <w:left w:val="none" w:sz="0" w:space="0" w:color="auto"/>
                    <w:bottom w:val="none" w:sz="0" w:space="0" w:color="auto"/>
                    <w:right w:val="none" w:sz="0" w:space="0" w:color="auto"/>
                  </w:divBdr>
                </w:div>
                <w:div w:id="1179544568">
                  <w:marLeft w:val="0"/>
                  <w:marRight w:val="0"/>
                  <w:marTop w:val="0"/>
                  <w:marBottom w:val="0"/>
                  <w:divBdr>
                    <w:top w:val="none" w:sz="0" w:space="0" w:color="auto"/>
                    <w:left w:val="none" w:sz="0" w:space="0" w:color="auto"/>
                    <w:bottom w:val="none" w:sz="0" w:space="0" w:color="auto"/>
                    <w:right w:val="none" w:sz="0" w:space="0" w:color="auto"/>
                  </w:divBdr>
                </w:div>
                <w:div w:id="1179544620">
                  <w:marLeft w:val="0"/>
                  <w:marRight w:val="0"/>
                  <w:marTop w:val="0"/>
                  <w:marBottom w:val="0"/>
                  <w:divBdr>
                    <w:top w:val="none" w:sz="0" w:space="0" w:color="auto"/>
                    <w:left w:val="none" w:sz="0" w:space="0" w:color="auto"/>
                    <w:bottom w:val="none" w:sz="0" w:space="0" w:color="auto"/>
                    <w:right w:val="none" w:sz="0" w:space="0" w:color="auto"/>
                  </w:divBdr>
                </w:div>
                <w:div w:id="1179544625">
                  <w:marLeft w:val="0"/>
                  <w:marRight w:val="0"/>
                  <w:marTop w:val="0"/>
                  <w:marBottom w:val="0"/>
                  <w:divBdr>
                    <w:top w:val="none" w:sz="0" w:space="0" w:color="auto"/>
                    <w:left w:val="none" w:sz="0" w:space="0" w:color="auto"/>
                    <w:bottom w:val="none" w:sz="0" w:space="0" w:color="auto"/>
                    <w:right w:val="none" w:sz="0" w:space="0" w:color="auto"/>
                  </w:divBdr>
                </w:div>
                <w:div w:id="1179544649">
                  <w:marLeft w:val="0"/>
                  <w:marRight w:val="0"/>
                  <w:marTop w:val="0"/>
                  <w:marBottom w:val="0"/>
                  <w:divBdr>
                    <w:top w:val="none" w:sz="0" w:space="0" w:color="auto"/>
                    <w:left w:val="none" w:sz="0" w:space="0" w:color="auto"/>
                    <w:bottom w:val="none" w:sz="0" w:space="0" w:color="auto"/>
                    <w:right w:val="none" w:sz="0" w:space="0" w:color="auto"/>
                  </w:divBdr>
                </w:div>
                <w:div w:id="1179544659">
                  <w:marLeft w:val="0"/>
                  <w:marRight w:val="0"/>
                  <w:marTop w:val="0"/>
                  <w:marBottom w:val="0"/>
                  <w:divBdr>
                    <w:top w:val="none" w:sz="0" w:space="0" w:color="auto"/>
                    <w:left w:val="none" w:sz="0" w:space="0" w:color="auto"/>
                    <w:bottom w:val="none" w:sz="0" w:space="0" w:color="auto"/>
                    <w:right w:val="none" w:sz="0" w:space="0" w:color="auto"/>
                  </w:divBdr>
                </w:div>
                <w:div w:id="1179544665">
                  <w:marLeft w:val="0"/>
                  <w:marRight w:val="0"/>
                  <w:marTop w:val="0"/>
                  <w:marBottom w:val="0"/>
                  <w:divBdr>
                    <w:top w:val="none" w:sz="0" w:space="0" w:color="auto"/>
                    <w:left w:val="none" w:sz="0" w:space="0" w:color="auto"/>
                    <w:bottom w:val="none" w:sz="0" w:space="0" w:color="auto"/>
                    <w:right w:val="none" w:sz="0" w:space="0" w:color="auto"/>
                  </w:divBdr>
                </w:div>
                <w:div w:id="1179544678">
                  <w:marLeft w:val="0"/>
                  <w:marRight w:val="0"/>
                  <w:marTop w:val="0"/>
                  <w:marBottom w:val="0"/>
                  <w:divBdr>
                    <w:top w:val="none" w:sz="0" w:space="0" w:color="auto"/>
                    <w:left w:val="none" w:sz="0" w:space="0" w:color="auto"/>
                    <w:bottom w:val="none" w:sz="0" w:space="0" w:color="auto"/>
                    <w:right w:val="none" w:sz="0" w:space="0" w:color="auto"/>
                  </w:divBdr>
                </w:div>
                <w:div w:id="1179544706">
                  <w:marLeft w:val="0"/>
                  <w:marRight w:val="0"/>
                  <w:marTop w:val="0"/>
                  <w:marBottom w:val="0"/>
                  <w:divBdr>
                    <w:top w:val="none" w:sz="0" w:space="0" w:color="auto"/>
                    <w:left w:val="none" w:sz="0" w:space="0" w:color="auto"/>
                    <w:bottom w:val="none" w:sz="0" w:space="0" w:color="auto"/>
                    <w:right w:val="none" w:sz="0" w:space="0" w:color="auto"/>
                  </w:divBdr>
                </w:div>
                <w:div w:id="1179544708">
                  <w:marLeft w:val="0"/>
                  <w:marRight w:val="0"/>
                  <w:marTop w:val="0"/>
                  <w:marBottom w:val="0"/>
                  <w:divBdr>
                    <w:top w:val="none" w:sz="0" w:space="0" w:color="auto"/>
                    <w:left w:val="none" w:sz="0" w:space="0" w:color="auto"/>
                    <w:bottom w:val="none" w:sz="0" w:space="0" w:color="auto"/>
                    <w:right w:val="none" w:sz="0" w:space="0" w:color="auto"/>
                  </w:divBdr>
                </w:div>
                <w:div w:id="1179544749">
                  <w:marLeft w:val="0"/>
                  <w:marRight w:val="0"/>
                  <w:marTop w:val="0"/>
                  <w:marBottom w:val="0"/>
                  <w:divBdr>
                    <w:top w:val="none" w:sz="0" w:space="0" w:color="auto"/>
                    <w:left w:val="none" w:sz="0" w:space="0" w:color="auto"/>
                    <w:bottom w:val="none" w:sz="0" w:space="0" w:color="auto"/>
                    <w:right w:val="none" w:sz="0" w:space="0" w:color="auto"/>
                  </w:divBdr>
                </w:div>
                <w:div w:id="1179544750">
                  <w:marLeft w:val="0"/>
                  <w:marRight w:val="0"/>
                  <w:marTop w:val="0"/>
                  <w:marBottom w:val="0"/>
                  <w:divBdr>
                    <w:top w:val="none" w:sz="0" w:space="0" w:color="auto"/>
                    <w:left w:val="none" w:sz="0" w:space="0" w:color="auto"/>
                    <w:bottom w:val="none" w:sz="0" w:space="0" w:color="auto"/>
                    <w:right w:val="none" w:sz="0" w:space="0" w:color="auto"/>
                  </w:divBdr>
                </w:div>
                <w:div w:id="1179544756">
                  <w:marLeft w:val="0"/>
                  <w:marRight w:val="0"/>
                  <w:marTop w:val="0"/>
                  <w:marBottom w:val="0"/>
                  <w:divBdr>
                    <w:top w:val="none" w:sz="0" w:space="0" w:color="auto"/>
                    <w:left w:val="none" w:sz="0" w:space="0" w:color="auto"/>
                    <w:bottom w:val="none" w:sz="0" w:space="0" w:color="auto"/>
                    <w:right w:val="none" w:sz="0" w:space="0" w:color="auto"/>
                  </w:divBdr>
                </w:div>
                <w:div w:id="1179544766">
                  <w:marLeft w:val="0"/>
                  <w:marRight w:val="0"/>
                  <w:marTop w:val="0"/>
                  <w:marBottom w:val="0"/>
                  <w:divBdr>
                    <w:top w:val="none" w:sz="0" w:space="0" w:color="auto"/>
                    <w:left w:val="none" w:sz="0" w:space="0" w:color="auto"/>
                    <w:bottom w:val="none" w:sz="0" w:space="0" w:color="auto"/>
                    <w:right w:val="none" w:sz="0" w:space="0" w:color="auto"/>
                  </w:divBdr>
                </w:div>
                <w:div w:id="1179544781">
                  <w:marLeft w:val="0"/>
                  <w:marRight w:val="0"/>
                  <w:marTop w:val="0"/>
                  <w:marBottom w:val="0"/>
                  <w:divBdr>
                    <w:top w:val="none" w:sz="0" w:space="0" w:color="auto"/>
                    <w:left w:val="none" w:sz="0" w:space="0" w:color="auto"/>
                    <w:bottom w:val="none" w:sz="0" w:space="0" w:color="auto"/>
                    <w:right w:val="none" w:sz="0" w:space="0" w:color="auto"/>
                  </w:divBdr>
                </w:div>
                <w:div w:id="1179544834">
                  <w:marLeft w:val="0"/>
                  <w:marRight w:val="0"/>
                  <w:marTop w:val="0"/>
                  <w:marBottom w:val="0"/>
                  <w:divBdr>
                    <w:top w:val="none" w:sz="0" w:space="0" w:color="auto"/>
                    <w:left w:val="none" w:sz="0" w:space="0" w:color="auto"/>
                    <w:bottom w:val="none" w:sz="0" w:space="0" w:color="auto"/>
                    <w:right w:val="none" w:sz="0" w:space="0" w:color="auto"/>
                  </w:divBdr>
                </w:div>
                <w:div w:id="1179544843">
                  <w:marLeft w:val="0"/>
                  <w:marRight w:val="0"/>
                  <w:marTop w:val="0"/>
                  <w:marBottom w:val="0"/>
                  <w:divBdr>
                    <w:top w:val="none" w:sz="0" w:space="0" w:color="auto"/>
                    <w:left w:val="none" w:sz="0" w:space="0" w:color="auto"/>
                    <w:bottom w:val="none" w:sz="0" w:space="0" w:color="auto"/>
                    <w:right w:val="none" w:sz="0" w:space="0" w:color="auto"/>
                  </w:divBdr>
                </w:div>
                <w:div w:id="1179544922">
                  <w:marLeft w:val="0"/>
                  <w:marRight w:val="0"/>
                  <w:marTop w:val="0"/>
                  <w:marBottom w:val="0"/>
                  <w:divBdr>
                    <w:top w:val="none" w:sz="0" w:space="0" w:color="auto"/>
                    <w:left w:val="none" w:sz="0" w:space="0" w:color="auto"/>
                    <w:bottom w:val="none" w:sz="0" w:space="0" w:color="auto"/>
                    <w:right w:val="none" w:sz="0" w:space="0" w:color="auto"/>
                  </w:divBdr>
                </w:div>
                <w:div w:id="1179544952">
                  <w:marLeft w:val="0"/>
                  <w:marRight w:val="0"/>
                  <w:marTop w:val="0"/>
                  <w:marBottom w:val="0"/>
                  <w:divBdr>
                    <w:top w:val="none" w:sz="0" w:space="0" w:color="auto"/>
                    <w:left w:val="none" w:sz="0" w:space="0" w:color="auto"/>
                    <w:bottom w:val="none" w:sz="0" w:space="0" w:color="auto"/>
                    <w:right w:val="none" w:sz="0" w:space="0" w:color="auto"/>
                  </w:divBdr>
                </w:div>
                <w:div w:id="117954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625">
          <w:marLeft w:val="0"/>
          <w:marRight w:val="0"/>
          <w:marTop w:val="0"/>
          <w:marBottom w:val="0"/>
          <w:divBdr>
            <w:top w:val="none" w:sz="0" w:space="0" w:color="auto"/>
            <w:left w:val="none" w:sz="0" w:space="0" w:color="auto"/>
            <w:bottom w:val="none" w:sz="0" w:space="0" w:color="auto"/>
            <w:right w:val="none" w:sz="0" w:space="0" w:color="auto"/>
          </w:divBdr>
          <w:divsChild>
            <w:div w:id="1179543431">
              <w:marLeft w:val="0"/>
              <w:marRight w:val="0"/>
              <w:marTop w:val="0"/>
              <w:marBottom w:val="0"/>
              <w:divBdr>
                <w:top w:val="none" w:sz="0" w:space="0" w:color="auto"/>
                <w:left w:val="none" w:sz="0" w:space="0" w:color="auto"/>
                <w:bottom w:val="none" w:sz="0" w:space="0" w:color="auto"/>
                <w:right w:val="none" w:sz="0" w:space="0" w:color="auto"/>
              </w:divBdr>
              <w:divsChild>
                <w:div w:id="1179543046">
                  <w:marLeft w:val="0"/>
                  <w:marRight w:val="0"/>
                  <w:marTop w:val="0"/>
                  <w:marBottom w:val="0"/>
                  <w:divBdr>
                    <w:top w:val="none" w:sz="0" w:space="0" w:color="auto"/>
                    <w:left w:val="none" w:sz="0" w:space="0" w:color="auto"/>
                    <w:bottom w:val="none" w:sz="0" w:space="0" w:color="auto"/>
                    <w:right w:val="none" w:sz="0" w:space="0" w:color="auto"/>
                  </w:divBdr>
                </w:div>
                <w:div w:id="1179543063">
                  <w:marLeft w:val="0"/>
                  <w:marRight w:val="0"/>
                  <w:marTop w:val="0"/>
                  <w:marBottom w:val="0"/>
                  <w:divBdr>
                    <w:top w:val="none" w:sz="0" w:space="0" w:color="auto"/>
                    <w:left w:val="none" w:sz="0" w:space="0" w:color="auto"/>
                    <w:bottom w:val="none" w:sz="0" w:space="0" w:color="auto"/>
                    <w:right w:val="none" w:sz="0" w:space="0" w:color="auto"/>
                  </w:divBdr>
                </w:div>
                <w:div w:id="1179543078">
                  <w:marLeft w:val="0"/>
                  <w:marRight w:val="0"/>
                  <w:marTop w:val="0"/>
                  <w:marBottom w:val="0"/>
                  <w:divBdr>
                    <w:top w:val="none" w:sz="0" w:space="0" w:color="auto"/>
                    <w:left w:val="none" w:sz="0" w:space="0" w:color="auto"/>
                    <w:bottom w:val="none" w:sz="0" w:space="0" w:color="auto"/>
                    <w:right w:val="none" w:sz="0" w:space="0" w:color="auto"/>
                  </w:divBdr>
                </w:div>
                <w:div w:id="1179543090">
                  <w:marLeft w:val="0"/>
                  <w:marRight w:val="0"/>
                  <w:marTop w:val="0"/>
                  <w:marBottom w:val="0"/>
                  <w:divBdr>
                    <w:top w:val="none" w:sz="0" w:space="0" w:color="auto"/>
                    <w:left w:val="none" w:sz="0" w:space="0" w:color="auto"/>
                    <w:bottom w:val="none" w:sz="0" w:space="0" w:color="auto"/>
                    <w:right w:val="none" w:sz="0" w:space="0" w:color="auto"/>
                  </w:divBdr>
                </w:div>
                <w:div w:id="1179543144">
                  <w:marLeft w:val="0"/>
                  <w:marRight w:val="0"/>
                  <w:marTop w:val="0"/>
                  <w:marBottom w:val="0"/>
                  <w:divBdr>
                    <w:top w:val="none" w:sz="0" w:space="0" w:color="auto"/>
                    <w:left w:val="none" w:sz="0" w:space="0" w:color="auto"/>
                    <w:bottom w:val="none" w:sz="0" w:space="0" w:color="auto"/>
                    <w:right w:val="none" w:sz="0" w:space="0" w:color="auto"/>
                  </w:divBdr>
                </w:div>
                <w:div w:id="1179543148">
                  <w:marLeft w:val="0"/>
                  <w:marRight w:val="0"/>
                  <w:marTop w:val="0"/>
                  <w:marBottom w:val="0"/>
                  <w:divBdr>
                    <w:top w:val="none" w:sz="0" w:space="0" w:color="auto"/>
                    <w:left w:val="none" w:sz="0" w:space="0" w:color="auto"/>
                    <w:bottom w:val="none" w:sz="0" w:space="0" w:color="auto"/>
                    <w:right w:val="none" w:sz="0" w:space="0" w:color="auto"/>
                  </w:divBdr>
                </w:div>
                <w:div w:id="1179543159">
                  <w:marLeft w:val="0"/>
                  <w:marRight w:val="0"/>
                  <w:marTop w:val="0"/>
                  <w:marBottom w:val="0"/>
                  <w:divBdr>
                    <w:top w:val="none" w:sz="0" w:space="0" w:color="auto"/>
                    <w:left w:val="none" w:sz="0" w:space="0" w:color="auto"/>
                    <w:bottom w:val="none" w:sz="0" w:space="0" w:color="auto"/>
                    <w:right w:val="none" w:sz="0" w:space="0" w:color="auto"/>
                  </w:divBdr>
                </w:div>
                <w:div w:id="1179543185">
                  <w:marLeft w:val="0"/>
                  <w:marRight w:val="0"/>
                  <w:marTop w:val="0"/>
                  <w:marBottom w:val="0"/>
                  <w:divBdr>
                    <w:top w:val="none" w:sz="0" w:space="0" w:color="auto"/>
                    <w:left w:val="none" w:sz="0" w:space="0" w:color="auto"/>
                    <w:bottom w:val="none" w:sz="0" w:space="0" w:color="auto"/>
                    <w:right w:val="none" w:sz="0" w:space="0" w:color="auto"/>
                  </w:divBdr>
                </w:div>
                <w:div w:id="1179543195">
                  <w:marLeft w:val="0"/>
                  <w:marRight w:val="0"/>
                  <w:marTop w:val="0"/>
                  <w:marBottom w:val="0"/>
                  <w:divBdr>
                    <w:top w:val="none" w:sz="0" w:space="0" w:color="auto"/>
                    <w:left w:val="none" w:sz="0" w:space="0" w:color="auto"/>
                    <w:bottom w:val="none" w:sz="0" w:space="0" w:color="auto"/>
                    <w:right w:val="none" w:sz="0" w:space="0" w:color="auto"/>
                  </w:divBdr>
                </w:div>
                <w:div w:id="1179543239">
                  <w:marLeft w:val="0"/>
                  <w:marRight w:val="0"/>
                  <w:marTop w:val="0"/>
                  <w:marBottom w:val="0"/>
                  <w:divBdr>
                    <w:top w:val="none" w:sz="0" w:space="0" w:color="auto"/>
                    <w:left w:val="none" w:sz="0" w:space="0" w:color="auto"/>
                    <w:bottom w:val="none" w:sz="0" w:space="0" w:color="auto"/>
                    <w:right w:val="none" w:sz="0" w:space="0" w:color="auto"/>
                  </w:divBdr>
                </w:div>
                <w:div w:id="1179543269">
                  <w:marLeft w:val="0"/>
                  <w:marRight w:val="0"/>
                  <w:marTop w:val="0"/>
                  <w:marBottom w:val="0"/>
                  <w:divBdr>
                    <w:top w:val="none" w:sz="0" w:space="0" w:color="auto"/>
                    <w:left w:val="none" w:sz="0" w:space="0" w:color="auto"/>
                    <w:bottom w:val="none" w:sz="0" w:space="0" w:color="auto"/>
                    <w:right w:val="none" w:sz="0" w:space="0" w:color="auto"/>
                  </w:divBdr>
                </w:div>
                <w:div w:id="1179543274">
                  <w:marLeft w:val="0"/>
                  <w:marRight w:val="0"/>
                  <w:marTop w:val="0"/>
                  <w:marBottom w:val="0"/>
                  <w:divBdr>
                    <w:top w:val="none" w:sz="0" w:space="0" w:color="auto"/>
                    <w:left w:val="none" w:sz="0" w:space="0" w:color="auto"/>
                    <w:bottom w:val="none" w:sz="0" w:space="0" w:color="auto"/>
                    <w:right w:val="none" w:sz="0" w:space="0" w:color="auto"/>
                  </w:divBdr>
                </w:div>
                <w:div w:id="1179543275">
                  <w:marLeft w:val="0"/>
                  <w:marRight w:val="0"/>
                  <w:marTop w:val="0"/>
                  <w:marBottom w:val="0"/>
                  <w:divBdr>
                    <w:top w:val="none" w:sz="0" w:space="0" w:color="auto"/>
                    <w:left w:val="none" w:sz="0" w:space="0" w:color="auto"/>
                    <w:bottom w:val="none" w:sz="0" w:space="0" w:color="auto"/>
                    <w:right w:val="none" w:sz="0" w:space="0" w:color="auto"/>
                  </w:divBdr>
                </w:div>
                <w:div w:id="1179543281">
                  <w:marLeft w:val="0"/>
                  <w:marRight w:val="0"/>
                  <w:marTop w:val="0"/>
                  <w:marBottom w:val="0"/>
                  <w:divBdr>
                    <w:top w:val="none" w:sz="0" w:space="0" w:color="auto"/>
                    <w:left w:val="none" w:sz="0" w:space="0" w:color="auto"/>
                    <w:bottom w:val="none" w:sz="0" w:space="0" w:color="auto"/>
                    <w:right w:val="none" w:sz="0" w:space="0" w:color="auto"/>
                  </w:divBdr>
                </w:div>
                <w:div w:id="1179543282">
                  <w:marLeft w:val="0"/>
                  <w:marRight w:val="0"/>
                  <w:marTop w:val="0"/>
                  <w:marBottom w:val="0"/>
                  <w:divBdr>
                    <w:top w:val="none" w:sz="0" w:space="0" w:color="auto"/>
                    <w:left w:val="none" w:sz="0" w:space="0" w:color="auto"/>
                    <w:bottom w:val="none" w:sz="0" w:space="0" w:color="auto"/>
                    <w:right w:val="none" w:sz="0" w:space="0" w:color="auto"/>
                  </w:divBdr>
                </w:div>
                <w:div w:id="1179543294">
                  <w:marLeft w:val="0"/>
                  <w:marRight w:val="0"/>
                  <w:marTop w:val="0"/>
                  <w:marBottom w:val="0"/>
                  <w:divBdr>
                    <w:top w:val="none" w:sz="0" w:space="0" w:color="auto"/>
                    <w:left w:val="none" w:sz="0" w:space="0" w:color="auto"/>
                    <w:bottom w:val="none" w:sz="0" w:space="0" w:color="auto"/>
                    <w:right w:val="none" w:sz="0" w:space="0" w:color="auto"/>
                  </w:divBdr>
                </w:div>
                <w:div w:id="1179543314">
                  <w:marLeft w:val="0"/>
                  <w:marRight w:val="0"/>
                  <w:marTop w:val="0"/>
                  <w:marBottom w:val="0"/>
                  <w:divBdr>
                    <w:top w:val="none" w:sz="0" w:space="0" w:color="auto"/>
                    <w:left w:val="none" w:sz="0" w:space="0" w:color="auto"/>
                    <w:bottom w:val="none" w:sz="0" w:space="0" w:color="auto"/>
                    <w:right w:val="none" w:sz="0" w:space="0" w:color="auto"/>
                  </w:divBdr>
                </w:div>
                <w:div w:id="1179543322">
                  <w:marLeft w:val="0"/>
                  <w:marRight w:val="0"/>
                  <w:marTop w:val="0"/>
                  <w:marBottom w:val="0"/>
                  <w:divBdr>
                    <w:top w:val="none" w:sz="0" w:space="0" w:color="auto"/>
                    <w:left w:val="none" w:sz="0" w:space="0" w:color="auto"/>
                    <w:bottom w:val="none" w:sz="0" w:space="0" w:color="auto"/>
                    <w:right w:val="none" w:sz="0" w:space="0" w:color="auto"/>
                  </w:divBdr>
                </w:div>
                <w:div w:id="1179543330">
                  <w:marLeft w:val="0"/>
                  <w:marRight w:val="0"/>
                  <w:marTop w:val="0"/>
                  <w:marBottom w:val="0"/>
                  <w:divBdr>
                    <w:top w:val="none" w:sz="0" w:space="0" w:color="auto"/>
                    <w:left w:val="none" w:sz="0" w:space="0" w:color="auto"/>
                    <w:bottom w:val="none" w:sz="0" w:space="0" w:color="auto"/>
                    <w:right w:val="none" w:sz="0" w:space="0" w:color="auto"/>
                  </w:divBdr>
                </w:div>
                <w:div w:id="1179543334">
                  <w:marLeft w:val="0"/>
                  <w:marRight w:val="0"/>
                  <w:marTop w:val="0"/>
                  <w:marBottom w:val="0"/>
                  <w:divBdr>
                    <w:top w:val="none" w:sz="0" w:space="0" w:color="auto"/>
                    <w:left w:val="none" w:sz="0" w:space="0" w:color="auto"/>
                    <w:bottom w:val="none" w:sz="0" w:space="0" w:color="auto"/>
                    <w:right w:val="none" w:sz="0" w:space="0" w:color="auto"/>
                  </w:divBdr>
                </w:div>
                <w:div w:id="1179543362">
                  <w:marLeft w:val="0"/>
                  <w:marRight w:val="0"/>
                  <w:marTop w:val="0"/>
                  <w:marBottom w:val="0"/>
                  <w:divBdr>
                    <w:top w:val="none" w:sz="0" w:space="0" w:color="auto"/>
                    <w:left w:val="none" w:sz="0" w:space="0" w:color="auto"/>
                    <w:bottom w:val="none" w:sz="0" w:space="0" w:color="auto"/>
                    <w:right w:val="none" w:sz="0" w:space="0" w:color="auto"/>
                  </w:divBdr>
                </w:div>
                <w:div w:id="1179543413">
                  <w:marLeft w:val="0"/>
                  <w:marRight w:val="0"/>
                  <w:marTop w:val="0"/>
                  <w:marBottom w:val="0"/>
                  <w:divBdr>
                    <w:top w:val="none" w:sz="0" w:space="0" w:color="auto"/>
                    <w:left w:val="none" w:sz="0" w:space="0" w:color="auto"/>
                    <w:bottom w:val="none" w:sz="0" w:space="0" w:color="auto"/>
                    <w:right w:val="none" w:sz="0" w:space="0" w:color="auto"/>
                  </w:divBdr>
                </w:div>
                <w:div w:id="1179543457">
                  <w:marLeft w:val="0"/>
                  <w:marRight w:val="0"/>
                  <w:marTop w:val="0"/>
                  <w:marBottom w:val="0"/>
                  <w:divBdr>
                    <w:top w:val="none" w:sz="0" w:space="0" w:color="auto"/>
                    <w:left w:val="none" w:sz="0" w:space="0" w:color="auto"/>
                    <w:bottom w:val="none" w:sz="0" w:space="0" w:color="auto"/>
                    <w:right w:val="none" w:sz="0" w:space="0" w:color="auto"/>
                  </w:divBdr>
                </w:div>
                <w:div w:id="1179543472">
                  <w:marLeft w:val="0"/>
                  <w:marRight w:val="0"/>
                  <w:marTop w:val="0"/>
                  <w:marBottom w:val="0"/>
                  <w:divBdr>
                    <w:top w:val="none" w:sz="0" w:space="0" w:color="auto"/>
                    <w:left w:val="none" w:sz="0" w:space="0" w:color="auto"/>
                    <w:bottom w:val="none" w:sz="0" w:space="0" w:color="auto"/>
                    <w:right w:val="none" w:sz="0" w:space="0" w:color="auto"/>
                  </w:divBdr>
                </w:div>
                <w:div w:id="1179543519">
                  <w:marLeft w:val="0"/>
                  <w:marRight w:val="0"/>
                  <w:marTop w:val="0"/>
                  <w:marBottom w:val="0"/>
                  <w:divBdr>
                    <w:top w:val="none" w:sz="0" w:space="0" w:color="auto"/>
                    <w:left w:val="none" w:sz="0" w:space="0" w:color="auto"/>
                    <w:bottom w:val="none" w:sz="0" w:space="0" w:color="auto"/>
                    <w:right w:val="none" w:sz="0" w:space="0" w:color="auto"/>
                  </w:divBdr>
                </w:div>
                <w:div w:id="1179543526">
                  <w:marLeft w:val="0"/>
                  <w:marRight w:val="0"/>
                  <w:marTop w:val="0"/>
                  <w:marBottom w:val="0"/>
                  <w:divBdr>
                    <w:top w:val="none" w:sz="0" w:space="0" w:color="auto"/>
                    <w:left w:val="none" w:sz="0" w:space="0" w:color="auto"/>
                    <w:bottom w:val="none" w:sz="0" w:space="0" w:color="auto"/>
                    <w:right w:val="none" w:sz="0" w:space="0" w:color="auto"/>
                  </w:divBdr>
                </w:div>
                <w:div w:id="1179543554">
                  <w:marLeft w:val="0"/>
                  <w:marRight w:val="0"/>
                  <w:marTop w:val="0"/>
                  <w:marBottom w:val="0"/>
                  <w:divBdr>
                    <w:top w:val="none" w:sz="0" w:space="0" w:color="auto"/>
                    <w:left w:val="none" w:sz="0" w:space="0" w:color="auto"/>
                    <w:bottom w:val="none" w:sz="0" w:space="0" w:color="auto"/>
                    <w:right w:val="none" w:sz="0" w:space="0" w:color="auto"/>
                  </w:divBdr>
                </w:div>
                <w:div w:id="1179543555">
                  <w:marLeft w:val="0"/>
                  <w:marRight w:val="0"/>
                  <w:marTop w:val="0"/>
                  <w:marBottom w:val="0"/>
                  <w:divBdr>
                    <w:top w:val="none" w:sz="0" w:space="0" w:color="auto"/>
                    <w:left w:val="none" w:sz="0" w:space="0" w:color="auto"/>
                    <w:bottom w:val="none" w:sz="0" w:space="0" w:color="auto"/>
                    <w:right w:val="none" w:sz="0" w:space="0" w:color="auto"/>
                  </w:divBdr>
                </w:div>
                <w:div w:id="1179543575">
                  <w:marLeft w:val="0"/>
                  <w:marRight w:val="0"/>
                  <w:marTop w:val="0"/>
                  <w:marBottom w:val="0"/>
                  <w:divBdr>
                    <w:top w:val="none" w:sz="0" w:space="0" w:color="auto"/>
                    <w:left w:val="none" w:sz="0" w:space="0" w:color="auto"/>
                    <w:bottom w:val="none" w:sz="0" w:space="0" w:color="auto"/>
                    <w:right w:val="none" w:sz="0" w:space="0" w:color="auto"/>
                  </w:divBdr>
                </w:div>
                <w:div w:id="1179543588">
                  <w:marLeft w:val="0"/>
                  <w:marRight w:val="0"/>
                  <w:marTop w:val="0"/>
                  <w:marBottom w:val="0"/>
                  <w:divBdr>
                    <w:top w:val="none" w:sz="0" w:space="0" w:color="auto"/>
                    <w:left w:val="none" w:sz="0" w:space="0" w:color="auto"/>
                    <w:bottom w:val="none" w:sz="0" w:space="0" w:color="auto"/>
                    <w:right w:val="none" w:sz="0" w:space="0" w:color="auto"/>
                  </w:divBdr>
                </w:div>
                <w:div w:id="1179543622">
                  <w:marLeft w:val="0"/>
                  <w:marRight w:val="0"/>
                  <w:marTop w:val="0"/>
                  <w:marBottom w:val="0"/>
                  <w:divBdr>
                    <w:top w:val="none" w:sz="0" w:space="0" w:color="auto"/>
                    <w:left w:val="none" w:sz="0" w:space="0" w:color="auto"/>
                    <w:bottom w:val="none" w:sz="0" w:space="0" w:color="auto"/>
                    <w:right w:val="none" w:sz="0" w:space="0" w:color="auto"/>
                  </w:divBdr>
                </w:div>
                <w:div w:id="1179543665">
                  <w:marLeft w:val="0"/>
                  <w:marRight w:val="0"/>
                  <w:marTop w:val="0"/>
                  <w:marBottom w:val="0"/>
                  <w:divBdr>
                    <w:top w:val="none" w:sz="0" w:space="0" w:color="auto"/>
                    <w:left w:val="none" w:sz="0" w:space="0" w:color="auto"/>
                    <w:bottom w:val="none" w:sz="0" w:space="0" w:color="auto"/>
                    <w:right w:val="none" w:sz="0" w:space="0" w:color="auto"/>
                  </w:divBdr>
                </w:div>
                <w:div w:id="1179543666">
                  <w:marLeft w:val="0"/>
                  <w:marRight w:val="0"/>
                  <w:marTop w:val="0"/>
                  <w:marBottom w:val="0"/>
                  <w:divBdr>
                    <w:top w:val="none" w:sz="0" w:space="0" w:color="auto"/>
                    <w:left w:val="none" w:sz="0" w:space="0" w:color="auto"/>
                    <w:bottom w:val="none" w:sz="0" w:space="0" w:color="auto"/>
                    <w:right w:val="none" w:sz="0" w:space="0" w:color="auto"/>
                  </w:divBdr>
                </w:div>
                <w:div w:id="1179543687">
                  <w:marLeft w:val="0"/>
                  <w:marRight w:val="0"/>
                  <w:marTop w:val="0"/>
                  <w:marBottom w:val="0"/>
                  <w:divBdr>
                    <w:top w:val="none" w:sz="0" w:space="0" w:color="auto"/>
                    <w:left w:val="none" w:sz="0" w:space="0" w:color="auto"/>
                    <w:bottom w:val="none" w:sz="0" w:space="0" w:color="auto"/>
                    <w:right w:val="none" w:sz="0" w:space="0" w:color="auto"/>
                  </w:divBdr>
                </w:div>
                <w:div w:id="1179543729">
                  <w:marLeft w:val="0"/>
                  <w:marRight w:val="0"/>
                  <w:marTop w:val="0"/>
                  <w:marBottom w:val="0"/>
                  <w:divBdr>
                    <w:top w:val="none" w:sz="0" w:space="0" w:color="auto"/>
                    <w:left w:val="none" w:sz="0" w:space="0" w:color="auto"/>
                    <w:bottom w:val="none" w:sz="0" w:space="0" w:color="auto"/>
                    <w:right w:val="none" w:sz="0" w:space="0" w:color="auto"/>
                  </w:divBdr>
                </w:div>
                <w:div w:id="1179543735">
                  <w:marLeft w:val="0"/>
                  <w:marRight w:val="0"/>
                  <w:marTop w:val="0"/>
                  <w:marBottom w:val="0"/>
                  <w:divBdr>
                    <w:top w:val="none" w:sz="0" w:space="0" w:color="auto"/>
                    <w:left w:val="none" w:sz="0" w:space="0" w:color="auto"/>
                    <w:bottom w:val="none" w:sz="0" w:space="0" w:color="auto"/>
                    <w:right w:val="none" w:sz="0" w:space="0" w:color="auto"/>
                  </w:divBdr>
                </w:div>
                <w:div w:id="1179543739">
                  <w:marLeft w:val="0"/>
                  <w:marRight w:val="0"/>
                  <w:marTop w:val="0"/>
                  <w:marBottom w:val="0"/>
                  <w:divBdr>
                    <w:top w:val="none" w:sz="0" w:space="0" w:color="auto"/>
                    <w:left w:val="none" w:sz="0" w:space="0" w:color="auto"/>
                    <w:bottom w:val="none" w:sz="0" w:space="0" w:color="auto"/>
                    <w:right w:val="none" w:sz="0" w:space="0" w:color="auto"/>
                  </w:divBdr>
                </w:div>
                <w:div w:id="1179543771">
                  <w:marLeft w:val="0"/>
                  <w:marRight w:val="0"/>
                  <w:marTop w:val="0"/>
                  <w:marBottom w:val="0"/>
                  <w:divBdr>
                    <w:top w:val="none" w:sz="0" w:space="0" w:color="auto"/>
                    <w:left w:val="none" w:sz="0" w:space="0" w:color="auto"/>
                    <w:bottom w:val="none" w:sz="0" w:space="0" w:color="auto"/>
                    <w:right w:val="none" w:sz="0" w:space="0" w:color="auto"/>
                  </w:divBdr>
                </w:div>
                <w:div w:id="1179543784">
                  <w:marLeft w:val="0"/>
                  <w:marRight w:val="0"/>
                  <w:marTop w:val="0"/>
                  <w:marBottom w:val="0"/>
                  <w:divBdr>
                    <w:top w:val="none" w:sz="0" w:space="0" w:color="auto"/>
                    <w:left w:val="none" w:sz="0" w:space="0" w:color="auto"/>
                    <w:bottom w:val="none" w:sz="0" w:space="0" w:color="auto"/>
                    <w:right w:val="none" w:sz="0" w:space="0" w:color="auto"/>
                  </w:divBdr>
                </w:div>
                <w:div w:id="1179543827">
                  <w:marLeft w:val="0"/>
                  <w:marRight w:val="0"/>
                  <w:marTop w:val="0"/>
                  <w:marBottom w:val="0"/>
                  <w:divBdr>
                    <w:top w:val="none" w:sz="0" w:space="0" w:color="auto"/>
                    <w:left w:val="none" w:sz="0" w:space="0" w:color="auto"/>
                    <w:bottom w:val="none" w:sz="0" w:space="0" w:color="auto"/>
                    <w:right w:val="none" w:sz="0" w:space="0" w:color="auto"/>
                  </w:divBdr>
                </w:div>
                <w:div w:id="1179543836">
                  <w:marLeft w:val="0"/>
                  <w:marRight w:val="0"/>
                  <w:marTop w:val="0"/>
                  <w:marBottom w:val="0"/>
                  <w:divBdr>
                    <w:top w:val="none" w:sz="0" w:space="0" w:color="auto"/>
                    <w:left w:val="none" w:sz="0" w:space="0" w:color="auto"/>
                    <w:bottom w:val="none" w:sz="0" w:space="0" w:color="auto"/>
                    <w:right w:val="none" w:sz="0" w:space="0" w:color="auto"/>
                  </w:divBdr>
                </w:div>
                <w:div w:id="1179543837">
                  <w:marLeft w:val="0"/>
                  <w:marRight w:val="0"/>
                  <w:marTop w:val="0"/>
                  <w:marBottom w:val="0"/>
                  <w:divBdr>
                    <w:top w:val="none" w:sz="0" w:space="0" w:color="auto"/>
                    <w:left w:val="none" w:sz="0" w:space="0" w:color="auto"/>
                    <w:bottom w:val="none" w:sz="0" w:space="0" w:color="auto"/>
                    <w:right w:val="none" w:sz="0" w:space="0" w:color="auto"/>
                  </w:divBdr>
                </w:div>
                <w:div w:id="1179543863">
                  <w:marLeft w:val="0"/>
                  <w:marRight w:val="0"/>
                  <w:marTop w:val="0"/>
                  <w:marBottom w:val="0"/>
                  <w:divBdr>
                    <w:top w:val="none" w:sz="0" w:space="0" w:color="auto"/>
                    <w:left w:val="none" w:sz="0" w:space="0" w:color="auto"/>
                    <w:bottom w:val="none" w:sz="0" w:space="0" w:color="auto"/>
                    <w:right w:val="none" w:sz="0" w:space="0" w:color="auto"/>
                  </w:divBdr>
                </w:div>
                <w:div w:id="1179543864">
                  <w:marLeft w:val="0"/>
                  <w:marRight w:val="0"/>
                  <w:marTop w:val="0"/>
                  <w:marBottom w:val="0"/>
                  <w:divBdr>
                    <w:top w:val="none" w:sz="0" w:space="0" w:color="auto"/>
                    <w:left w:val="none" w:sz="0" w:space="0" w:color="auto"/>
                    <w:bottom w:val="none" w:sz="0" w:space="0" w:color="auto"/>
                    <w:right w:val="none" w:sz="0" w:space="0" w:color="auto"/>
                  </w:divBdr>
                </w:div>
                <w:div w:id="1179543867">
                  <w:marLeft w:val="0"/>
                  <w:marRight w:val="0"/>
                  <w:marTop w:val="0"/>
                  <w:marBottom w:val="0"/>
                  <w:divBdr>
                    <w:top w:val="none" w:sz="0" w:space="0" w:color="auto"/>
                    <w:left w:val="none" w:sz="0" w:space="0" w:color="auto"/>
                    <w:bottom w:val="none" w:sz="0" w:space="0" w:color="auto"/>
                    <w:right w:val="none" w:sz="0" w:space="0" w:color="auto"/>
                  </w:divBdr>
                </w:div>
                <w:div w:id="1179543874">
                  <w:marLeft w:val="0"/>
                  <w:marRight w:val="0"/>
                  <w:marTop w:val="0"/>
                  <w:marBottom w:val="0"/>
                  <w:divBdr>
                    <w:top w:val="none" w:sz="0" w:space="0" w:color="auto"/>
                    <w:left w:val="none" w:sz="0" w:space="0" w:color="auto"/>
                    <w:bottom w:val="none" w:sz="0" w:space="0" w:color="auto"/>
                    <w:right w:val="none" w:sz="0" w:space="0" w:color="auto"/>
                  </w:divBdr>
                </w:div>
                <w:div w:id="1179543940">
                  <w:marLeft w:val="0"/>
                  <w:marRight w:val="0"/>
                  <w:marTop w:val="0"/>
                  <w:marBottom w:val="0"/>
                  <w:divBdr>
                    <w:top w:val="none" w:sz="0" w:space="0" w:color="auto"/>
                    <w:left w:val="none" w:sz="0" w:space="0" w:color="auto"/>
                    <w:bottom w:val="none" w:sz="0" w:space="0" w:color="auto"/>
                    <w:right w:val="none" w:sz="0" w:space="0" w:color="auto"/>
                  </w:divBdr>
                </w:div>
                <w:div w:id="1179543968">
                  <w:marLeft w:val="0"/>
                  <w:marRight w:val="0"/>
                  <w:marTop w:val="0"/>
                  <w:marBottom w:val="0"/>
                  <w:divBdr>
                    <w:top w:val="none" w:sz="0" w:space="0" w:color="auto"/>
                    <w:left w:val="none" w:sz="0" w:space="0" w:color="auto"/>
                    <w:bottom w:val="none" w:sz="0" w:space="0" w:color="auto"/>
                    <w:right w:val="none" w:sz="0" w:space="0" w:color="auto"/>
                  </w:divBdr>
                </w:div>
                <w:div w:id="1179543988">
                  <w:marLeft w:val="0"/>
                  <w:marRight w:val="0"/>
                  <w:marTop w:val="0"/>
                  <w:marBottom w:val="0"/>
                  <w:divBdr>
                    <w:top w:val="none" w:sz="0" w:space="0" w:color="auto"/>
                    <w:left w:val="none" w:sz="0" w:space="0" w:color="auto"/>
                    <w:bottom w:val="none" w:sz="0" w:space="0" w:color="auto"/>
                    <w:right w:val="none" w:sz="0" w:space="0" w:color="auto"/>
                  </w:divBdr>
                </w:div>
                <w:div w:id="1179544036">
                  <w:marLeft w:val="0"/>
                  <w:marRight w:val="0"/>
                  <w:marTop w:val="0"/>
                  <w:marBottom w:val="0"/>
                  <w:divBdr>
                    <w:top w:val="none" w:sz="0" w:space="0" w:color="auto"/>
                    <w:left w:val="none" w:sz="0" w:space="0" w:color="auto"/>
                    <w:bottom w:val="none" w:sz="0" w:space="0" w:color="auto"/>
                    <w:right w:val="none" w:sz="0" w:space="0" w:color="auto"/>
                  </w:divBdr>
                </w:div>
                <w:div w:id="1179544041">
                  <w:marLeft w:val="0"/>
                  <w:marRight w:val="0"/>
                  <w:marTop w:val="0"/>
                  <w:marBottom w:val="0"/>
                  <w:divBdr>
                    <w:top w:val="none" w:sz="0" w:space="0" w:color="auto"/>
                    <w:left w:val="none" w:sz="0" w:space="0" w:color="auto"/>
                    <w:bottom w:val="none" w:sz="0" w:space="0" w:color="auto"/>
                    <w:right w:val="none" w:sz="0" w:space="0" w:color="auto"/>
                  </w:divBdr>
                </w:div>
                <w:div w:id="1179544053">
                  <w:marLeft w:val="0"/>
                  <w:marRight w:val="0"/>
                  <w:marTop w:val="0"/>
                  <w:marBottom w:val="0"/>
                  <w:divBdr>
                    <w:top w:val="none" w:sz="0" w:space="0" w:color="auto"/>
                    <w:left w:val="none" w:sz="0" w:space="0" w:color="auto"/>
                    <w:bottom w:val="none" w:sz="0" w:space="0" w:color="auto"/>
                    <w:right w:val="none" w:sz="0" w:space="0" w:color="auto"/>
                  </w:divBdr>
                </w:div>
                <w:div w:id="1179544076">
                  <w:marLeft w:val="0"/>
                  <w:marRight w:val="0"/>
                  <w:marTop w:val="0"/>
                  <w:marBottom w:val="0"/>
                  <w:divBdr>
                    <w:top w:val="none" w:sz="0" w:space="0" w:color="auto"/>
                    <w:left w:val="none" w:sz="0" w:space="0" w:color="auto"/>
                    <w:bottom w:val="none" w:sz="0" w:space="0" w:color="auto"/>
                    <w:right w:val="none" w:sz="0" w:space="0" w:color="auto"/>
                  </w:divBdr>
                </w:div>
                <w:div w:id="1179544086">
                  <w:marLeft w:val="0"/>
                  <w:marRight w:val="0"/>
                  <w:marTop w:val="0"/>
                  <w:marBottom w:val="0"/>
                  <w:divBdr>
                    <w:top w:val="none" w:sz="0" w:space="0" w:color="auto"/>
                    <w:left w:val="none" w:sz="0" w:space="0" w:color="auto"/>
                    <w:bottom w:val="none" w:sz="0" w:space="0" w:color="auto"/>
                    <w:right w:val="none" w:sz="0" w:space="0" w:color="auto"/>
                  </w:divBdr>
                </w:div>
                <w:div w:id="1179544142">
                  <w:marLeft w:val="0"/>
                  <w:marRight w:val="0"/>
                  <w:marTop w:val="0"/>
                  <w:marBottom w:val="0"/>
                  <w:divBdr>
                    <w:top w:val="none" w:sz="0" w:space="0" w:color="auto"/>
                    <w:left w:val="none" w:sz="0" w:space="0" w:color="auto"/>
                    <w:bottom w:val="none" w:sz="0" w:space="0" w:color="auto"/>
                    <w:right w:val="none" w:sz="0" w:space="0" w:color="auto"/>
                  </w:divBdr>
                </w:div>
                <w:div w:id="1179544185">
                  <w:marLeft w:val="0"/>
                  <w:marRight w:val="0"/>
                  <w:marTop w:val="0"/>
                  <w:marBottom w:val="0"/>
                  <w:divBdr>
                    <w:top w:val="none" w:sz="0" w:space="0" w:color="auto"/>
                    <w:left w:val="none" w:sz="0" w:space="0" w:color="auto"/>
                    <w:bottom w:val="none" w:sz="0" w:space="0" w:color="auto"/>
                    <w:right w:val="none" w:sz="0" w:space="0" w:color="auto"/>
                  </w:divBdr>
                </w:div>
                <w:div w:id="1179544194">
                  <w:marLeft w:val="0"/>
                  <w:marRight w:val="0"/>
                  <w:marTop w:val="0"/>
                  <w:marBottom w:val="0"/>
                  <w:divBdr>
                    <w:top w:val="none" w:sz="0" w:space="0" w:color="auto"/>
                    <w:left w:val="none" w:sz="0" w:space="0" w:color="auto"/>
                    <w:bottom w:val="none" w:sz="0" w:space="0" w:color="auto"/>
                    <w:right w:val="none" w:sz="0" w:space="0" w:color="auto"/>
                  </w:divBdr>
                </w:div>
                <w:div w:id="1179544199">
                  <w:marLeft w:val="0"/>
                  <w:marRight w:val="0"/>
                  <w:marTop w:val="0"/>
                  <w:marBottom w:val="0"/>
                  <w:divBdr>
                    <w:top w:val="none" w:sz="0" w:space="0" w:color="auto"/>
                    <w:left w:val="none" w:sz="0" w:space="0" w:color="auto"/>
                    <w:bottom w:val="none" w:sz="0" w:space="0" w:color="auto"/>
                    <w:right w:val="none" w:sz="0" w:space="0" w:color="auto"/>
                  </w:divBdr>
                </w:div>
                <w:div w:id="1179544229">
                  <w:marLeft w:val="0"/>
                  <w:marRight w:val="0"/>
                  <w:marTop w:val="0"/>
                  <w:marBottom w:val="0"/>
                  <w:divBdr>
                    <w:top w:val="none" w:sz="0" w:space="0" w:color="auto"/>
                    <w:left w:val="none" w:sz="0" w:space="0" w:color="auto"/>
                    <w:bottom w:val="none" w:sz="0" w:space="0" w:color="auto"/>
                    <w:right w:val="none" w:sz="0" w:space="0" w:color="auto"/>
                  </w:divBdr>
                </w:div>
                <w:div w:id="1179544234">
                  <w:marLeft w:val="0"/>
                  <w:marRight w:val="0"/>
                  <w:marTop w:val="0"/>
                  <w:marBottom w:val="0"/>
                  <w:divBdr>
                    <w:top w:val="none" w:sz="0" w:space="0" w:color="auto"/>
                    <w:left w:val="none" w:sz="0" w:space="0" w:color="auto"/>
                    <w:bottom w:val="none" w:sz="0" w:space="0" w:color="auto"/>
                    <w:right w:val="none" w:sz="0" w:space="0" w:color="auto"/>
                  </w:divBdr>
                </w:div>
                <w:div w:id="1179544245">
                  <w:marLeft w:val="0"/>
                  <w:marRight w:val="0"/>
                  <w:marTop w:val="0"/>
                  <w:marBottom w:val="0"/>
                  <w:divBdr>
                    <w:top w:val="none" w:sz="0" w:space="0" w:color="auto"/>
                    <w:left w:val="none" w:sz="0" w:space="0" w:color="auto"/>
                    <w:bottom w:val="none" w:sz="0" w:space="0" w:color="auto"/>
                    <w:right w:val="none" w:sz="0" w:space="0" w:color="auto"/>
                  </w:divBdr>
                </w:div>
                <w:div w:id="1179544251">
                  <w:marLeft w:val="0"/>
                  <w:marRight w:val="0"/>
                  <w:marTop w:val="0"/>
                  <w:marBottom w:val="0"/>
                  <w:divBdr>
                    <w:top w:val="none" w:sz="0" w:space="0" w:color="auto"/>
                    <w:left w:val="none" w:sz="0" w:space="0" w:color="auto"/>
                    <w:bottom w:val="none" w:sz="0" w:space="0" w:color="auto"/>
                    <w:right w:val="none" w:sz="0" w:space="0" w:color="auto"/>
                  </w:divBdr>
                </w:div>
                <w:div w:id="1179544273">
                  <w:marLeft w:val="0"/>
                  <w:marRight w:val="0"/>
                  <w:marTop w:val="0"/>
                  <w:marBottom w:val="0"/>
                  <w:divBdr>
                    <w:top w:val="none" w:sz="0" w:space="0" w:color="auto"/>
                    <w:left w:val="none" w:sz="0" w:space="0" w:color="auto"/>
                    <w:bottom w:val="none" w:sz="0" w:space="0" w:color="auto"/>
                    <w:right w:val="none" w:sz="0" w:space="0" w:color="auto"/>
                  </w:divBdr>
                </w:div>
                <w:div w:id="1179544279">
                  <w:marLeft w:val="0"/>
                  <w:marRight w:val="0"/>
                  <w:marTop w:val="0"/>
                  <w:marBottom w:val="0"/>
                  <w:divBdr>
                    <w:top w:val="none" w:sz="0" w:space="0" w:color="auto"/>
                    <w:left w:val="none" w:sz="0" w:space="0" w:color="auto"/>
                    <w:bottom w:val="none" w:sz="0" w:space="0" w:color="auto"/>
                    <w:right w:val="none" w:sz="0" w:space="0" w:color="auto"/>
                  </w:divBdr>
                </w:div>
                <w:div w:id="1179544284">
                  <w:marLeft w:val="0"/>
                  <w:marRight w:val="0"/>
                  <w:marTop w:val="0"/>
                  <w:marBottom w:val="0"/>
                  <w:divBdr>
                    <w:top w:val="none" w:sz="0" w:space="0" w:color="auto"/>
                    <w:left w:val="none" w:sz="0" w:space="0" w:color="auto"/>
                    <w:bottom w:val="none" w:sz="0" w:space="0" w:color="auto"/>
                    <w:right w:val="none" w:sz="0" w:space="0" w:color="auto"/>
                  </w:divBdr>
                </w:div>
                <w:div w:id="1179544334">
                  <w:marLeft w:val="0"/>
                  <w:marRight w:val="0"/>
                  <w:marTop w:val="0"/>
                  <w:marBottom w:val="0"/>
                  <w:divBdr>
                    <w:top w:val="none" w:sz="0" w:space="0" w:color="auto"/>
                    <w:left w:val="none" w:sz="0" w:space="0" w:color="auto"/>
                    <w:bottom w:val="none" w:sz="0" w:space="0" w:color="auto"/>
                    <w:right w:val="none" w:sz="0" w:space="0" w:color="auto"/>
                  </w:divBdr>
                </w:div>
                <w:div w:id="1179544336">
                  <w:marLeft w:val="0"/>
                  <w:marRight w:val="0"/>
                  <w:marTop w:val="0"/>
                  <w:marBottom w:val="0"/>
                  <w:divBdr>
                    <w:top w:val="none" w:sz="0" w:space="0" w:color="auto"/>
                    <w:left w:val="none" w:sz="0" w:space="0" w:color="auto"/>
                    <w:bottom w:val="none" w:sz="0" w:space="0" w:color="auto"/>
                    <w:right w:val="none" w:sz="0" w:space="0" w:color="auto"/>
                  </w:divBdr>
                </w:div>
                <w:div w:id="1179544363">
                  <w:marLeft w:val="0"/>
                  <w:marRight w:val="0"/>
                  <w:marTop w:val="0"/>
                  <w:marBottom w:val="0"/>
                  <w:divBdr>
                    <w:top w:val="none" w:sz="0" w:space="0" w:color="auto"/>
                    <w:left w:val="none" w:sz="0" w:space="0" w:color="auto"/>
                    <w:bottom w:val="none" w:sz="0" w:space="0" w:color="auto"/>
                    <w:right w:val="none" w:sz="0" w:space="0" w:color="auto"/>
                  </w:divBdr>
                </w:div>
                <w:div w:id="1179544365">
                  <w:marLeft w:val="0"/>
                  <w:marRight w:val="0"/>
                  <w:marTop w:val="0"/>
                  <w:marBottom w:val="0"/>
                  <w:divBdr>
                    <w:top w:val="none" w:sz="0" w:space="0" w:color="auto"/>
                    <w:left w:val="none" w:sz="0" w:space="0" w:color="auto"/>
                    <w:bottom w:val="none" w:sz="0" w:space="0" w:color="auto"/>
                    <w:right w:val="none" w:sz="0" w:space="0" w:color="auto"/>
                  </w:divBdr>
                </w:div>
                <w:div w:id="1179544391">
                  <w:marLeft w:val="0"/>
                  <w:marRight w:val="0"/>
                  <w:marTop w:val="0"/>
                  <w:marBottom w:val="0"/>
                  <w:divBdr>
                    <w:top w:val="none" w:sz="0" w:space="0" w:color="auto"/>
                    <w:left w:val="none" w:sz="0" w:space="0" w:color="auto"/>
                    <w:bottom w:val="none" w:sz="0" w:space="0" w:color="auto"/>
                    <w:right w:val="none" w:sz="0" w:space="0" w:color="auto"/>
                  </w:divBdr>
                </w:div>
                <w:div w:id="1179544449">
                  <w:marLeft w:val="0"/>
                  <w:marRight w:val="0"/>
                  <w:marTop w:val="0"/>
                  <w:marBottom w:val="0"/>
                  <w:divBdr>
                    <w:top w:val="none" w:sz="0" w:space="0" w:color="auto"/>
                    <w:left w:val="none" w:sz="0" w:space="0" w:color="auto"/>
                    <w:bottom w:val="none" w:sz="0" w:space="0" w:color="auto"/>
                    <w:right w:val="none" w:sz="0" w:space="0" w:color="auto"/>
                  </w:divBdr>
                </w:div>
                <w:div w:id="1179544473">
                  <w:marLeft w:val="0"/>
                  <w:marRight w:val="0"/>
                  <w:marTop w:val="0"/>
                  <w:marBottom w:val="0"/>
                  <w:divBdr>
                    <w:top w:val="none" w:sz="0" w:space="0" w:color="auto"/>
                    <w:left w:val="none" w:sz="0" w:space="0" w:color="auto"/>
                    <w:bottom w:val="none" w:sz="0" w:space="0" w:color="auto"/>
                    <w:right w:val="none" w:sz="0" w:space="0" w:color="auto"/>
                  </w:divBdr>
                </w:div>
                <w:div w:id="1179544525">
                  <w:marLeft w:val="0"/>
                  <w:marRight w:val="0"/>
                  <w:marTop w:val="0"/>
                  <w:marBottom w:val="0"/>
                  <w:divBdr>
                    <w:top w:val="none" w:sz="0" w:space="0" w:color="auto"/>
                    <w:left w:val="none" w:sz="0" w:space="0" w:color="auto"/>
                    <w:bottom w:val="none" w:sz="0" w:space="0" w:color="auto"/>
                    <w:right w:val="none" w:sz="0" w:space="0" w:color="auto"/>
                  </w:divBdr>
                </w:div>
                <w:div w:id="1179544526">
                  <w:marLeft w:val="0"/>
                  <w:marRight w:val="0"/>
                  <w:marTop w:val="0"/>
                  <w:marBottom w:val="0"/>
                  <w:divBdr>
                    <w:top w:val="none" w:sz="0" w:space="0" w:color="auto"/>
                    <w:left w:val="none" w:sz="0" w:space="0" w:color="auto"/>
                    <w:bottom w:val="none" w:sz="0" w:space="0" w:color="auto"/>
                    <w:right w:val="none" w:sz="0" w:space="0" w:color="auto"/>
                  </w:divBdr>
                </w:div>
                <w:div w:id="1179544543">
                  <w:marLeft w:val="0"/>
                  <w:marRight w:val="0"/>
                  <w:marTop w:val="0"/>
                  <w:marBottom w:val="0"/>
                  <w:divBdr>
                    <w:top w:val="none" w:sz="0" w:space="0" w:color="auto"/>
                    <w:left w:val="none" w:sz="0" w:space="0" w:color="auto"/>
                    <w:bottom w:val="none" w:sz="0" w:space="0" w:color="auto"/>
                    <w:right w:val="none" w:sz="0" w:space="0" w:color="auto"/>
                  </w:divBdr>
                </w:div>
                <w:div w:id="1179544570">
                  <w:marLeft w:val="0"/>
                  <w:marRight w:val="0"/>
                  <w:marTop w:val="0"/>
                  <w:marBottom w:val="0"/>
                  <w:divBdr>
                    <w:top w:val="none" w:sz="0" w:space="0" w:color="auto"/>
                    <w:left w:val="none" w:sz="0" w:space="0" w:color="auto"/>
                    <w:bottom w:val="none" w:sz="0" w:space="0" w:color="auto"/>
                    <w:right w:val="none" w:sz="0" w:space="0" w:color="auto"/>
                  </w:divBdr>
                </w:div>
                <w:div w:id="1179544573">
                  <w:marLeft w:val="0"/>
                  <w:marRight w:val="0"/>
                  <w:marTop w:val="0"/>
                  <w:marBottom w:val="0"/>
                  <w:divBdr>
                    <w:top w:val="none" w:sz="0" w:space="0" w:color="auto"/>
                    <w:left w:val="none" w:sz="0" w:space="0" w:color="auto"/>
                    <w:bottom w:val="none" w:sz="0" w:space="0" w:color="auto"/>
                    <w:right w:val="none" w:sz="0" w:space="0" w:color="auto"/>
                  </w:divBdr>
                </w:div>
                <w:div w:id="1179544582">
                  <w:marLeft w:val="0"/>
                  <w:marRight w:val="0"/>
                  <w:marTop w:val="0"/>
                  <w:marBottom w:val="0"/>
                  <w:divBdr>
                    <w:top w:val="none" w:sz="0" w:space="0" w:color="auto"/>
                    <w:left w:val="none" w:sz="0" w:space="0" w:color="auto"/>
                    <w:bottom w:val="none" w:sz="0" w:space="0" w:color="auto"/>
                    <w:right w:val="none" w:sz="0" w:space="0" w:color="auto"/>
                  </w:divBdr>
                </w:div>
                <w:div w:id="1179544595">
                  <w:marLeft w:val="0"/>
                  <w:marRight w:val="0"/>
                  <w:marTop w:val="0"/>
                  <w:marBottom w:val="0"/>
                  <w:divBdr>
                    <w:top w:val="none" w:sz="0" w:space="0" w:color="auto"/>
                    <w:left w:val="none" w:sz="0" w:space="0" w:color="auto"/>
                    <w:bottom w:val="none" w:sz="0" w:space="0" w:color="auto"/>
                    <w:right w:val="none" w:sz="0" w:space="0" w:color="auto"/>
                  </w:divBdr>
                </w:div>
                <w:div w:id="1179544606">
                  <w:marLeft w:val="0"/>
                  <w:marRight w:val="0"/>
                  <w:marTop w:val="0"/>
                  <w:marBottom w:val="0"/>
                  <w:divBdr>
                    <w:top w:val="none" w:sz="0" w:space="0" w:color="auto"/>
                    <w:left w:val="none" w:sz="0" w:space="0" w:color="auto"/>
                    <w:bottom w:val="none" w:sz="0" w:space="0" w:color="auto"/>
                    <w:right w:val="none" w:sz="0" w:space="0" w:color="auto"/>
                  </w:divBdr>
                </w:div>
                <w:div w:id="1179544610">
                  <w:marLeft w:val="0"/>
                  <w:marRight w:val="0"/>
                  <w:marTop w:val="0"/>
                  <w:marBottom w:val="0"/>
                  <w:divBdr>
                    <w:top w:val="none" w:sz="0" w:space="0" w:color="auto"/>
                    <w:left w:val="none" w:sz="0" w:space="0" w:color="auto"/>
                    <w:bottom w:val="none" w:sz="0" w:space="0" w:color="auto"/>
                    <w:right w:val="none" w:sz="0" w:space="0" w:color="auto"/>
                  </w:divBdr>
                </w:div>
                <w:div w:id="1179544617">
                  <w:marLeft w:val="0"/>
                  <w:marRight w:val="0"/>
                  <w:marTop w:val="0"/>
                  <w:marBottom w:val="0"/>
                  <w:divBdr>
                    <w:top w:val="none" w:sz="0" w:space="0" w:color="auto"/>
                    <w:left w:val="none" w:sz="0" w:space="0" w:color="auto"/>
                    <w:bottom w:val="none" w:sz="0" w:space="0" w:color="auto"/>
                    <w:right w:val="none" w:sz="0" w:space="0" w:color="auto"/>
                  </w:divBdr>
                </w:div>
                <w:div w:id="1179544677">
                  <w:marLeft w:val="0"/>
                  <w:marRight w:val="0"/>
                  <w:marTop w:val="0"/>
                  <w:marBottom w:val="0"/>
                  <w:divBdr>
                    <w:top w:val="none" w:sz="0" w:space="0" w:color="auto"/>
                    <w:left w:val="none" w:sz="0" w:space="0" w:color="auto"/>
                    <w:bottom w:val="none" w:sz="0" w:space="0" w:color="auto"/>
                    <w:right w:val="none" w:sz="0" w:space="0" w:color="auto"/>
                  </w:divBdr>
                </w:div>
                <w:div w:id="1179544752">
                  <w:marLeft w:val="0"/>
                  <w:marRight w:val="0"/>
                  <w:marTop w:val="0"/>
                  <w:marBottom w:val="0"/>
                  <w:divBdr>
                    <w:top w:val="none" w:sz="0" w:space="0" w:color="auto"/>
                    <w:left w:val="none" w:sz="0" w:space="0" w:color="auto"/>
                    <w:bottom w:val="none" w:sz="0" w:space="0" w:color="auto"/>
                    <w:right w:val="none" w:sz="0" w:space="0" w:color="auto"/>
                  </w:divBdr>
                </w:div>
                <w:div w:id="1179544768">
                  <w:marLeft w:val="0"/>
                  <w:marRight w:val="0"/>
                  <w:marTop w:val="0"/>
                  <w:marBottom w:val="0"/>
                  <w:divBdr>
                    <w:top w:val="none" w:sz="0" w:space="0" w:color="auto"/>
                    <w:left w:val="none" w:sz="0" w:space="0" w:color="auto"/>
                    <w:bottom w:val="none" w:sz="0" w:space="0" w:color="auto"/>
                    <w:right w:val="none" w:sz="0" w:space="0" w:color="auto"/>
                  </w:divBdr>
                </w:div>
                <w:div w:id="1179544772">
                  <w:marLeft w:val="0"/>
                  <w:marRight w:val="0"/>
                  <w:marTop w:val="0"/>
                  <w:marBottom w:val="0"/>
                  <w:divBdr>
                    <w:top w:val="none" w:sz="0" w:space="0" w:color="auto"/>
                    <w:left w:val="none" w:sz="0" w:space="0" w:color="auto"/>
                    <w:bottom w:val="none" w:sz="0" w:space="0" w:color="auto"/>
                    <w:right w:val="none" w:sz="0" w:space="0" w:color="auto"/>
                  </w:divBdr>
                </w:div>
                <w:div w:id="1179544796">
                  <w:marLeft w:val="0"/>
                  <w:marRight w:val="0"/>
                  <w:marTop w:val="0"/>
                  <w:marBottom w:val="0"/>
                  <w:divBdr>
                    <w:top w:val="none" w:sz="0" w:space="0" w:color="auto"/>
                    <w:left w:val="none" w:sz="0" w:space="0" w:color="auto"/>
                    <w:bottom w:val="none" w:sz="0" w:space="0" w:color="auto"/>
                    <w:right w:val="none" w:sz="0" w:space="0" w:color="auto"/>
                  </w:divBdr>
                </w:div>
                <w:div w:id="1179544797">
                  <w:marLeft w:val="0"/>
                  <w:marRight w:val="0"/>
                  <w:marTop w:val="0"/>
                  <w:marBottom w:val="0"/>
                  <w:divBdr>
                    <w:top w:val="none" w:sz="0" w:space="0" w:color="auto"/>
                    <w:left w:val="none" w:sz="0" w:space="0" w:color="auto"/>
                    <w:bottom w:val="none" w:sz="0" w:space="0" w:color="auto"/>
                    <w:right w:val="none" w:sz="0" w:space="0" w:color="auto"/>
                  </w:divBdr>
                </w:div>
                <w:div w:id="1179544824">
                  <w:marLeft w:val="0"/>
                  <w:marRight w:val="0"/>
                  <w:marTop w:val="0"/>
                  <w:marBottom w:val="0"/>
                  <w:divBdr>
                    <w:top w:val="none" w:sz="0" w:space="0" w:color="auto"/>
                    <w:left w:val="none" w:sz="0" w:space="0" w:color="auto"/>
                    <w:bottom w:val="none" w:sz="0" w:space="0" w:color="auto"/>
                    <w:right w:val="none" w:sz="0" w:space="0" w:color="auto"/>
                  </w:divBdr>
                </w:div>
                <w:div w:id="1179544829">
                  <w:marLeft w:val="0"/>
                  <w:marRight w:val="0"/>
                  <w:marTop w:val="0"/>
                  <w:marBottom w:val="0"/>
                  <w:divBdr>
                    <w:top w:val="none" w:sz="0" w:space="0" w:color="auto"/>
                    <w:left w:val="none" w:sz="0" w:space="0" w:color="auto"/>
                    <w:bottom w:val="none" w:sz="0" w:space="0" w:color="auto"/>
                    <w:right w:val="none" w:sz="0" w:space="0" w:color="auto"/>
                  </w:divBdr>
                </w:div>
                <w:div w:id="1179544833">
                  <w:marLeft w:val="0"/>
                  <w:marRight w:val="0"/>
                  <w:marTop w:val="0"/>
                  <w:marBottom w:val="0"/>
                  <w:divBdr>
                    <w:top w:val="none" w:sz="0" w:space="0" w:color="auto"/>
                    <w:left w:val="none" w:sz="0" w:space="0" w:color="auto"/>
                    <w:bottom w:val="none" w:sz="0" w:space="0" w:color="auto"/>
                    <w:right w:val="none" w:sz="0" w:space="0" w:color="auto"/>
                  </w:divBdr>
                </w:div>
                <w:div w:id="1179544836">
                  <w:marLeft w:val="0"/>
                  <w:marRight w:val="0"/>
                  <w:marTop w:val="0"/>
                  <w:marBottom w:val="0"/>
                  <w:divBdr>
                    <w:top w:val="none" w:sz="0" w:space="0" w:color="auto"/>
                    <w:left w:val="none" w:sz="0" w:space="0" w:color="auto"/>
                    <w:bottom w:val="none" w:sz="0" w:space="0" w:color="auto"/>
                    <w:right w:val="none" w:sz="0" w:space="0" w:color="auto"/>
                  </w:divBdr>
                </w:div>
                <w:div w:id="1179544850">
                  <w:marLeft w:val="0"/>
                  <w:marRight w:val="0"/>
                  <w:marTop w:val="0"/>
                  <w:marBottom w:val="0"/>
                  <w:divBdr>
                    <w:top w:val="none" w:sz="0" w:space="0" w:color="auto"/>
                    <w:left w:val="none" w:sz="0" w:space="0" w:color="auto"/>
                    <w:bottom w:val="none" w:sz="0" w:space="0" w:color="auto"/>
                    <w:right w:val="none" w:sz="0" w:space="0" w:color="auto"/>
                  </w:divBdr>
                </w:div>
                <w:div w:id="1179544862">
                  <w:marLeft w:val="0"/>
                  <w:marRight w:val="0"/>
                  <w:marTop w:val="0"/>
                  <w:marBottom w:val="0"/>
                  <w:divBdr>
                    <w:top w:val="none" w:sz="0" w:space="0" w:color="auto"/>
                    <w:left w:val="none" w:sz="0" w:space="0" w:color="auto"/>
                    <w:bottom w:val="none" w:sz="0" w:space="0" w:color="auto"/>
                    <w:right w:val="none" w:sz="0" w:space="0" w:color="auto"/>
                  </w:divBdr>
                </w:div>
                <w:div w:id="1179544892">
                  <w:marLeft w:val="0"/>
                  <w:marRight w:val="0"/>
                  <w:marTop w:val="0"/>
                  <w:marBottom w:val="0"/>
                  <w:divBdr>
                    <w:top w:val="none" w:sz="0" w:space="0" w:color="auto"/>
                    <w:left w:val="none" w:sz="0" w:space="0" w:color="auto"/>
                    <w:bottom w:val="none" w:sz="0" w:space="0" w:color="auto"/>
                    <w:right w:val="none" w:sz="0" w:space="0" w:color="auto"/>
                  </w:divBdr>
                </w:div>
                <w:div w:id="1179544940">
                  <w:marLeft w:val="0"/>
                  <w:marRight w:val="0"/>
                  <w:marTop w:val="0"/>
                  <w:marBottom w:val="0"/>
                  <w:divBdr>
                    <w:top w:val="none" w:sz="0" w:space="0" w:color="auto"/>
                    <w:left w:val="none" w:sz="0" w:space="0" w:color="auto"/>
                    <w:bottom w:val="none" w:sz="0" w:space="0" w:color="auto"/>
                    <w:right w:val="none" w:sz="0" w:space="0" w:color="auto"/>
                  </w:divBdr>
                </w:div>
                <w:div w:id="1179544945">
                  <w:marLeft w:val="0"/>
                  <w:marRight w:val="0"/>
                  <w:marTop w:val="0"/>
                  <w:marBottom w:val="0"/>
                  <w:divBdr>
                    <w:top w:val="none" w:sz="0" w:space="0" w:color="auto"/>
                    <w:left w:val="none" w:sz="0" w:space="0" w:color="auto"/>
                    <w:bottom w:val="none" w:sz="0" w:space="0" w:color="auto"/>
                    <w:right w:val="none" w:sz="0" w:space="0" w:color="auto"/>
                  </w:divBdr>
                </w:div>
                <w:div w:id="1179544966">
                  <w:marLeft w:val="0"/>
                  <w:marRight w:val="0"/>
                  <w:marTop w:val="0"/>
                  <w:marBottom w:val="0"/>
                  <w:divBdr>
                    <w:top w:val="none" w:sz="0" w:space="0" w:color="auto"/>
                    <w:left w:val="none" w:sz="0" w:space="0" w:color="auto"/>
                    <w:bottom w:val="none" w:sz="0" w:space="0" w:color="auto"/>
                    <w:right w:val="none" w:sz="0" w:space="0" w:color="auto"/>
                  </w:divBdr>
                </w:div>
                <w:div w:id="1179544970">
                  <w:marLeft w:val="0"/>
                  <w:marRight w:val="0"/>
                  <w:marTop w:val="0"/>
                  <w:marBottom w:val="0"/>
                  <w:divBdr>
                    <w:top w:val="none" w:sz="0" w:space="0" w:color="auto"/>
                    <w:left w:val="none" w:sz="0" w:space="0" w:color="auto"/>
                    <w:bottom w:val="none" w:sz="0" w:space="0" w:color="auto"/>
                    <w:right w:val="none" w:sz="0" w:space="0" w:color="auto"/>
                  </w:divBdr>
                </w:div>
                <w:div w:id="1179544982">
                  <w:marLeft w:val="0"/>
                  <w:marRight w:val="0"/>
                  <w:marTop w:val="0"/>
                  <w:marBottom w:val="0"/>
                  <w:divBdr>
                    <w:top w:val="none" w:sz="0" w:space="0" w:color="auto"/>
                    <w:left w:val="none" w:sz="0" w:space="0" w:color="auto"/>
                    <w:bottom w:val="none" w:sz="0" w:space="0" w:color="auto"/>
                    <w:right w:val="none" w:sz="0" w:space="0" w:color="auto"/>
                  </w:divBdr>
                </w:div>
                <w:div w:id="11795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675">
          <w:marLeft w:val="0"/>
          <w:marRight w:val="0"/>
          <w:marTop w:val="0"/>
          <w:marBottom w:val="0"/>
          <w:divBdr>
            <w:top w:val="none" w:sz="0" w:space="0" w:color="auto"/>
            <w:left w:val="none" w:sz="0" w:space="0" w:color="auto"/>
            <w:bottom w:val="none" w:sz="0" w:space="0" w:color="auto"/>
            <w:right w:val="none" w:sz="0" w:space="0" w:color="auto"/>
          </w:divBdr>
          <w:divsChild>
            <w:div w:id="1179543233">
              <w:marLeft w:val="0"/>
              <w:marRight w:val="0"/>
              <w:marTop w:val="0"/>
              <w:marBottom w:val="0"/>
              <w:divBdr>
                <w:top w:val="none" w:sz="0" w:space="0" w:color="auto"/>
                <w:left w:val="none" w:sz="0" w:space="0" w:color="auto"/>
                <w:bottom w:val="none" w:sz="0" w:space="0" w:color="auto"/>
                <w:right w:val="none" w:sz="0" w:space="0" w:color="auto"/>
              </w:divBdr>
              <w:divsChild>
                <w:div w:id="1179543000">
                  <w:marLeft w:val="0"/>
                  <w:marRight w:val="0"/>
                  <w:marTop w:val="0"/>
                  <w:marBottom w:val="0"/>
                  <w:divBdr>
                    <w:top w:val="none" w:sz="0" w:space="0" w:color="auto"/>
                    <w:left w:val="none" w:sz="0" w:space="0" w:color="auto"/>
                    <w:bottom w:val="none" w:sz="0" w:space="0" w:color="auto"/>
                    <w:right w:val="none" w:sz="0" w:space="0" w:color="auto"/>
                  </w:divBdr>
                </w:div>
                <w:div w:id="1179543004">
                  <w:marLeft w:val="0"/>
                  <w:marRight w:val="0"/>
                  <w:marTop w:val="0"/>
                  <w:marBottom w:val="0"/>
                  <w:divBdr>
                    <w:top w:val="none" w:sz="0" w:space="0" w:color="auto"/>
                    <w:left w:val="none" w:sz="0" w:space="0" w:color="auto"/>
                    <w:bottom w:val="none" w:sz="0" w:space="0" w:color="auto"/>
                    <w:right w:val="none" w:sz="0" w:space="0" w:color="auto"/>
                  </w:divBdr>
                </w:div>
                <w:div w:id="1179543005">
                  <w:marLeft w:val="0"/>
                  <w:marRight w:val="0"/>
                  <w:marTop w:val="0"/>
                  <w:marBottom w:val="0"/>
                  <w:divBdr>
                    <w:top w:val="none" w:sz="0" w:space="0" w:color="auto"/>
                    <w:left w:val="none" w:sz="0" w:space="0" w:color="auto"/>
                    <w:bottom w:val="none" w:sz="0" w:space="0" w:color="auto"/>
                    <w:right w:val="none" w:sz="0" w:space="0" w:color="auto"/>
                  </w:divBdr>
                </w:div>
                <w:div w:id="1179543035">
                  <w:marLeft w:val="0"/>
                  <w:marRight w:val="0"/>
                  <w:marTop w:val="0"/>
                  <w:marBottom w:val="0"/>
                  <w:divBdr>
                    <w:top w:val="none" w:sz="0" w:space="0" w:color="auto"/>
                    <w:left w:val="none" w:sz="0" w:space="0" w:color="auto"/>
                    <w:bottom w:val="none" w:sz="0" w:space="0" w:color="auto"/>
                    <w:right w:val="none" w:sz="0" w:space="0" w:color="auto"/>
                  </w:divBdr>
                </w:div>
                <w:div w:id="1179543040">
                  <w:marLeft w:val="0"/>
                  <w:marRight w:val="0"/>
                  <w:marTop w:val="0"/>
                  <w:marBottom w:val="0"/>
                  <w:divBdr>
                    <w:top w:val="none" w:sz="0" w:space="0" w:color="auto"/>
                    <w:left w:val="none" w:sz="0" w:space="0" w:color="auto"/>
                    <w:bottom w:val="none" w:sz="0" w:space="0" w:color="auto"/>
                    <w:right w:val="none" w:sz="0" w:space="0" w:color="auto"/>
                  </w:divBdr>
                </w:div>
                <w:div w:id="1179543066">
                  <w:marLeft w:val="0"/>
                  <w:marRight w:val="0"/>
                  <w:marTop w:val="0"/>
                  <w:marBottom w:val="0"/>
                  <w:divBdr>
                    <w:top w:val="none" w:sz="0" w:space="0" w:color="auto"/>
                    <w:left w:val="none" w:sz="0" w:space="0" w:color="auto"/>
                    <w:bottom w:val="none" w:sz="0" w:space="0" w:color="auto"/>
                    <w:right w:val="none" w:sz="0" w:space="0" w:color="auto"/>
                  </w:divBdr>
                </w:div>
                <w:div w:id="1179543070">
                  <w:marLeft w:val="0"/>
                  <w:marRight w:val="0"/>
                  <w:marTop w:val="0"/>
                  <w:marBottom w:val="0"/>
                  <w:divBdr>
                    <w:top w:val="none" w:sz="0" w:space="0" w:color="auto"/>
                    <w:left w:val="none" w:sz="0" w:space="0" w:color="auto"/>
                    <w:bottom w:val="none" w:sz="0" w:space="0" w:color="auto"/>
                    <w:right w:val="none" w:sz="0" w:space="0" w:color="auto"/>
                  </w:divBdr>
                </w:div>
                <w:div w:id="1179543108">
                  <w:marLeft w:val="0"/>
                  <w:marRight w:val="0"/>
                  <w:marTop w:val="0"/>
                  <w:marBottom w:val="0"/>
                  <w:divBdr>
                    <w:top w:val="none" w:sz="0" w:space="0" w:color="auto"/>
                    <w:left w:val="none" w:sz="0" w:space="0" w:color="auto"/>
                    <w:bottom w:val="none" w:sz="0" w:space="0" w:color="auto"/>
                    <w:right w:val="none" w:sz="0" w:space="0" w:color="auto"/>
                  </w:divBdr>
                </w:div>
                <w:div w:id="1179543110">
                  <w:marLeft w:val="0"/>
                  <w:marRight w:val="0"/>
                  <w:marTop w:val="0"/>
                  <w:marBottom w:val="0"/>
                  <w:divBdr>
                    <w:top w:val="none" w:sz="0" w:space="0" w:color="auto"/>
                    <w:left w:val="none" w:sz="0" w:space="0" w:color="auto"/>
                    <w:bottom w:val="none" w:sz="0" w:space="0" w:color="auto"/>
                    <w:right w:val="none" w:sz="0" w:space="0" w:color="auto"/>
                  </w:divBdr>
                </w:div>
                <w:div w:id="1179543113">
                  <w:marLeft w:val="0"/>
                  <w:marRight w:val="0"/>
                  <w:marTop w:val="0"/>
                  <w:marBottom w:val="0"/>
                  <w:divBdr>
                    <w:top w:val="none" w:sz="0" w:space="0" w:color="auto"/>
                    <w:left w:val="none" w:sz="0" w:space="0" w:color="auto"/>
                    <w:bottom w:val="none" w:sz="0" w:space="0" w:color="auto"/>
                    <w:right w:val="none" w:sz="0" w:space="0" w:color="auto"/>
                  </w:divBdr>
                </w:div>
                <w:div w:id="1179543123">
                  <w:marLeft w:val="0"/>
                  <w:marRight w:val="0"/>
                  <w:marTop w:val="0"/>
                  <w:marBottom w:val="0"/>
                  <w:divBdr>
                    <w:top w:val="none" w:sz="0" w:space="0" w:color="auto"/>
                    <w:left w:val="none" w:sz="0" w:space="0" w:color="auto"/>
                    <w:bottom w:val="none" w:sz="0" w:space="0" w:color="auto"/>
                    <w:right w:val="none" w:sz="0" w:space="0" w:color="auto"/>
                  </w:divBdr>
                </w:div>
                <w:div w:id="1179543157">
                  <w:marLeft w:val="0"/>
                  <w:marRight w:val="0"/>
                  <w:marTop w:val="0"/>
                  <w:marBottom w:val="0"/>
                  <w:divBdr>
                    <w:top w:val="none" w:sz="0" w:space="0" w:color="auto"/>
                    <w:left w:val="none" w:sz="0" w:space="0" w:color="auto"/>
                    <w:bottom w:val="none" w:sz="0" w:space="0" w:color="auto"/>
                    <w:right w:val="none" w:sz="0" w:space="0" w:color="auto"/>
                  </w:divBdr>
                </w:div>
                <w:div w:id="1179543164">
                  <w:marLeft w:val="0"/>
                  <w:marRight w:val="0"/>
                  <w:marTop w:val="0"/>
                  <w:marBottom w:val="0"/>
                  <w:divBdr>
                    <w:top w:val="none" w:sz="0" w:space="0" w:color="auto"/>
                    <w:left w:val="none" w:sz="0" w:space="0" w:color="auto"/>
                    <w:bottom w:val="none" w:sz="0" w:space="0" w:color="auto"/>
                    <w:right w:val="none" w:sz="0" w:space="0" w:color="auto"/>
                  </w:divBdr>
                </w:div>
                <w:div w:id="1179543189">
                  <w:marLeft w:val="0"/>
                  <w:marRight w:val="0"/>
                  <w:marTop w:val="0"/>
                  <w:marBottom w:val="0"/>
                  <w:divBdr>
                    <w:top w:val="none" w:sz="0" w:space="0" w:color="auto"/>
                    <w:left w:val="none" w:sz="0" w:space="0" w:color="auto"/>
                    <w:bottom w:val="none" w:sz="0" w:space="0" w:color="auto"/>
                    <w:right w:val="none" w:sz="0" w:space="0" w:color="auto"/>
                  </w:divBdr>
                </w:div>
                <w:div w:id="1179543191">
                  <w:marLeft w:val="0"/>
                  <w:marRight w:val="0"/>
                  <w:marTop w:val="0"/>
                  <w:marBottom w:val="0"/>
                  <w:divBdr>
                    <w:top w:val="none" w:sz="0" w:space="0" w:color="auto"/>
                    <w:left w:val="none" w:sz="0" w:space="0" w:color="auto"/>
                    <w:bottom w:val="none" w:sz="0" w:space="0" w:color="auto"/>
                    <w:right w:val="none" w:sz="0" w:space="0" w:color="auto"/>
                  </w:divBdr>
                </w:div>
                <w:div w:id="1179543200">
                  <w:marLeft w:val="0"/>
                  <w:marRight w:val="0"/>
                  <w:marTop w:val="0"/>
                  <w:marBottom w:val="0"/>
                  <w:divBdr>
                    <w:top w:val="none" w:sz="0" w:space="0" w:color="auto"/>
                    <w:left w:val="none" w:sz="0" w:space="0" w:color="auto"/>
                    <w:bottom w:val="none" w:sz="0" w:space="0" w:color="auto"/>
                    <w:right w:val="none" w:sz="0" w:space="0" w:color="auto"/>
                  </w:divBdr>
                </w:div>
                <w:div w:id="1179543214">
                  <w:marLeft w:val="0"/>
                  <w:marRight w:val="0"/>
                  <w:marTop w:val="0"/>
                  <w:marBottom w:val="0"/>
                  <w:divBdr>
                    <w:top w:val="none" w:sz="0" w:space="0" w:color="auto"/>
                    <w:left w:val="none" w:sz="0" w:space="0" w:color="auto"/>
                    <w:bottom w:val="none" w:sz="0" w:space="0" w:color="auto"/>
                    <w:right w:val="none" w:sz="0" w:space="0" w:color="auto"/>
                  </w:divBdr>
                </w:div>
                <w:div w:id="1179543226">
                  <w:marLeft w:val="0"/>
                  <w:marRight w:val="0"/>
                  <w:marTop w:val="0"/>
                  <w:marBottom w:val="0"/>
                  <w:divBdr>
                    <w:top w:val="none" w:sz="0" w:space="0" w:color="auto"/>
                    <w:left w:val="none" w:sz="0" w:space="0" w:color="auto"/>
                    <w:bottom w:val="none" w:sz="0" w:space="0" w:color="auto"/>
                    <w:right w:val="none" w:sz="0" w:space="0" w:color="auto"/>
                  </w:divBdr>
                </w:div>
                <w:div w:id="1179543227">
                  <w:marLeft w:val="0"/>
                  <w:marRight w:val="0"/>
                  <w:marTop w:val="0"/>
                  <w:marBottom w:val="0"/>
                  <w:divBdr>
                    <w:top w:val="none" w:sz="0" w:space="0" w:color="auto"/>
                    <w:left w:val="none" w:sz="0" w:space="0" w:color="auto"/>
                    <w:bottom w:val="none" w:sz="0" w:space="0" w:color="auto"/>
                    <w:right w:val="none" w:sz="0" w:space="0" w:color="auto"/>
                  </w:divBdr>
                </w:div>
                <w:div w:id="1179543228">
                  <w:marLeft w:val="0"/>
                  <w:marRight w:val="0"/>
                  <w:marTop w:val="0"/>
                  <w:marBottom w:val="0"/>
                  <w:divBdr>
                    <w:top w:val="none" w:sz="0" w:space="0" w:color="auto"/>
                    <w:left w:val="none" w:sz="0" w:space="0" w:color="auto"/>
                    <w:bottom w:val="none" w:sz="0" w:space="0" w:color="auto"/>
                    <w:right w:val="none" w:sz="0" w:space="0" w:color="auto"/>
                  </w:divBdr>
                </w:div>
                <w:div w:id="1179543235">
                  <w:marLeft w:val="0"/>
                  <w:marRight w:val="0"/>
                  <w:marTop w:val="0"/>
                  <w:marBottom w:val="0"/>
                  <w:divBdr>
                    <w:top w:val="none" w:sz="0" w:space="0" w:color="auto"/>
                    <w:left w:val="none" w:sz="0" w:space="0" w:color="auto"/>
                    <w:bottom w:val="none" w:sz="0" w:space="0" w:color="auto"/>
                    <w:right w:val="none" w:sz="0" w:space="0" w:color="auto"/>
                  </w:divBdr>
                </w:div>
                <w:div w:id="1179543244">
                  <w:marLeft w:val="0"/>
                  <w:marRight w:val="0"/>
                  <w:marTop w:val="0"/>
                  <w:marBottom w:val="0"/>
                  <w:divBdr>
                    <w:top w:val="none" w:sz="0" w:space="0" w:color="auto"/>
                    <w:left w:val="none" w:sz="0" w:space="0" w:color="auto"/>
                    <w:bottom w:val="none" w:sz="0" w:space="0" w:color="auto"/>
                    <w:right w:val="none" w:sz="0" w:space="0" w:color="auto"/>
                  </w:divBdr>
                </w:div>
                <w:div w:id="1179543246">
                  <w:marLeft w:val="0"/>
                  <w:marRight w:val="0"/>
                  <w:marTop w:val="0"/>
                  <w:marBottom w:val="0"/>
                  <w:divBdr>
                    <w:top w:val="none" w:sz="0" w:space="0" w:color="auto"/>
                    <w:left w:val="none" w:sz="0" w:space="0" w:color="auto"/>
                    <w:bottom w:val="none" w:sz="0" w:space="0" w:color="auto"/>
                    <w:right w:val="none" w:sz="0" w:space="0" w:color="auto"/>
                  </w:divBdr>
                </w:div>
                <w:div w:id="1179543366">
                  <w:marLeft w:val="0"/>
                  <w:marRight w:val="0"/>
                  <w:marTop w:val="0"/>
                  <w:marBottom w:val="0"/>
                  <w:divBdr>
                    <w:top w:val="none" w:sz="0" w:space="0" w:color="auto"/>
                    <w:left w:val="none" w:sz="0" w:space="0" w:color="auto"/>
                    <w:bottom w:val="none" w:sz="0" w:space="0" w:color="auto"/>
                    <w:right w:val="none" w:sz="0" w:space="0" w:color="auto"/>
                  </w:divBdr>
                </w:div>
                <w:div w:id="1179543386">
                  <w:marLeft w:val="0"/>
                  <w:marRight w:val="0"/>
                  <w:marTop w:val="0"/>
                  <w:marBottom w:val="0"/>
                  <w:divBdr>
                    <w:top w:val="none" w:sz="0" w:space="0" w:color="auto"/>
                    <w:left w:val="none" w:sz="0" w:space="0" w:color="auto"/>
                    <w:bottom w:val="none" w:sz="0" w:space="0" w:color="auto"/>
                    <w:right w:val="none" w:sz="0" w:space="0" w:color="auto"/>
                  </w:divBdr>
                </w:div>
                <w:div w:id="1179543425">
                  <w:marLeft w:val="0"/>
                  <w:marRight w:val="0"/>
                  <w:marTop w:val="0"/>
                  <w:marBottom w:val="0"/>
                  <w:divBdr>
                    <w:top w:val="none" w:sz="0" w:space="0" w:color="auto"/>
                    <w:left w:val="none" w:sz="0" w:space="0" w:color="auto"/>
                    <w:bottom w:val="none" w:sz="0" w:space="0" w:color="auto"/>
                    <w:right w:val="none" w:sz="0" w:space="0" w:color="auto"/>
                  </w:divBdr>
                </w:div>
                <w:div w:id="1179543460">
                  <w:marLeft w:val="0"/>
                  <w:marRight w:val="0"/>
                  <w:marTop w:val="0"/>
                  <w:marBottom w:val="0"/>
                  <w:divBdr>
                    <w:top w:val="none" w:sz="0" w:space="0" w:color="auto"/>
                    <w:left w:val="none" w:sz="0" w:space="0" w:color="auto"/>
                    <w:bottom w:val="none" w:sz="0" w:space="0" w:color="auto"/>
                    <w:right w:val="none" w:sz="0" w:space="0" w:color="auto"/>
                  </w:divBdr>
                </w:div>
                <w:div w:id="1179543466">
                  <w:marLeft w:val="0"/>
                  <w:marRight w:val="0"/>
                  <w:marTop w:val="0"/>
                  <w:marBottom w:val="0"/>
                  <w:divBdr>
                    <w:top w:val="none" w:sz="0" w:space="0" w:color="auto"/>
                    <w:left w:val="none" w:sz="0" w:space="0" w:color="auto"/>
                    <w:bottom w:val="none" w:sz="0" w:space="0" w:color="auto"/>
                    <w:right w:val="none" w:sz="0" w:space="0" w:color="auto"/>
                  </w:divBdr>
                </w:div>
                <w:div w:id="1179543488">
                  <w:marLeft w:val="0"/>
                  <w:marRight w:val="0"/>
                  <w:marTop w:val="0"/>
                  <w:marBottom w:val="0"/>
                  <w:divBdr>
                    <w:top w:val="none" w:sz="0" w:space="0" w:color="auto"/>
                    <w:left w:val="none" w:sz="0" w:space="0" w:color="auto"/>
                    <w:bottom w:val="none" w:sz="0" w:space="0" w:color="auto"/>
                    <w:right w:val="none" w:sz="0" w:space="0" w:color="auto"/>
                  </w:divBdr>
                </w:div>
                <w:div w:id="1179543529">
                  <w:marLeft w:val="0"/>
                  <w:marRight w:val="0"/>
                  <w:marTop w:val="0"/>
                  <w:marBottom w:val="0"/>
                  <w:divBdr>
                    <w:top w:val="none" w:sz="0" w:space="0" w:color="auto"/>
                    <w:left w:val="none" w:sz="0" w:space="0" w:color="auto"/>
                    <w:bottom w:val="none" w:sz="0" w:space="0" w:color="auto"/>
                    <w:right w:val="none" w:sz="0" w:space="0" w:color="auto"/>
                  </w:divBdr>
                </w:div>
                <w:div w:id="1179543552">
                  <w:marLeft w:val="0"/>
                  <w:marRight w:val="0"/>
                  <w:marTop w:val="0"/>
                  <w:marBottom w:val="0"/>
                  <w:divBdr>
                    <w:top w:val="none" w:sz="0" w:space="0" w:color="auto"/>
                    <w:left w:val="none" w:sz="0" w:space="0" w:color="auto"/>
                    <w:bottom w:val="none" w:sz="0" w:space="0" w:color="auto"/>
                    <w:right w:val="none" w:sz="0" w:space="0" w:color="auto"/>
                  </w:divBdr>
                </w:div>
                <w:div w:id="1179543580">
                  <w:marLeft w:val="0"/>
                  <w:marRight w:val="0"/>
                  <w:marTop w:val="0"/>
                  <w:marBottom w:val="0"/>
                  <w:divBdr>
                    <w:top w:val="none" w:sz="0" w:space="0" w:color="auto"/>
                    <w:left w:val="none" w:sz="0" w:space="0" w:color="auto"/>
                    <w:bottom w:val="none" w:sz="0" w:space="0" w:color="auto"/>
                    <w:right w:val="none" w:sz="0" w:space="0" w:color="auto"/>
                  </w:divBdr>
                </w:div>
                <w:div w:id="1179543603">
                  <w:marLeft w:val="0"/>
                  <w:marRight w:val="0"/>
                  <w:marTop w:val="0"/>
                  <w:marBottom w:val="0"/>
                  <w:divBdr>
                    <w:top w:val="none" w:sz="0" w:space="0" w:color="auto"/>
                    <w:left w:val="none" w:sz="0" w:space="0" w:color="auto"/>
                    <w:bottom w:val="none" w:sz="0" w:space="0" w:color="auto"/>
                    <w:right w:val="none" w:sz="0" w:space="0" w:color="auto"/>
                  </w:divBdr>
                </w:div>
                <w:div w:id="1179543604">
                  <w:marLeft w:val="0"/>
                  <w:marRight w:val="0"/>
                  <w:marTop w:val="0"/>
                  <w:marBottom w:val="0"/>
                  <w:divBdr>
                    <w:top w:val="none" w:sz="0" w:space="0" w:color="auto"/>
                    <w:left w:val="none" w:sz="0" w:space="0" w:color="auto"/>
                    <w:bottom w:val="none" w:sz="0" w:space="0" w:color="auto"/>
                    <w:right w:val="none" w:sz="0" w:space="0" w:color="auto"/>
                  </w:divBdr>
                </w:div>
                <w:div w:id="1179543649">
                  <w:marLeft w:val="0"/>
                  <w:marRight w:val="0"/>
                  <w:marTop w:val="0"/>
                  <w:marBottom w:val="0"/>
                  <w:divBdr>
                    <w:top w:val="none" w:sz="0" w:space="0" w:color="auto"/>
                    <w:left w:val="none" w:sz="0" w:space="0" w:color="auto"/>
                    <w:bottom w:val="none" w:sz="0" w:space="0" w:color="auto"/>
                    <w:right w:val="none" w:sz="0" w:space="0" w:color="auto"/>
                  </w:divBdr>
                </w:div>
                <w:div w:id="1179543669">
                  <w:marLeft w:val="0"/>
                  <w:marRight w:val="0"/>
                  <w:marTop w:val="0"/>
                  <w:marBottom w:val="0"/>
                  <w:divBdr>
                    <w:top w:val="none" w:sz="0" w:space="0" w:color="auto"/>
                    <w:left w:val="none" w:sz="0" w:space="0" w:color="auto"/>
                    <w:bottom w:val="none" w:sz="0" w:space="0" w:color="auto"/>
                    <w:right w:val="none" w:sz="0" w:space="0" w:color="auto"/>
                  </w:divBdr>
                </w:div>
                <w:div w:id="1179543714">
                  <w:marLeft w:val="0"/>
                  <w:marRight w:val="0"/>
                  <w:marTop w:val="0"/>
                  <w:marBottom w:val="0"/>
                  <w:divBdr>
                    <w:top w:val="none" w:sz="0" w:space="0" w:color="auto"/>
                    <w:left w:val="none" w:sz="0" w:space="0" w:color="auto"/>
                    <w:bottom w:val="none" w:sz="0" w:space="0" w:color="auto"/>
                    <w:right w:val="none" w:sz="0" w:space="0" w:color="auto"/>
                  </w:divBdr>
                </w:div>
                <w:div w:id="1179543730">
                  <w:marLeft w:val="0"/>
                  <w:marRight w:val="0"/>
                  <w:marTop w:val="0"/>
                  <w:marBottom w:val="0"/>
                  <w:divBdr>
                    <w:top w:val="none" w:sz="0" w:space="0" w:color="auto"/>
                    <w:left w:val="none" w:sz="0" w:space="0" w:color="auto"/>
                    <w:bottom w:val="none" w:sz="0" w:space="0" w:color="auto"/>
                    <w:right w:val="none" w:sz="0" w:space="0" w:color="auto"/>
                  </w:divBdr>
                </w:div>
                <w:div w:id="1179543747">
                  <w:marLeft w:val="0"/>
                  <w:marRight w:val="0"/>
                  <w:marTop w:val="0"/>
                  <w:marBottom w:val="0"/>
                  <w:divBdr>
                    <w:top w:val="none" w:sz="0" w:space="0" w:color="auto"/>
                    <w:left w:val="none" w:sz="0" w:space="0" w:color="auto"/>
                    <w:bottom w:val="none" w:sz="0" w:space="0" w:color="auto"/>
                    <w:right w:val="none" w:sz="0" w:space="0" w:color="auto"/>
                  </w:divBdr>
                </w:div>
                <w:div w:id="1179543751">
                  <w:marLeft w:val="0"/>
                  <w:marRight w:val="0"/>
                  <w:marTop w:val="0"/>
                  <w:marBottom w:val="0"/>
                  <w:divBdr>
                    <w:top w:val="none" w:sz="0" w:space="0" w:color="auto"/>
                    <w:left w:val="none" w:sz="0" w:space="0" w:color="auto"/>
                    <w:bottom w:val="none" w:sz="0" w:space="0" w:color="auto"/>
                    <w:right w:val="none" w:sz="0" w:space="0" w:color="auto"/>
                  </w:divBdr>
                </w:div>
                <w:div w:id="1179543767">
                  <w:marLeft w:val="0"/>
                  <w:marRight w:val="0"/>
                  <w:marTop w:val="0"/>
                  <w:marBottom w:val="0"/>
                  <w:divBdr>
                    <w:top w:val="none" w:sz="0" w:space="0" w:color="auto"/>
                    <w:left w:val="none" w:sz="0" w:space="0" w:color="auto"/>
                    <w:bottom w:val="none" w:sz="0" w:space="0" w:color="auto"/>
                    <w:right w:val="none" w:sz="0" w:space="0" w:color="auto"/>
                  </w:divBdr>
                </w:div>
                <w:div w:id="1179543775">
                  <w:marLeft w:val="0"/>
                  <w:marRight w:val="0"/>
                  <w:marTop w:val="0"/>
                  <w:marBottom w:val="0"/>
                  <w:divBdr>
                    <w:top w:val="none" w:sz="0" w:space="0" w:color="auto"/>
                    <w:left w:val="none" w:sz="0" w:space="0" w:color="auto"/>
                    <w:bottom w:val="none" w:sz="0" w:space="0" w:color="auto"/>
                    <w:right w:val="none" w:sz="0" w:space="0" w:color="auto"/>
                  </w:divBdr>
                </w:div>
                <w:div w:id="1179543779">
                  <w:marLeft w:val="0"/>
                  <w:marRight w:val="0"/>
                  <w:marTop w:val="0"/>
                  <w:marBottom w:val="0"/>
                  <w:divBdr>
                    <w:top w:val="none" w:sz="0" w:space="0" w:color="auto"/>
                    <w:left w:val="none" w:sz="0" w:space="0" w:color="auto"/>
                    <w:bottom w:val="none" w:sz="0" w:space="0" w:color="auto"/>
                    <w:right w:val="none" w:sz="0" w:space="0" w:color="auto"/>
                  </w:divBdr>
                </w:div>
                <w:div w:id="1179543786">
                  <w:marLeft w:val="0"/>
                  <w:marRight w:val="0"/>
                  <w:marTop w:val="0"/>
                  <w:marBottom w:val="0"/>
                  <w:divBdr>
                    <w:top w:val="none" w:sz="0" w:space="0" w:color="auto"/>
                    <w:left w:val="none" w:sz="0" w:space="0" w:color="auto"/>
                    <w:bottom w:val="none" w:sz="0" w:space="0" w:color="auto"/>
                    <w:right w:val="none" w:sz="0" w:space="0" w:color="auto"/>
                  </w:divBdr>
                </w:div>
                <w:div w:id="1179543794">
                  <w:marLeft w:val="0"/>
                  <w:marRight w:val="0"/>
                  <w:marTop w:val="0"/>
                  <w:marBottom w:val="0"/>
                  <w:divBdr>
                    <w:top w:val="none" w:sz="0" w:space="0" w:color="auto"/>
                    <w:left w:val="none" w:sz="0" w:space="0" w:color="auto"/>
                    <w:bottom w:val="none" w:sz="0" w:space="0" w:color="auto"/>
                    <w:right w:val="none" w:sz="0" w:space="0" w:color="auto"/>
                  </w:divBdr>
                </w:div>
                <w:div w:id="1179543821">
                  <w:marLeft w:val="0"/>
                  <w:marRight w:val="0"/>
                  <w:marTop w:val="0"/>
                  <w:marBottom w:val="0"/>
                  <w:divBdr>
                    <w:top w:val="none" w:sz="0" w:space="0" w:color="auto"/>
                    <w:left w:val="none" w:sz="0" w:space="0" w:color="auto"/>
                    <w:bottom w:val="none" w:sz="0" w:space="0" w:color="auto"/>
                    <w:right w:val="none" w:sz="0" w:space="0" w:color="auto"/>
                  </w:divBdr>
                </w:div>
                <w:div w:id="1179543834">
                  <w:marLeft w:val="0"/>
                  <w:marRight w:val="0"/>
                  <w:marTop w:val="0"/>
                  <w:marBottom w:val="0"/>
                  <w:divBdr>
                    <w:top w:val="none" w:sz="0" w:space="0" w:color="auto"/>
                    <w:left w:val="none" w:sz="0" w:space="0" w:color="auto"/>
                    <w:bottom w:val="none" w:sz="0" w:space="0" w:color="auto"/>
                    <w:right w:val="none" w:sz="0" w:space="0" w:color="auto"/>
                  </w:divBdr>
                </w:div>
                <w:div w:id="1179543843">
                  <w:marLeft w:val="0"/>
                  <w:marRight w:val="0"/>
                  <w:marTop w:val="0"/>
                  <w:marBottom w:val="0"/>
                  <w:divBdr>
                    <w:top w:val="none" w:sz="0" w:space="0" w:color="auto"/>
                    <w:left w:val="none" w:sz="0" w:space="0" w:color="auto"/>
                    <w:bottom w:val="none" w:sz="0" w:space="0" w:color="auto"/>
                    <w:right w:val="none" w:sz="0" w:space="0" w:color="auto"/>
                  </w:divBdr>
                </w:div>
                <w:div w:id="1179543848">
                  <w:marLeft w:val="0"/>
                  <w:marRight w:val="0"/>
                  <w:marTop w:val="0"/>
                  <w:marBottom w:val="0"/>
                  <w:divBdr>
                    <w:top w:val="none" w:sz="0" w:space="0" w:color="auto"/>
                    <w:left w:val="none" w:sz="0" w:space="0" w:color="auto"/>
                    <w:bottom w:val="none" w:sz="0" w:space="0" w:color="auto"/>
                    <w:right w:val="none" w:sz="0" w:space="0" w:color="auto"/>
                  </w:divBdr>
                </w:div>
                <w:div w:id="1179543850">
                  <w:marLeft w:val="0"/>
                  <w:marRight w:val="0"/>
                  <w:marTop w:val="0"/>
                  <w:marBottom w:val="0"/>
                  <w:divBdr>
                    <w:top w:val="none" w:sz="0" w:space="0" w:color="auto"/>
                    <w:left w:val="none" w:sz="0" w:space="0" w:color="auto"/>
                    <w:bottom w:val="none" w:sz="0" w:space="0" w:color="auto"/>
                    <w:right w:val="none" w:sz="0" w:space="0" w:color="auto"/>
                  </w:divBdr>
                </w:div>
                <w:div w:id="1179543855">
                  <w:marLeft w:val="0"/>
                  <w:marRight w:val="0"/>
                  <w:marTop w:val="0"/>
                  <w:marBottom w:val="0"/>
                  <w:divBdr>
                    <w:top w:val="none" w:sz="0" w:space="0" w:color="auto"/>
                    <w:left w:val="none" w:sz="0" w:space="0" w:color="auto"/>
                    <w:bottom w:val="none" w:sz="0" w:space="0" w:color="auto"/>
                    <w:right w:val="none" w:sz="0" w:space="0" w:color="auto"/>
                  </w:divBdr>
                </w:div>
                <w:div w:id="1179543876">
                  <w:marLeft w:val="0"/>
                  <w:marRight w:val="0"/>
                  <w:marTop w:val="0"/>
                  <w:marBottom w:val="0"/>
                  <w:divBdr>
                    <w:top w:val="none" w:sz="0" w:space="0" w:color="auto"/>
                    <w:left w:val="none" w:sz="0" w:space="0" w:color="auto"/>
                    <w:bottom w:val="none" w:sz="0" w:space="0" w:color="auto"/>
                    <w:right w:val="none" w:sz="0" w:space="0" w:color="auto"/>
                  </w:divBdr>
                </w:div>
                <w:div w:id="1179543878">
                  <w:marLeft w:val="0"/>
                  <w:marRight w:val="0"/>
                  <w:marTop w:val="0"/>
                  <w:marBottom w:val="0"/>
                  <w:divBdr>
                    <w:top w:val="none" w:sz="0" w:space="0" w:color="auto"/>
                    <w:left w:val="none" w:sz="0" w:space="0" w:color="auto"/>
                    <w:bottom w:val="none" w:sz="0" w:space="0" w:color="auto"/>
                    <w:right w:val="none" w:sz="0" w:space="0" w:color="auto"/>
                  </w:divBdr>
                </w:div>
                <w:div w:id="1179543892">
                  <w:marLeft w:val="0"/>
                  <w:marRight w:val="0"/>
                  <w:marTop w:val="0"/>
                  <w:marBottom w:val="0"/>
                  <w:divBdr>
                    <w:top w:val="none" w:sz="0" w:space="0" w:color="auto"/>
                    <w:left w:val="none" w:sz="0" w:space="0" w:color="auto"/>
                    <w:bottom w:val="none" w:sz="0" w:space="0" w:color="auto"/>
                    <w:right w:val="none" w:sz="0" w:space="0" w:color="auto"/>
                  </w:divBdr>
                </w:div>
                <w:div w:id="1179543933">
                  <w:marLeft w:val="0"/>
                  <w:marRight w:val="0"/>
                  <w:marTop w:val="0"/>
                  <w:marBottom w:val="0"/>
                  <w:divBdr>
                    <w:top w:val="none" w:sz="0" w:space="0" w:color="auto"/>
                    <w:left w:val="none" w:sz="0" w:space="0" w:color="auto"/>
                    <w:bottom w:val="none" w:sz="0" w:space="0" w:color="auto"/>
                    <w:right w:val="none" w:sz="0" w:space="0" w:color="auto"/>
                  </w:divBdr>
                </w:div>
                <w:div w:id="1179543944">
                  <w:marLeft w:val="0"/>
                  <w:marRight w:val="0"/>
                  <w:marTop w:val="0"/>
                  <w:marBottom w:val="0"/>
                  <w:divBdr>
                    <w:top w:val="none" w:sz="0" w:space="0" w:color="auto"/>
                    <w:left w:val="none" w:sz="0" w:space="0" w:color="auto"/>
                    <w:bottom w:val="none" w:sz="0" w:space="0" w:color="auto"/>
                    <w:right w:val="none" w:sz="0" w:space="0" w:color="auto"/>
                  </w:divBdr>
                </w:div>
                <w:div w:id="1179543959">
                  <w:marLeft w:val="0"/>
                  <w:marRight w:val="0"/>
                  <w:marTop w:val="0"/>
                  <w:marBottom w:val="0"/>
                  <w:divBdr>
                    <w:top w:val="none" w:sz="0" w:space="0" w:color="auto"/>
                    <w:left w:val="none" w:sz="0" w:space="0" w:color="auto"/>
                    <w:bottom w:val="none" w:sz="0" w:space="0" w:color="auto"/>
                    <w:right w:val="none" w:sz="0" w:space="0" w:color="auto"/>
                  </w:divBdr>
                </w:div>
                <w:div w:id="1179543976">
                  <w:marLeft w:val="0"/>
                  <w:marRight w:val="0"/>
                  <w:marTop w:val="0"/>
                  <w:marBottom w:val="0"/>
                  <w:divBdr>
                    <w:top w:val="none" w:sz="0" w:space="0" w:color="auto"/>
                    <w:left w:val="none" w:sz="0" w:space="0" w:color="auto"/>
                    <w:bottom w:val="none" w:sz="0" w:space="0" w:color="auto"/>
                    <w:right w:val="none" w:sz="0" w:space="0" w:color="auto"/>
                  </w:divBdr>
                </w:div>
                <w:div w:id="1179543994">
                  <w:marLeft w:val="0"/>
                  <w:marRight w:val="0"/>
                  <w:marTop w:val="0"/>
                  <w:marBottom w:val="0"/>
                  <w:divBdr>
                    <w:top w:val="none" w:sz="0" w:space="0" w:color="auto"/>
                    <w:left w:val="none" w:sz="0" w:space="0" w:color="auto"/>
                    <w:bottom w:val="none" w:sz="0" w:space="0" w:color="auto"/>
                    <w:right w:val="none" w:sz="0" w:space="0" w:color="auto"/>
                  </w:divBdr>
                </w:div>
                <w:div w:id="1179544000">
                  <w:marLeft w:val="0"/>
                  <w:marRight w:val="0"/>
                  <w:marTop w:val="0"/>
                  <w:marBottom w:val="0"/>
                  <w:divBdr>
                    <w:top w:val="none" w:sz="0" w:space="0" w:color="auto"/>
                    <w:left w:val="none" w:sz="0" w:space="0" w:color="auto"/>
                    <w:bottom w:val="none" w:sz="0" w:space="0" w:color="auto"/>
                    <w:right w:val="none" w:sz="0" w:space="0" w:color="auto"/>
                  </w:divBdr>
                </w:div>
                <w:div w:id="1179544022">
                  <w:marLeft w:val="0"/>
                  <w:marRight w:val="0"/>
                  <w:marTop w:val="0"/>
                  <w:marBottom w:val="0"/>
                  <w:divBdr>
                    <w:top w:val="none" w:sz="0" w:space="0" w:color="auto"/>
                    <w:left w:val="none" w:sz="0" w:space="0" w:color="auto"/>
                    <w:bottom w:val="none" w:sz="0" w:space="0" w:color="auto"/>
                    <w:right w:val="none" w:sz="0" w:space="0" w:color="auto"/>
                  </w:divBdr>
                </w:div>
                <w:div w:id="1179544028">
                  <w:marLeft w:val="0"/>
                  <w:marRight w:val="0"/>
                  <w:marTop w:val="0"/>
                  <w:marBottom w:val="0"/>
                  <w:divBdr>
                    <w:top w:val="none" w:sz="0" w:space="0" w:color="auto"/>
                    <w:left w:val="none" w:sz="0" w:space="0" w:color="auto"/>
                    <w:bottom w:val="none" w:sz="0" w:space="0" w:color="auto"/>
                    <w:right w:val="none" w:sz="0" w:space="0" w:color="auto"/>
                  </w:divBdr>
                </w:div>
                <w:div w:id="1179544048">
                  <w:marLeft w:val="0"/>
                  <w:marRight w:val="0"/>
                  <w:marTop w:val="0"/>
                  <w:marBottom w:val="0"/>
                  <w:divBdr>
                    <w:top w:val="none" w:sz="0" w:space="0" w:color="auto"/>
                    <w:left w:val="none" w:sz="0" w:space="0" w:color="auto"/>
                    <w:bottom w:val="none" w:sz="0" w:space="0" w:color="auto"/>
                    <w:right w:val="none" w:sz="0" w:space="0" w:color="auto"/>
                  </w:divBdr>
                </w:div>
                <w:div w:id="1179544075">
                  <w:marLeft w:val="0"/>
                  <w:marRight w:val="0"/>
                  <w:marTop w:val="0"/>
                  <w:marBottom w:val="0"/>
                  <w:divBdr>
                    <w:top w:val="none" w:sz="0" w:space="0" w:color="auto"/>
                    <w:left w:val="none" w:sz="0" w:space="0" w:color="auto"/>
                    <w:bottom w:val="none" w:sz="0" w:space="0" w:color="auto"/>
                    <w:right w:val="none" w:sz="0" w:space="0" w:color="auto"/>
                  </w:divBdr>
                </w:div>
                <w:div w:id="1179544095">
                  <w:marLeft w:val="0"/>
                  <w:marRight w:val="0"/>
                  <w:marTop w:val="0"/>
                  <w:marBottom w:val="0"/>
                  <w:divBdr>
                    <w:top w:val="none" w:sz="0" w:space="0" w:color="auto"/>
                    <w:left w:val="none" w:sz="0" w:space="0" w:color="auto"/>
                    <w:bottom w:val="none" w:sz="0" w:space="0" w:color="auto"/>
                    <w:right w:val="none" w:sz="0" w:space="0" w:color="auto"/>
                  </w:divBdr>
                </w:div>
                <w:div w:id="1179544113">
                  <w:marLeft w:val="0"/>
                  <w:marRight w:val="0"/>
                  <w:marTop w:val="0"/>
                  <w:marBottom w:val="0"/>
                  <w:divBdr>
                    <w:top w:val="none" w:sz="0" w:space="0" w:color="auto"/>
                    <w:left w:val="none" w:sz="0" w:space="0" w:color="auto"/>
                    <w:bottom w:val="none" w:sz="0" w:space="0" w:color="auto"/>
                    <w:right w:val="none" w:sz="0" w:space="0" w:color="auto"/>
                  </w:divBdr>
                </w:div>
                <w:div w:id="1179544120">
                  <w:marLeft w:val="0"/>
                  <w:marRight w:val="0"/>
                  <w:marTop w:val="0"/>
                  <w:marBottom w:val="0"/>
                  <w:divBdr>
                    <w:top w:val="none" w:sz="0" w:space="0" w:color="auto"/>
                    <w:left w:val="none" w:sz="0" w:space="0" w:color="auto"/>
                    <w:bottom w:val="none" w:sz="0" w:space="0" w:color="auto"/>
                    <w:right w:val="none" w:sz="0" w:space="0" w:color="auto"/>
                  </w:divBdr>
                </w:div>
                <w:div w:id="1179544127">
                  <w:marLeft w:val="0"/>
                  <w:marRight w:val="0"/>
                  <w:marTop w:val="0"/>
                  <w:marBottom w:val="0"/>
                  <w:divBdr>
                    <w:top w:val="none" w:sz="0" w:space="0" w:color="auto"/>
                    <w:left w:val="none" w:sz="0" w:space="0" w:color="auto"/>
                    <w:bottom w:val="none" w:sz="0" w:space="0" w:color="auto"/>
                    <w:right w:val="none" w:sz="0" w:space="0" w:color="auto"/>
                  </w:divBdr>
                </w:div>
                <w:div w:id="1179544173">
                  <w:marLeft w:val="0"/>
                  <w:marRight w:val="0"/>
                  <w:marTop w:val="0"/>
                  <w:marBottom w:val="0"/>
                  <w:divBdr>
                    <w:top w:val="none" w:sz="0" w:space="0" w:color="auto"/>
                    <w:left w:val="none" w:sz="0" w:space="0" w:color="auto"/>
                    <w:bottom w:val="none" w:sz="0" w:space="0" w:color="auto"/>
                    <w:right w:val="none" w:sz="0" w:space="0" w:color="auto"/>
                  </w:divBdr>
                </w:div>
                <w:div w:id="1179544180">
                  <w:marLeft w:val="0"/>
                  <w:marRight w:val="0"/>
                  <w:marTop w:val="0"/>
                  <w:marBottom w:val="0"/>
                  <w:divBdr>
                    <w:top w:val="none" w:sz="0" w:space="0" w:color="auto"/>
                    <w:left w:val="none" w:sz="0" w:space="0" w:color="auto"/>
                    <w:bottom w:val="none" w:sz="0" w:space="0" w:color="auto"/>
                    <w:right w:val="none" w:sz="0" w:space="0" w:color="auto"/>
                  </w:divBdr>
                </w:div>
                <w:div w:id="1179544181">
                  <w:marLeft w:val="0"/>
                  <w:marRight w:val="0"/>
                  <w:marTop w:val="0"/>
                  <w:marBottom w:val="0"/>
                  <w:divBdr>
                    <w:top w:val="none" w:sz="0" w:space="0" w:color="auto"/>
                    <w:left w:val="none" w:sz="0" w:space="0" w:color="auto"/>
                    <w:bottom w:val="none" w:sz="0" w:space="0" w:color="auto"/>
                    <w:right w:val="none" w:sz="0" w:space="0" w:color="auto"/>
                  </w:divBdr>
                </w:div>
                <w:div w:id="1179544182">
                  <w:marLeft w:val="0"/>
                  <w:marRight w:val="0"/>
                  <w:marTop w:val="0"/>
                  <w:marBottom w:val="0"/>
                  <w:divBdr>
                    <w:top w:val="none" w:sz="0" w:space="0" w:color="auto"/>
                    <w:left w:val="none" w:sz="0" w:space="0" w:color="auto"/>
                    <w:bottom w:val="none" w:sz="0" w:space="0" w:color="auto"/>
                    <w:right w:val="none" w:sz="0" w:space="0" w:color="auto"/>
                  </w:divBdr>
                </w:div>
                <w:div w:id="1179544193">
                  <w:marLeft w:val="0"/>
                  <w:marRight w:val="0"/>
                  <w:marTop w:val="0"/>
                  <w:marBottom w:val="0"/>
                  <w:divBdr>
                    <w:top w:val="none" w:sz="0" w:space="0" w:color="auto"/>
                    <w:left w:val="none" w:sz="0" w:space="0" w:color="auto"/>
                    <w:bottom w:val="none" w:sz="0" w:space="0" w:color="auto"/>
                    <w:right w:val="none" w:sz="0" w:space="0" w:color="auto"/>
                  </w:divBdr>
                </w:div>
                <w:div w:id="1179544209">
                  <w:marLeft w:val="0"/>
                  <w:marRight w:val="0"/>
                  <w:marTop w:val="0"/>
                  <w:marBottom w:val="0"/>
                  <w:divBdr>
                    <w:top w:val="none" w:sz="0" w:space="0" w:color="auto"/>
                    <w:left w:val="none" w:sz="0" w:space="0" w:color="auto"/>
                    <w:bottom w:val="none" w:sz="0" w:space="0" w:color="auto"/>
                    <w:right w:val="none" w:sz="0" w:space="0" w:color="auto"/>
                  </w:divBdr>
                </w:div>
                <w:div w:id="1179544223">
                  <w:marLeft w:val="0"/>
                  <w:marRight w:val="0"/>
                  <w:marTop w:val="0"/>
                  <w:marBottom w:val="0"/>
                  <w:divBdr>
                    <w:top w:val="none" w:sz="0" w:space="0" w:color="auto"/>
                    <w:left w:val="none" w:sz="0" w:space="0" w:color="auto"/>
                    <w:bottom w:val="none" w:sz="0" w:space="0" w:color="auto"/>
                    <w:right w:val="none" w:sz="0" w:space="0" w:color="auto"/>
                  </w:divBdr>
                </w:div>
                <w:div w:id="1179544238">
                  <w:marLeft w:val="0"/>
                  <w:marRight w:val="0"/>
                  <w:marTop w:val="0"/>
                  <w:marBottom w:val="0"/>
                  <w:divBdr>
                    <w:top w:val="none" w:sz="0" w:space="0" w:color="auto"/>
                    <w:left w:val="none" w:sz="0" w:space="0" w:color="auto"/>
                    <w:bottom w:val="none" w:sz="0" w:space="0" w:color="auto"/>
                    <w:right w:val="none" w:sz="0" w:space="0" w:color="auto"/>
                  </w:divBdr>
                </w:div>
                <w:div w:id="1179544290">
                  <w:marLeft w:val="0"/>
                  <w:marRight w:val="0"/>
                  <w:marTop w:val="0"/>
                  <w:marBottom w:val="0"/>
                  <w:divBdr>
                    <w:top w:val="none" w:sz="0" w:space="0" w:color="auto"/>
                    <w:left w:val="none" w:sz="0" w:space="0" w:color="auto"/>
                    <w:bottom w:val="none" w:sz="0" w:space="0" w:color="auto"/>
                    <w:right w:val="none" w:sz="0" w:space="0" w:color="auto"/>
                  </w:divBdr>
                </w:div>
                <w:div w:id="1179544338">
                  <w:marLeft w:val="0"/>
                  <w:marRight w:val="0"/>
                  <w:marTop w:val="0"/>
                  <w:marBottom w:val="0"/>
                  <w:divBdr>
                    <w:top w:val="none" w:sz="0" w:space="0" w:color="auto"/>
                    <w:left w:val="none" w:sz="0" w:space="0" w:color="auto"/>
                    <w:bottom w:val="none" w:sz="0" w:space="0" w:color="auto"/>
                    <w:right w:val="none" w:sz="0" w:space="0" w:color="auto"/>
                  </w:divBdr>
                </w:div>
                <w:div w:id="1179544341">
                  <w:marLeft w:val="0"/>
                  <w:marRight w:val="0"/>
                  <w:marTop w:val="0"/>
                  <w:marBottom w:val="0"/>
                  <w:divBdr>
                    <w:top w:val="none" w:sz="0" w:space="0" w:color="auto"/>
                    <w:left w:val="none" w:sz="0" w:space="0" w:color="auto"/>
                    <w:bottom w:val="none" w:sz="0" w:space="0" w:color="auto"/>
                    <w:right w:val="none" w:sz="0" w:space="0" w:color="auto"/>
                  </w:divBdr>
                </w:div>
                <w:div w:id="1179544350">
                  <w:marLeft w:val="0"/>
                  <w:marRight w:val="0"/>
                  <w:marTop w:val="0"/>
                  <w:marBottom w:val="0"/>
                  <w:divBdr>
                    <w:top w:val="none" w:sz="0" w:space="0" w:color="auto"/>
                    <w:left w:val="none" w:sz="0" w:space="0" w:color="auto"/>
                    <w:bottom w:val="none" w:sz="0" w:space="0" w:color="auto"/>
                    <w:right w:val="none" w:sz="0" w:space="0" w:color="auto"/>
                  </w:divBdr>
                </w:div>
                <w:div w:id="1179544353">
                  <w:marLeft w:val="0"/>
                  <w:marRight w:val="0"/>
                  <w:marTop w:val="0"/>
                  <w:marBottom w:val="0"/>
                  <w:divBdr>
                    <w:top w:val="none" w:sz="0" w:space="0" w:color="auto"/>
                    <w:left w:val="none" w:sz="0" w:space="0" w:color="auto"/>
                    <w:bottom w:val="none" w:sz="0" w:space="0" w:color="auto"/>
                    <w:right w:val="none" w:sz="0" w:space="0" w:color="auto"/>
                  </w:divBdr>
                </w:div>
                <w:div w:id="1179544370">
                  <w:marLeft w:val="0"/>
                  <w:marRight w:val="0"/>
                  <w:marTop w:val="0"/>
                  <w:marBottom w:val="0"/>
                  <w:divBdr>
                    <w:top w:val="none" w:sz="0" w:space="0" w:color="auto"/>
                    <w:left w:val="none" w:sz="0" w:space="0" w:color="auto"/>
                    <w:bottom w:val="none" w:sz="0" w:space="0" w:color="auto"/>
                    <w:right w:val="none" w:sz="0" w:space="0" w:color="auto"/>
                  </w:divBdr>
                </w:div>
                <w:div w:id="1179544374">
                  <w:marLeft w:val="0"/>
                  <w:marRight w:val="0"/>
                  <w:marTop w:val="0"/>
                  <w:marBottom w:val="0"/>
                  <w:divBdr>
                    <w:top w:val="none" w:sz="0" w:space="0" w:color="auto"/>
                    <w:left w:val="none" w:sz="0" w:space="0" w:color="auto"/>
                    <w:bottom w:val="none" w:sz="0" w:space="0" w:color="auto"/>
                    <w:right w:val="none" w:sz="0" w:space="0" w:color="auto"/>
                  </w:divBdr>
                </w:div>
                <w:div w:id="1179544383">
                  <w:marLeft w:val="0"/>
                  <w:marRight w:val="0"/>
                  <w:marTop w:val="0"/>
                  <w:marBottom w:val="0"/>
                  <w:divBdr>
                    <w:top w:val="none" w:sz="0" w:space="0" w:color="auto"/>
                    <w:left w:val="none" w:sz="0" w:space="0" w:color="auto"/>
                    <w:bottom w:val="none" w:sz="0" w:space="0" w:color="auto"/>
                    <w:right w:val="none" w:sz="0" w:space="0" w:color="auto"/>
                  </w:divBdr>
                </w:div>
                <w:div w:id="1179544404">
                  <w:marLeft w:val="0"/>
                  <w:marRight w:val="0"/>
                  <w:marTop w:val="0"/>
                  <w:marBottom w:val="0"/>
                  <w:divBdr>
                    <w:top w:val="none" w:sz="0" w:space="0" w:color="auto"/>
                    <w:left w:val="none" w:sz="0" w:space="0" w:color="auto"/>
                    <w:bottom w:val="none" w:sz="0" w:space="0" w:color="auto"/>
                    <w:right w:val="none" w:sz="0" w:space="0" w:color="auto"/>
                  </w:divBdr>
                </w:div>
                <w:div w:id="1179544406">
                  <w:marLeft w:val="0"/>
                  <w:marRight w:val="0"/>
                  <w:marTop w:val="0"/>
                  <w:marBottom w:val="0"/>
                  <w:divBdr>
                    <w:top w:val="none" w:sz="0" w:space="0" w:color="auto"/>
                    <w:left w:val="none" w:sz="0" w:space="0" w:color="auto"/>
                    <w:bottom w:val="none" w:sz="0" w:space="0" w:color="auto"/>
                    <w:right w:val="none" w:sz="0" w:space="0" w:color="auto"/>
                  </w:divBdr>
                </w:div>
                <w:div w:id="1179544420">
                  <w:marLeft w:val="0"/>
                  <w:marRight w:val="0"/>
                  <w:marTop w:val="0"/>
                  <w:marBottom w:val="0"/>
                  <w:divBdr>
                    <w:top w:val="none" w:sz="0" w:space="0" w:color="auto"/>
                    <w:left w:val="none" w:sz="0" w:space="0" w:color="auto"/>
                    <w:bottom w:val="none" w:sz="0" w:space="0" w:color="auto"/>
                    <w:right w:val="none" w:sz="0" w:space="0" w:color="auto"/>
                  </w:divBdr>
                </w:div>
                <w:div w:id="1179544423">
                  <w:marLeft w:val="0"/>
                  <w:marRight w:val="0"/>
                  <w:marTop w:val="0"/>
                  <w:marBottom w:val="0"/>
                  <w:divBdr>
                    <w:top w:val="none" w:sz="0" w:space="0" w:color="auto"/>
                    <w:left w:val="none" w:sz="0" w:space="0" w:color="auto"/>
                    <w:bottom w:val="none" w:sz="0" w:space="0" w:color="auto"/>
                    <w:right w:val="none" w:sz="0" w:space="0" w:color="auto"/>
                  </w:divBdr>
                </w:div>
                <w:div w:id="1179544434">
                  <w:marLeft w:val="0"/>
                  <w:marRight w:val="0"/>
                  <w:marTop w:val="0"/>
                  <w:marBottom w:val="0"/>
                  <w:divBdr>
                    <w:top w:val="none" w:sz="0" w:space="0" w:color="auto"/>
                    <w:left w:val="none" w:sz="0" w:space="0" w:color="auto"/>
                    <w:bottom w:val="none" w:sz="0" w:space="0" w:color="auto"/>
                    <w:right w:val="none" w:sz="0" w:space="0" w:color="auto"/>
                  </w:divBdr>
                </w:div>
                <w:div w:id="1179544495">
                  <w:marLeft w:val="0"/>
                  <w:marRight w:val="0"/>
                  <w:marTop w:val="0"/>
                  <w:marBottom w:val="0"/>
                  <w:divBdr>
                    <w:top w:val="none" w:sz="0" w:space="0" w:color="auto"/>
                    <w:left w:val="none" w:sz="0" w:space="0" w:color="auto"/>
                    <w:bottom w:val="none" w:sz="0" w:space="0" w:color="auto"/>
                    <w:right w:val="none" w:sz="0" w:space="0" w:color="auto"/>
                  </w:divBdr>
                </w:div>
                <w:div w:id="1179544500">
                  <w:marLeft w:val="0"/>
                  <w:marRight w:val="0"/>
                  <w:marTop w:val="0"/>
                  <w:marBottom w:val="0"/>
                  <w:divBdr>
                    <w:top w:val="none" w:sz="0" w:space="0" w:color="auto"/>
                    <w:left w:val="none" w:sz="0" w:space="0" w:color="auto"/>
                    <w:bottom w:val="none" w:sz="0" w:space="0" w:color="auto"/>
                    <w:right w:val="none" w:sz="0" w:space="0" w:color="auto"/>
                  </w:divBdr>
                </w:div>
                <w:div w:id="1179544518">
                  <w:marLeft w:val="0"/>
                  <w:marRight w:val="0"/>
                  <w:marTop w:val="0"/>
                  <w:marBottom w:val="0"/>
                  <w:divBdr>
                    <w:top w:val="none" w:sz="0" w:space="0" w:color="auto"/>
                    <w:left w:val="none" w:sz="0" w:space="0" w:color="auto"/>
                    <w:bottom w:val="none" w:sz="0" w:space="0" w:color="auto"/>
                    <w:right w:val="none" w:sz="0" w:space="0" w:color="auto"/>
                  </w:divBdr>
                </w:div>
                <w:div w:id="1179544528">
                  <w:marLeft w:val="0"/>
                  <w:marRight w:val="0"/>
                  <w:marTop w:val="0"/>
                  <w:marBottom w:val="0"/>
                  <w:divBdr>
                    <w:top w:val="none" w:sz="0" w:space="0" w:color="auto"/>
                    <w:left w:val="none" w:sz="0" w:space="0" w:color="auto"/>
                    <w:bottom w:val="none" w:sz="0" w:space="0" w:color="auto"/>
                    <w:right w:val="none" w:sz="0" w:space="0" w:color="auto"/>
                  </w:divBdr>
                </w:div>
                <w:div w:id="1179544547">
                  <w:marLeft w:val="0"/>
                  <w:marRight w:val="0"/>
                  <w:marTop w:val="0"/>
                  <w:marBottom w:val="0"/>
                  <w:divBdr>
                    <w:top w:val="none" w:sz="0" w:space="0" w:color="auto"/>
                    <w:left w:val="none" w:sz="0" w:space="0" w:color="auto"/>
                    <w:bottom w:val="none" w:sz="0" w:space="0" w:color="auto"/>
                    <w:right w:val="none" w:sz="0" w:space="0" w:color="auto"/>
                  </w:divBdr>
                </w:div>
                <w:div w:id="1179544557">
                  <w:marLeft w:val="0"/>
                  <w:marRight w:val="0"/>
                  <w:marTop w:val="0"/>
                  <w:marBottom w:val="0"/>
                  <w:divBdr>
                    <w:top w:val="none" w:sz="0" w:space="0" w:color="auto"/>
                    <w:left w:val="none" w:sz="0" w:space="0" w:color="auto"/>
                    <w:bottom w:val="none" w:sz="0" w:space="0" w:color="auto"/>
                    <w:right w:val="none" w:sz="0" w:space="0" w:color="auto"/>
                  </w:divBdr>
                </w:div>
                <w:div w:id="1179544614">
                  <w:marLeft w:val="0"/>
                  <w:marRight w:val="0"/>
                  <w:marTop w:val="0"/>
                  <w:marBottom w:val="0"/>
                  <w:divBdr>
                    <w:top w:val="none" w:sz="0" w:space="0" w:color="auto"/>
                    <w:left w:val="none" w:sz="0" w:space="0" w:color="auto"/>
                    <w:bottom w:val="none" w:sz="0" w:space="0" w:color="auto"/>
                    <w:right w:val="none" w:sz="0" w:space="0" w:color="auto"/>
                  </w:divBdr>
                </w:div>
                <w:div w:id="1179544633">
                  <w:marLeft w:val="0"/>
                  <w:marRight w:val="0"/>
                  <w:marTop w:val="0"/>
                  <w:marBottom w:val="0"/>
                  <w:divBdr>
                    <w:top w:val="none" w:sz="0" w:space="0" w:color="auto"/>
                    <w:left w:val="none" w:sz="0" w:space="0" w:color="auto"/>
                    <w:bottom w:val="none" w:sz="0" w:space="0" w:color="auto"/>
                    <w:right w:val="none" w:sz="0" w:space="0" w:color="auto"/>
                  </w:divBdr>
                </w:div>
                <w:div w:id="1179544648">
                  <w:marLeft w:val="0"/>
                  <w:marRight w:val="0"/>
                  <w:marTop w:val="0"/>
                  <w:marBottom w:val="0"/>
                  <w:divBdr>
                    <w:top w:val="none" w:sz="0" w:space="0" w:color="auto"/>
                    <w:left w:val="none" w:sz="0" w:space="0" w:color="auto"/>
                    <w:bottom w:val="none" w:sz="0" w:space="0" w:color="auto"/>
                    <w:right w:val="none" w:sz="0" w:space="0" w:color="auto"/>
                  </w:divBdr>
                </w:div>
                <w:div w:id="1179544657">
                  <w:marLeft w:val="0"/>
                  <w:marRight w:val="0"/>
                  <w:marTop w:val="0"/>
                  <w:marBottom w:val="0"/>
                  <w:divBdr>
                    <w:top w:val="none" w:sz="0" w:space="0" w:color="auto"/>
                    <w:left w:val="none" w:sz="0" w:space="0" w:color="auto"/>
                    <w:bottom w:val="none" w:sz="0" w:space="0" w:color="auto"/>
                    <w:right w:val="none" w:sz="0" w:space="0" w:color="auto"/>
                  </w:divBdr>
                </w:div>
                <w:div w:id="1179544658">
                  <w:marLeft w:val="0"/>
                  <w:marRight w:val="0"/>
                  <w:marTop w:val="0"/>
                  <w:marBottom w:val="0"/>
                  <w:divBdr>
                    <w:top w:val="none" w:sz="0" w:space="0" w:color="auto"/>
                    <w:left w:val="none" w:sz="0" w:space="0" w:color="auto"/>
                    <w:bottom w:val="none" w:sz="0" w:space="0" w:color="auto"/>
                    <w:right w:val="none" w:sz="0" w:space="0" w:color="auto"/>
                  </w:divBdr>
                </w:div>
                <w:div w:id="1179544673">
                  <w:marLeft w:val="0"/>
                  <w:marRight w:val="0"/>
                  <w:marTop w:val="0"/>
                  <w:marBottom w:val="0"/>
                  <w:divBdr>
                    <w:top w:val="none" w:sz="0" w:space="0" w:color="auto"/>
                    <w:left w:val="none" w:sz="0" w:space="0" w:color="auto"/>
                    <w:bottom w:val="none" w:sz="0" w:space="0" w:color="auto"/>
                    <w:right w:val="none" w:sz="0" w:space="0" w:color="auto"/>
                  </w:divBdr>
                </w:div>
                <w:div w:id="1179544755">
                  <w:marLeft w:val="0"/>
                  <w:marRight w:val="0"/>
                  <w:marTop w:val="0"/>
                  <w:marBottom w:val="0"/>
                  <w:divBdr>
                    <w:top w:val="none" w:sz="0" w:space="0" w:color="auto"/>
                    <w:left w:val="none" w:sz="0" w:space="0" w:color="auto"/>
                    <w:bottom w:val="none" w:sz="0" w:space="0" w:color="auto"/>
                    <w:right w:val="none" w:sz="0" w:space="0" w:color="auto"/>
                  </w:divBdr>
                </w:div>
                <w:div w:id="1179544800">
                  <w:marLeft w:val="0"/>
                  <w:marRight w:val="0"/>
                  <w:marTop w:val="0"/>
                  <w:marBottom w:val="0"/>
                  <w:divBdr>
                    <w:top w:val="none" w:sz="0" w:space="0" w:color="auto"/>
                    <w:left w:val="none" w:sz="0" w:space="0" w:color="auto"/>
                    <w:bottom w:val="none" w:sz="0" w:space="0" w:color="auto"/>
                    <w:right w:val="none" w:sz="0" w:space="0" w:color="auto"/>
                  </w:divBdr>
                </w:div>
                <w:div w:id="1179544819">
                  <w:marLeft w:val="0"/>
                  <w:marRight w:val="0"/>
                  <w:marTop w:val="0"/>
                  <w:marBottom w:val="0"/>
                  <w:divBdr>
                    <w:top w:val="none" w:sz="0" w:space="0" w:color="auto"/>
                    <w:left w:val="none" w:sz="0" w:space="0" w:color="auto"/>
                    <w:bottom w:val="none" w:sz="0" w:space="0" w:color="auto"/>
                    <w:right w:val="none" w:sz="0" w:space="0" w:color="auto"/>
                  </w:divBdr>
                </w:div>
                <w:div w:id="1179544847">
                  <w:marLeft w:val="0"/>
                  <w:marRight w:val="0"/>
                  <w:marTop w:val="0"/>
                  <w:marBottom w:val="0"/>
                  <w:divBdr>
                    <w:top w:val="none" w:sz="0" w:space="0" w:color="auto"/>
                    <w:left w:val="none" w:sz="0" w:space="0" w:color="auto"/>
                    <w:bottom w:val="none" w:sz="0" w:space="0" w:color="auto"/>
                    <w:right w:val="none" w:sz="0" w:space="0" w:color="auto"/>
                  </w:divBdr>
                </w:div>
                <w:div w:id="1179544857">
                  <w:marLeft w:val="0"/>
                  <w:marRight w:val="0"/>
                  <w:marTop w:val="0"/>
                  <w:marBottom w:val="0"/>
                  <w:divBdr>
                    <w:top w:val="none" w:sz="0" w:space="0" w:color="auto"/>
                    <w:left w:val="none" w:sz="0" w:space="0" w:color="auto"/>
                    <w:bottom w:val="none" w:sz="0" w:space="0" w:color="auto"/>
                    <w:right w:val="none" w:sz="0" w:space="0" w:color="auto"/>
                  </w:divBdr>
                </w:div>
                <w:div w:id="1179544906">
                  <w:marLeft w:val="0"/>
                  <w:marRight w:val="0"/>
                  <w:marTop w:val="0"/>
                  <w:marBottom w:val="0"/>
                  <w:divBdr>
                    <w:top w:val="none" w:sz="0" w:space="0" w:color="auto"/>
                    <w:left w:val="none" w:sz="0" w:space="0" w:color="auto"/>
                    <w:bottom w:val="none" w:sz="0" w:space="0" w:color="auto"/>
                    <w:right w:val="none" w:sz="0" w:space="0" w:color="auto"/>
                  </w:divBdr>
                </w:div>
                <w:div w:id="1179544921">
                  <w:marLeft w:val="0"/>
                  <w:marRight w:val="0"/>
                  <w:marTop w:val="0"/>
                  <w:marBottom w:val="0"/>
                  <w:divBdr>
                    <w:top w:val="none" w:sz="0" w:space="0" w:color="auto"/>
                    <w:left w:val="none" w:sz="0" w:space="0" w:color="auto"/>
                    <w:bottom w:val="none" w:sz="0" w:space="0" w:color="auto"/>
                    <w:right w:val="none" w:sz="0" w:space="0" w:color="auto"/>
                  </w:divBdr>
                </w:div>
                <w:div w:id="1179544936">
                  <w:marLeft w:val="0"/>
                  <w:marRight w:val="0"/>
                  <w:marTop w:val="0"/>
                  <w:marBottom w:val="0"/>
                  <w:divBdr>
                    <w:top w:val="none" w:sz="0" w:space="0" w:color="auto"/>
                    <w:left w:val="none" w:sz="0" w:space="0" w:color="auto"/>
                    <w:bottom w:val="none" w:sz="0" w:space="0" w:color="auto"/>
                    <w:right w:val="none" w:sz="0" w:space="0" w:color="auto"/>
                  </w:divBdr>
                </w:div>
                <w:div w:id="1179544969">
                  <w:marLeft w:val="0"/>
                  <w:marRight w:val="0"/>
                  <w:marTop w:val="0"/>
                  <w:marBottom w:val="0"/>
                  <w:divBdr>
                    <w:top w:val="none" w:sz="0" w:space="0" w:color="auto"/>
                    <w:left w:val="none" w:sz="0" w:space="0" w:color="auto"/>
                    <w:bottom w:val="none" w:sz="0" w:space="0" w:color="auto"/>
                    <w:right w:val="none" w:sz="0" w:space="0" w:color="auto"/>
                  </w:divBdr>
                </w:div>
                <w:div w:id="1179544974">
                  <w:marLeft w:val="0"/>
                  <w:marRight w:val="0"/>
                  <w:marTop w:val="0"/>
                  <w:marBottom w:val="0"/>
                  <w:divBdr>
                    <w:top w:val="none" w:sz="0" w:space="0" w:color="auto"/>
                    <w:left w:val="none" w:sz="0" w:space="0" w:color="auto"/>
                    <w:bottom w:val="none" w:sz="0" w:space="0" w:color="auto"/>
                    <w:right w:val="none" w:sz="0" w:space="0" w:color="auto"/>
                  </w:divBdr>
                </w:div>
                <w:div w:id="1179544978">
                  <w:marLeft w:val="0"/>
                  <w:marRight w:val="0"/>
                  <w:marTop w:val="0"/>
                  <w:marBottom w:val="0"/>
                  <w:divBdr>
                    <w:top w:val="none" w:sz="0" w:space="0" w:color="auto"/>
                    <w:left w:val="none" w:sz="0" w:space="0" w:color="auto"/>
                    <w:bottom w:val="none" w:sz="0" w:space="0" w:color="auto"/>
                    <w:right w:val="none" w:sz="0" w:space="0" w:color="auto"/>
                  </w:divBdr>
                </w:div>
                <w:div w:id="1179544985">
                  <w:marLeft w:val="0"/>
                  <w:marRight w:val="0"/>
                  <w:marTop w:val="0"/>
                  <w:marBottom w:val="0"/>
                  <w:divBdr>
                    <w:top w:val="none" w:sz="0" w:space="0" w:color="auto"/>
                    <w:left w:val="none" w:sz="0" w:space="0" w:color="auto"/>
                    <w:bottom w:val="none" w:sz="0" w:space="0" w:color="auto"/>
                    <w:right w:val="none" w:sz="0" w:space="0" w:color="auto"/>
                  </w:divBdr>
                </w:div>
                <w:div w:id="1179544994">
                  <w:marLeft w:val="0"/>
                  <w:marRight w:val="0"/>
                  <w:marTop w:val="0"/>
                  <w:marBottom w:val="0"/>
                  <w:divBdr>
                    <w:top w:val="none" w:sz="0" w:space="0" w:color="auto"/>
                    <w:left w:val="none" w:sz="0" w:space="0" w:color="auto"/>
                    <w:bottom w:val="none" w:sz="0" w:space="0" w:color="auto"/>
                    <w:right w:val="none" w:sz="0" w:space="0" w:color="auto"/>
                  </w:divBdr>
                </w:div>
                <w:div w:id="1179545007">
                  <w:marLeft w:val="0"/>
                  <w:marRight w:val="0"/>
                  <w:marTop w:val="0"/>
                  <w:marBottom w:val="0"/>
                  <w:divBdr>
                    <w:top w:val="none" w:sz="0" w:space="0" w:color="auto"/>
                    <w:left w:val="none" w:sz="0" w:space="0" w:color="auto"/>
                    <w:bottom w:val="none" w:sz="0" w:space="0" w:color="auto"/>
                    <w:right w:val="none" w:sz="0" w:space="0" w:color="auto"/>
                  </w:divBdr>
                </w:div>
                <w:div w:id="1179545026">
                  <w:marLeft w:val="0"/>
                  <w:marRight w:val="0"/>
                  <w:marTop w:val="0"/>
                  <w:marBottom w:val="0"/>
                  <w:divBdr>
                    <w:top w:val="none" w:sz="0" w:space="0" w:color="auto"/>
                    <w:left w:val="none" w:sz="0" w:space="0" w:color="auto"/>
                    <w:bottom w:val="none" w:sz="0" w:space="0" w:color="auto"/>
                    <w:right w:val="none" w:sz="0" w:space="0" w:color="auto"/>
                  </w:divBdr>
                </w:div>
                <w:div w:id="1179545037">
                  <w:marLeft w:val="0"/>
                  <w:marRight w:val="0"/>
                  <w:marTop w:val="0"/>
                  <w:marBottom w:val="0"/>
                  <w:divBdr>
                    <w:top w:val="none" w:sz="0" w:space="0" w:color="auto"/>
                    <w:left w:val="none" w:sz="0" w:space="0" w:color="auto"/>
                    <w:bottom w:val="none" w:sz="0" w:space="0" w:color="auto"/>
                    <w:right w:val="none" w:sz="0" w:space="0" w:color="auto"/>
                  </w:divBdr>
                </w:div>
                <w:div w:id="11795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678">
          <w:marLeft w:val="0"/>
          <w:marRight w:val="0"/>
          <w:marTop w:val="0"/>
          <w:marBottom w:val="0"/>
          <w:divBdr>
            <w:top w:val="none" w:sz="0" w:space="0" w:color="auto"/>
            <w:left w:val="none" w:sz="0" w:space="0" w:color="auto"/>
            <w:bottom w:val="none" w:sz="0" w:space="0" w:color="auto"/>
            <w:right w:val="none" w:sz="0" w:space="0" w:color="auto"/>
          </w:divBdr>
          <w:divsChild>
            <w:div w:id="1179544539">
              <w:marLeft w:val="0"/>
              <w:marRight w:val="0"/>
              <w:marTop w:val="0"/>
              <w:marBottom w:val="0"/>
              <w:divBdr>
                <w:top w:val="none" w:sz="0" w:space="0" w:color="auto"/>
                <w:left w:val="none" w:sz="0" w:space="0" w:color="auto"/>
                <w:bottom w:val="none" w:sz="0" w:space="0" w:color="auto"/>
                <w:right w:val="none" w:sz="0" w:space="0" w:color="auto"/>
              </w:divBdr>
              <w:divsChild>
                <w:div w:id="1179543031">
                  <w:marLeft w:val="0"/>
                  <w:marRight w:val="0"/>
                  <w:marTop w:val="0"/>
                  <w:marBottom w:val="0"/>
                  <w:divBdr>
                    <w:top w:val="none" w:sz="0" w:space="0" w:color="auto"/>
                    <w:left w:val="none" w:sz="0" w:space="0" w:color="auto"/>
                    <w:bottom w:val="none" w:sz="0" w:space="0" w:color="auto"/>
                    <w:right w:val="none" w:sz="0" w:space="0" w:color="auto"/>
                  </w:divBdr>
                </w:div>
                <w:div w:id="1179543059">
                  <w:marLeft w:val="0"/>
                  <w:marRight w:val="0"/>
                  <w:marTop w:val="0"/>
                  <w:marBottom w:val="0"/>
                  <w:divBdr>
                    <w:top w:val="none" w:sz="0" w:space="0" w:color="auto"/>
                    <w:left w:val="none" w:sz="0" w:space="0" w:color="auto"/>
                    <w:bottom w:val="none" w:sz="0" w:space="0" w:color="auto"/>
                    <w:right w:val="none" w:sz="0" w:space="0" w:color="auto"/>
                  </w:divBdr>
                </w:div>
                <w:div w:id="1179543065">
                  <w:marLeft w:val="0"/>
                  <w:marRight w:val="0"/>
                  <w:marTop w:val="0"/>
                  <w:marBottom w:val="0"/>
                  <w:divBdr>
                    <w:top w:val="none" w:sz="0" w:space="0" w:color="auto"/>
                    <w:left w:val="none" w:sz="0" w:space="0" w:color="auto"/>
                    <w:bottom w:val="none" w:sz="0" w:space="0" w:color="auto"/>
                    <w:right w:val="none" w:sz="0" w:space="0" w:color="auto"/>
                  </w:divBdr>
                </w:div>
                <w:div w:id="1179543087">
                  <w:marLeft w:val="0"/>
                  <w:marRight w:val="0"/>
                  <w:marTop w:val="0"/>
                  <w:marBottom w:val="0"/>
                  <w:divBdr>
                    <w:top w:val="none" w:sz="0" w:space="0" w:color="auto"/>
                    <w:left w:val="none" w:sz="0" w:space="0" w:color="auto"/>
                    <w:bottom w:val="none" w:sz="0" w:space="0" w:color="auto"/>
                    <w:right w:val="none" w:sz="0" w:space="0" w:color="auto"/>
                  </w:divBdr>
                </w:div>
                <w:div w:id="1179543094">
                  <w:marLeft w:val="0"/>
                  <w:marRight w:val="0"/>
                  <w:marTop w:val="0"/>
                  <w:marBottom w:val="0"/>
                  <w:divBdr>
                    <w:top w:val="none" w:sz="0" w:space="0" w:color="auto"/>
                    <w:left w:val="none" w:sz="0" w:space="0" w:color="auto"/>
                    <w:bottom w:val="none" w:sz="0" w:space="0" w:color="auto"/>
                    <w:right w:val="none" w:sz="0" w:space="0" w:color="auto"/>
                  </w:divBdr>
                </w:div>
                <w:div w:id="1179543126">
                  <w:marLeft w:val="0"/>
                  <w:marRight w:val="0"/>
                  <w:marTop w:val="0"/>
                  <w:marBottom w:val="0"/>
                  <w:divBdr>
                    <w:top w:val="none" w:sz="0" w:space="0" w:color="auto"/>
                    <w:left w:val="none" w:sz="0" w:space="0" w:color="auto"/>
                    <w:bottom w:val="none" w:sz="0" w:space="0" w:color="auto"/>
                    <w:right w:val="none" w:sz="0" w:space="0" w:color="auto"/>
                  </w:divBdr>
                </w:div>
                <w:div w:id="1179543145">
                  <w:marLeft w:val="0"/>
                  <w:marRight w:val="0"/>
                  <w:marTop w:val="0"/>
                  <w:marBottom w:val="0"/>
                  <w:divBdr>
                    <w:top w:val="none" w:sz="0" w:space="0" w:color="auto"/>
                    <w:left w:val="none" w:sz="0" w:space="0" w:color="auto"/>
                    <w:bottom w:val="none" w:sz="0" w:space="0" w:color="auto"/>
                    <w:right w:val="none" w:sz="0" w:space="0" w:color="auto"/>
                  </w:divBdr>
                </w:div>
                <w:div w:id="1179543188">
                  <w:marLeft w:val="0"/>
                  <w:marRight w:val="0"/>
                  <w:marTop w:val="0"/>
                  <w:marBottom w:val="0"/>
                  <w:divBdr>
                    <w:top w:val="none" w:sz="0" w:space="0" w:color="auto"/>
                    <w:left w:val="none" w:sz="0" w:space="0" w:color="auto"/>
                    <w:bottom w:val="none" w:sz="0" w:space="0" w:color="auto"/>
                    <w:right w:val="none" w:sz="0" w:space="0" w:color="auto"/>
                  </w:divBdr>
                </w:div>
                <w:div w:id="1179543205">
                  <w:marLeft w:val="0"/>
                  <w:marRight w:val="0"/>
                  <w:marTop w:val="0"/>
                  <w:marBottom w:val="0"/>
                  <w:divBdr>
                    <w:top w:val="none" w:sz="0" w:space="0" w:color="auto"/>
                    <w:left w:val="none" w:sz="0" w:space="0" w:color="auto"/>
                    <w:bottom w:val="none" w:sz="0" w:space="0" w:color="auto"/>
                    <w:right w:val="none" w:sz="0" w:space="0" w:color="auto"/>
                  </w:divBdr>
                </w:div>
                <w:div w:id="1179543216">
                  <w:marLeft w:val="0"/>
                  <w:marRight w:val="0"/>
                  <w:marTop w:val="0"/>
                  <w:marBottom w:val="0"/>
                  <w:divBdr>
                    <w:top w:val="none" w:sz="0" w:space="0" w:color="auto"/>
                    <w:left w:val="none" w:sz="0" w:space="0" w:color="auto"/>
                    <w:bottom w:val="none" w:sz="0" w:space="0" w:color="auto"/>
                    <w:right w:val="none" w:sz="0" w:space="0" w:color="auto"/>
                  </w:divBdr>
                </w:div>
                <w:div w:id="1179543229">
                  <w:marLeft w:val="0"/>
                  <w:marRight w:val="0"/>
                  <w:marTop w:val="0"/>
                  <w:marBottom w:val="0"/>
                  <w:divBdr>
                    <w:top w:val="none" w:sz="0" w:space="0" w:color="auto"/>
                    <w:left w:val="none" w:sz="0" w:space="0" w:color="auto"/>
                    <w:bottom w:val="none" w:sz="0" w:space="0" w:color="auto"/>
                    <w:right w:val="none" w:sz="0" w:space="0" w:color="auto"/>
                  </w:divBdr>
                </w:div>
                <w:div w:id="1179543252">
                  <w:marLeft w:val="0"/>
                  <w:marRight w:val="0"/>
                  <w:marTop w:val="0"/>
                  <w:marBottom w:val="0"/>
                  <w:divBdr>
                    <w:top w:val="none" w:sz="0" w:space="0" w:color="auto"/>
                    <w:left w:val="none" w:sz="0" w:space="0" w:color="auto"/>
                    <w:bottom w:val="none" w:sz="0" w:space="0" w:color="auto"/>
                    <w:right w:val="none" w:sz="0" w:space="0" w:color="auto"/>
                  </w:divBdr>
                </w:div>
                <w:div w:id="1179543270">
                  <w:marLeft w:val="0"/>
                  <w:marRight w:val="0"/>
                  <w:marTop w:val="0"/>
                  <w:marBottom w:val="0"/>
                  <w:divBdr>
                    <w:top w:val="none" w:sz="0" w:space="0" w:color="auto"/>
                    <w:left w:val="none" w:sz="0" w:space="0" w:color="auto"/>
                    <w:bottom w:val="none" w:sz="0" w:space="0" w:color="auto"/>
                    <w:right w:val="none" w:sz="0" w:space="0" w:color="auto"/>
                  </w:divBdr>
                </w:div>
                <w:div w:id="1179543315">
                  <w:marLeft w:val="0"/>
                  <w:marRight w:val="0"/>
                  <w:marTop w:val="0"/>
                  <w:marBottom w:val="0"/>
                  <w:divBdr>
                    <w:top w:val="none" w:sz="0" w:space="0" w:color="auto"/>
                    <w:left w:val="none" w:sz="0" w:space="0" w:color="auto"/>
                    <w:bottom w:val="none" w:sz="0" w:space="0" w:color="auto"/>
                    <w:right w:val="none" w:sz="0" w:space="0" w:color="auto"/>
                  </w:divBdr>
                </w:div>
                <w:div w:id="1179543338">
                  <w:marLeft w:val="0"/>
                  <w:marRight w:val="0"/>
                  <w:marTop w:val="0"/>
                  <w:marBottom w:val="0"/>
                  <w:divBdr>
                    <w:top w:val="none" w:sz="0" w:space="0" w:color="auto"/>
                    <w:left w:val="none" w:sz="0" w:space="0" w:color="auto"/>
                    <w:bottom w:val="none" w:sz="0" w:space="0" w:color="auto"/>
                    <w:right w:val="none" w:sz="0" w:space="0" w:color="auto"/>
                  </w:divBdr>
                </w:div>
                <w:div w:id="1179543347">
                  <w:marLeft w:val="0"/>
                  <w:marRight w:val="0"/>
                  <w:marTop w:val="0"/>
                  <w:marBottom w:val="0"/>
                  <w:divBdr>
                    <w:top w:val="none" w:sz="0" w:space="0" w:color="auto"/>
                    <w:left w:val="none" w:sz="0" w:space="0" w:color="auto"/>
                    <w:bottom w:val="none" w:sz="0" w:space="0" w:color="auto"/>
                    <w:right w:val="none" w:sz="0" w:space="0" w:color="auto"/>
                  </w:divBdr>
                </w:div>
                <w:div w:id="1179543351">
                  <w:marLeft w:val="0"/>
                  <w:marRight w:val="0"/>
                  <w:marTop w:val="0"/>
                  <w:marBottom w:val="0"/>
                  <w:divBdr>
                    <w:top w:val="none" w:sz="0" w:space="0" w:color="auto"/>
                    <w:left w:val="none" w:sz="0" w:space="0" w:color="auto"/>
                    <w:bottom w:val="none" w:sz="0" w:space="0" w:color="auto"/>
                    <w:right w:val="none" w:sz="0" w:space="0" w:color="auto"/>
                  </w:divBdr>
                </w:div>
                <w:div w:id="1179543359">
                  <w:marLeft w:val="0"/>
                  <w:marRight w:val="0"/>
                  <w:marTop w:val="0"/>
                  <w:marBottom w:val="0"/>
                  <w:divBdr>
                    <w:top w:val="none" w:sz="0" w:space="0" w:color="auto"/>
                    <w:left w:val="none" w:sz="0" w:space="0" w:color="auto"/>
                    <w:bottom w:val="none" w:sz="0" w:space="0" w:color="auto"/>
                    <w:right w:val="none" w:sz="0" w:space="0" w:color="auto"/>
                  </w:divBdr>
                </w:div>
                <w:div w:id="1179543364">
                  <w:marLeft w:val="0"/>
                  <w:marRight w:val="0"/>
                  <w:marTop w:val="0"/>
                  <w:marBottom w:val="0"/>
                  <w:divBdr>
                    <w:top w:val="none" w:sz="0" w:space="0" w:color="auto"/>
                    <w:left w:val="none" w:sz="0" w:space="0" w:color="auto"/>
                    <w:bottom w:val="none" w:sz="0" w:space="0" w:color="auto"/>
                    <w:right w:val="none" w:sz="0" w:space="0" w:color="auto"/>
                  </w:divBdr>
                </w:div>
                <w:div w:id="1179543398">
                  <w:marLeft w:val="0"/>
                  <w:marRight w:val="0"/>
                  <w:marTop w:val="0"/>
                  <w:marBottom w:val="0"/>
                  <w:divBdr>
                    <w:top w:val="none" w:sz="0" w:space="0" w:color="auto"/>
                    <w:left w:val="none" w:sz="0" w:space="0" w:color="auto"/>
                    <w:bottom w:val="none" w:sz="0" w:space="0" w:color="auto"/>
                    <w:right w:val="none" w:sz="0" w:space="0" w:color="auto"/>
                  </w:divBdr>
                </w:div>
                <w:div w:id="1179543427">
                  <w:marLeft w:val="0"/>
                  <w:marRight w:val="0"/>
                  <w:marTop w:val="0"/>
                  <w:marBottom w:val="0"/>
                  <w:divBdr>
                    <w:top w:val="none" w:sz="0" w:space="0" w:color="auto"/>
                    <w:left w:val="none" w:sz="0" w:space="0" w:color="auto"/>
                    <w:bottom w:val="none" w:sz="0" w:space="0" w:color="auto"/>
                    <w:right w:val="none" w:sz="0" w:space="0" w:color="auto"/>
                  </w:divBdr>
                </w:div>
                <w:div w:id="1179543428">
                  <w:marLeft w:val="0"/>
                  <w:marRight w:val="0"/>
                  <w:marTop w:val="0"/>
                  <w:marBottom w:val="0"/>
                  <w:divBdr>
                    <w:top w:val="none" w:sz="0" w:space="0" w:color="auto"/>
                    <w:left w:val="none" w:sz="0" w:space="0" w:color="auto"/>
                    <w:bottom w:val="none" w:sz="0" w:space="0" w:color="auto"/>
                    <w:right w:val="none" w:sz="0" w:space="0" w:color="auto"/>
                  </w:divBdr>
                </w:div>
                <w:div w:id="1179543445">
                  <w:marLeft w:val="0"/>
                  <w:marRight w:val="0"/>
                  <w:marTop w:val="0"/>
                  <w:marBottom w:val="0"/>
                  <w:divBdr>
                    <w:top w:val="none" w:sz="0" w:space="0" w:color="auto"/>
                    <w:left w:val="none" w:sz="0" w:space="0" w:color="auto"/>
                    <w:bottom w:val="none" w:sz="0" w:space="0" w:color="auto"/>
                    <w:right w:val="none" w:sz="0" w:space="0" w:color="auto"/>
                  </w:divBdr>
                </w:div>
                <w:div w:id="1179543456">
                  <w:marLeft w:val="0"/>
                  <w:marRight w:val="0"/>
                  <w:marTop w:val="0"/>
                  <w:marBottom w:val="0"/>
                  <w:divBdr>
                    <w:top w:val="none" w:sz="0" w:space="0" w:color="auto"/>
                    <w:left w:val="none" w:sz="0" w:space="0" w:color="auto"/>
                    <w:bottom w:val="none" w:sz="0" w:space="0" w:color="auto"/>
                    <w:right w:val="none" w:sz="0" w:space="0" w:color="auto"/>
                  </w:divBdr>
                </w:div>
                <w:div w:id="1179543462">
                  <w:marLeft w:val="0"/>
                  <w:marRight w:val="0"/>
                  <w:marTop w:val="0"/>
                  <w:marBottom w:val="0"/>
                  <w:divBdr>
                    <w:top w:val="none" w:sz="0" w:space="0" w:color="auto"/>
                    <w:left w:val="none" w:sz="0" w:space="0" w:color="auto"/>
                    <w:bottom w:val="none" w:sz="0" w:space="0" w:color="auto"/>
                    <w:right w:val="none" w:sz="0" w:space="0" w:color="auto"/>
                  </w:divBdr>
                </w:div>
                <w:div w:id="1179543484">
                  <w:marLeft w:val="0"/>
                  <w:marRight w:val="0"/>
                  <w:marTop w:val="0"/>
                  <w:marBottom w:val="0"/>
                  <w:divBdr>
                    <w:top w:val="none" w:sz="0" w:space="0" w:color="auto"/>
                    <w:left w:val="none" w:sz="0" w:space="0" w:color="auto"/>
                    <w:bottom w:val="none" w:sz="0" w:space="0" w:color="auto"/>
                    <w:right w:val="none" w:sz="0" w:space="0" w:color="auto"/>
                  </w:divBdr>
                </w:div>
                <w:div w:id="1179543541">
                  <w:marLeft w:val="0"/>
                  <w:marRight w:val="0"/>
                  <w:marTop w:val="0"/>
                  <w:marBottom w:val="0"/>
                  <w:divBdr>
                    <w:top w:val="none" w:sz="0" w:space="0" w:color="auto"/>
                    <w:left w:val="none" w:sz="0" w:space="0" w:color="auto"/>
                    <w:bottom w:val="none" w:sz="0" w:space="0" w:color="auto"/>
                    <w:right w:val="none" w:sz="0" w:space="0" w:color="auto"/>
                  </w:divBdr>
                </w:div>
                <w:div w:id="1179543564">
                  <w:marLeft w:val="0"/>
                  <w:marRight w:val="0"/>
                  <w:marTop w:val="0"/>
                  <w:marBottom w:val="0"/>
                  <w:divBdr>
                    <w:top w:val="none" w:sz="0" w:space="0" w:color="auto"/>
                    <w:left w:val="none" w:sz="0" w:space="0" w:color="auto"/>
                    <w:bottom w:val="none" w:sz="0" w:space="0" w:color="auto"/>
                    <w:right w:val="none" w:sz="0" w:space="0" w:color="auto"/>
                  </w:divBdr>
                </w:div>
                <w:div w:id="1179543576">
                  <w:marLeft w:val="0"/>
                  <w:marRight w:val="0"/>
                  <w:marTop w:val="0"/>
                  <w:marBottom w:val="0"/>
                  <w:divBdr>
                    <w:top w:val="none" w:sz="0" w:space="0" w:color="auto"/>
                    <w:left w:val="none" w:sz="0" w:space="0" w:color="auto"/>
                    <w:bottom w:val="none" w:sz="0" w:space="0" w:color="auto"/>
                    <w:right w:val="none" w:sz="0" w:space="0" w:color="auto"/>
                  </w:divBdr>
                </w:div>
                <w:div w:id="1179543585">
                  <w:marLeft w:val="0"/>
                  <w:marRight w:val="0"/>
                  <w:marTop w:val="0"/>
                  <w:marBottom w:val="0"/>
                  <w:divBdr>
                    <w:top w:val="none" w:sz="0" w:space="0" w:color="auto"/>
                    <w:left w:val="none" w:sz="0" w:space="0" w:color="auto"/>
                    <w:bottom w:val="none" w:sz="0" w:space="0" w:color="auto"/>
                    <w:right w:val="none" w:sz="0" w:space="0" w:color="auto"/>
                  </w:divBdr>
                </w:div>
                <w:div w:id="1179543598">
                  <w:marLeft w:val="0"/>
                  <w:marRight w:val="0"/>
                  <w:marTop w:val="0"/>
                  <w:marBottom w:val="0"/>
                  <w:divBdr>
                    <w:top w:val="none" w:sz="0" w:space="0" w:color="auto"/>
                    <w:left w:val="none" w:sz="0" w:space="0" w:color="auto"/>
                    <w:bottom w:val="none" w:sz="0" w:space="0" w:color="auto"/>
                    <w:right w:val="none" w:sz="0" w:space="0" w:color="auto"/>
                  </w:divBdr>
                </w:div>
                <w:div w:id="1179543616">
                  <w:marLeft w:val="0"/>
                  <w:marRight w:val="0"/>
                  <w:marTop w:val="0"/>
                  <w:marBottom w:val="0"/>
                  <w:divBdr>
                    <w:top w:val="none" w:sz="0" w:space="0" w:color="auto"/>
                    <w:left w:val="none" w:sz="0" w:space="0" w:color="auto"/>
                    <w:bottom w:val="none" w:sz="0" w:space="0" w:color="auto"/>
                    <w:right w:val="none" w:sz="0" w:space="0" w:color="auto"/>
                  </w:divBdr>
                </w:div>
                <w:div w:id="1179543624">
                  <w:marLeft w:val="0"/>
                  <w:marRight w:val="0"/>
                  <w:marTop w:val="0"/>
                  <w:marBottom w:val="0"/>
                  <w:divBdr>
                    <w:top w:val="none" w:sz="0" w:space="0" w:color="auto"/>
                    <w:left w:val="none" w:sz="0" w:space="0" w:color="auto"/>
                    <w:bottom w:val="none" w:sz="0" w:space="0" w:color="auto"/>
                    <w:right w:val="none" w:sz="0" w:space="0" w:color="auto"/>
                  </w:divBdr>
                </w:div>
                <w:div w:id="1179543646">
                  <w:marLeft w:val="0"/>
                  <w:marRight w:val="0"/>
                  <w:marTop w:val="0"/>
                  <w:marBottom w:val="0"/>
                  <w:divBdr>
                    <w:top w:val="none" w:sz="0" w:space="0" w:color="auto"/>
                    <w:left w:val="none" w:sz="0" w:space="0" w:color="auto"/>
                    <w:bottom w:val="none" w:sz="0" w:space="0" w:color="auto"/>
                    <w:right w:val="none" w:sz="0" w:space="0" w:color="auto"/>
                  </w:divBdr>
                </w:div>
                <w:div w:id="1179543651">
                  <w:marLeft w:val="0"/>
                  <w:marRight w:val="0"/>
                  <w:marTop w:val="0"/>
                  <w:marBottom w:val="0"/>
                  <w:divBdr>
                    <w:top w:val="none" w:sz="0" w:space="0" w:color="auto"/>
                    <w:left w:val="none" w:sz="0" w:space="0" w:color="auto"/>
                    <w:bottom w:val="none" w:sz="0" w:space="0" w:color="auto"/>
                    <w:right w:val="none" w:sz="0" w:space="0" w:color="auto"/>
                  </w:divBdr>
                </w:div>
                <w:div w:id="1179543676">
                  <w:marLeft w:val="0"/>
                  <w:marRight w:val="0"/>
                  <w:marTop w:val="0"/>
                  <w:marBottom w:val="0"/>
                  <w:divBdr>
                    <w:top w:val="none" w:sz="0" w:space="0" w:color="auto"/>
                    <w:left w:val="none" w:sz="0" w:space="0" w:color="auto"/>
                    <w:bottom w:val="none" w:sz="0" w:space="0" w:color="auto"/>
                    <w:right w:val="none" w:sz="0" w:space="0" w:color="auto"/>
                  </w:divBdr>
                </w:div>
                <w:div w:id="1179543702">
                  <w:marLeft w:val="0"/>
                  <w:marRight w:val="0"/>
                  <w:marTop w:val="0"/>
                  <w:marBottom w:val="0"/>
                  <w:divBdr>
                    <w:top w:val="none" w:sz="0" w:space="0" w:color="auto"/>
                    <w:left w:val="none" w:sz="0" w:space="0" w:color="auto"/>
                    <w:bottom w:val="none" w:sz="0" w:space="0" w:color="auto"/>
                    <w:right w:val="none" w:sz="0" w:space="0" w:color="auto"/>
                  </w:divBdr>
                </w:div>
                <w:div w:id="1179543744">
                  <w:marLeft w:val="0"/>
                  <w:marRight w:val="0"/>
                  <w:marTop w:val="0"/>
                  <w:marBottom w:val="0"/>
                  <w:divBdr>
                    <w:top w:val="none" w:sz="0" w:space="0" w:color="auto"/>
                    <w:left w:val="none" w:sz="0" w:space="0" w:color="auto"/>
                    <w:bottom w:val="none" w:sz="0" w:space="0" w:color="auto"/>
                    <w:right w:val="none" w:sz="0" w:space="0" w:color="auto"/>
                  </w:divBdr>
                </w:div>
                <w:div w:id="1179543770">
                  <w:marLeft w:val="0"/>
                  <w:marRight w:val="0"/>
                  <w:marTop w:val="0"/>
                  <w:marBottom w:val="0"/>
                  <w:divBdr>
                    <w:top w:val="none" w:sz="0" w:space="0" w:color="auto"/>
                    <w:left w:val="none" w:sz="0" w:space="0" w:color="auto"/>
                    <w:bottom w:val="none" w:sz="0" w:space="0" w:color="auto"/>
                    <w:right w:val="none" w:sz="0" w:space="0" w:color="auto"/>
                  </w:divBdr>
                </w:div>
                <w:div w:id="1179543778">
                  <w:marLeft w:val="0"/>
                  <w:marRight w:val="0"/>
                  <w:marTop w:val="0"/>
                  <w:marBottom w:val="0"/>
                  <w:divBdr>
                    <w:top w:val="none" w:sz="0" w:space="0" w:color="auto"/>
                    <w:left w:val="none" w:sz="0" w:space="0" w:color="auto"/>
                    <w:bottom w:val="none" w:sz="0" w:space="0" w:color="auto"/>
                    <w:right w:val="none" w:sz="0" w:space="0" w:color="auto"/>
                  </w:divBdr>
                </w:div>
                <w:div w:id="1179543801">
                  <w:marLeft w:val="0"/>
                  <w:marRight w:val="0"/>
                  <w:marTop w:val="0"/>
                  <w:marBottom w:val="0"/>
                  <w:divBdr>
                    <w:top w:val="none" w:sz="0" w:space="0" w:color="auto"/>
                    <w:left w:val="none" w:sz="0" w:space="0" w:color="auto"/>
                    <w:bottom w:val="none" w:sz="0" w:space="0" w:color="auto"/>
                    <w:right w:val="none" w:sz="0" w:space="0" w:color="auto"/>
                  </w:divBdr>
                </w:div>
                <w:div w:id="1179543809">
                  <w:marLeft w:val="0"/>
                  <w:marRight w:val="0"/>
                  <w:marTop w:val="0"/>
                  <w:marBottom w:val="0"/>
                  <w:divBdr>
                    <w:top w:val="none" w:sz="0" w:space="0" w:color="auto"/>
                    <w:left w:val="none" w:sz="0" w:space="0" w:color="auto"/>
                    <w:bottom w:val="none" w:sz="0" w:space="0" w:color="auto"/>
                    <w:right w:val="none" w:sz="0" w:space="0" w:color="auto"/>
                  </w:divBdr>
                </w:div>
                <w:div w:id="1179543825">
                  <w:marLeft w:val="0"/>
                  <w:marRight w:val="0"/>
                  <w:marTop w:val="0"/>
                  <w:marBottom w:val="0"/>
                  <w:divBdr>
                    <w:top w:val="none" w:sz="0" w:space="0" w:color="auto"/>
                    <w:left w:val="none" w:sz="0" w:space="0" w:color="auto"/>
                    <w:bottom w:val="none" w:sz="0" w:space="0" w:color="auto"/>
                    <w:right w:val="none" w:sz="0" w:space="0" w:color="auto"/>
                  </w:divBdr>
                </w:div>
                <w:div w:id="1179543882">
                  <w:marLeft w:val="0"/>
                  <w:marRight w:val="0"/>
                  <w:marTop w:val="0"/>
                  <w:marBottom w:val="0"/>
                  <w:divBdr>
                    <w:top w:val="none" w:sz="0" w:space="0" w:color="auto"/>
                    <w:left w:val="none" w:sz="0" w:space="0" w:color="auto"/>
                    <w:bottom w:val="none" w:sz="0" w:space="0" w:color="auto"/>
                    <w:right w:val="none" w:sz="0" w:space="0" w:color="auto"/>
                  </w:divBdr>
                </w:div>
                <w:div w:id="1179543883">
                  <w:marLeft w:val="0"/>
                  <w:marRight w:val="0"/>
                  <w:marTop w:val="0"/>
                  <w:marBottom w:val="0"/>
                  <w:divBdr>
                    <w:top w:val="none" w:sz="0" w:space="0" w:color="auto"/>
                    <w:left w:val="none" w:sz="0" w:space="0" w:color="auto"/>
                    <w:bottom w:val="none" w:sz="0" w:space="0" w:color="auto"/>
                    <w:right w:val="none" w:sz="0" w:space="0" w:color="auto"/>
                  </w:divBdr>
                </w:div>
                <w:div w:id="1179543885">
                  <w:marLeft w:val="0"/>
                  <w:marRight w:val="0"/>
                  <w:marTop w:val="0"/>
                  <w:marBottom w:val="0"/>
                  <w:divBdr>
                    <w:top w:val="none" w:sz="0" w:space="0" w:color="auto"/>
                    <w:left w:val="none" w:sz="0" w:space="0" w:color="auto"/>
                    <w:bottom w:val="none" w:sz="0" w:space="0" w:color="auto"/>
                    <w:right w:val="none" w:sz="0" w:space="0" w:color="auto"/>
                  </w:divBdr>
                </w:div>
                <w:div w:id="1179543921">
                  <w:marLeft w:val="0"/>
                  <w:marRight w:val="0"/>
                  <w:marTop w:val="0"/>
                  <w:marBottom w:val="0"/>
                  <w:divBdr>
                    <w:top w:val="none" w:sz="0" w:space="0" w:color="auto"/>
                    <w:left w:val="none" w:sz="0" w:space="0" w:color="auto"/>
                    <w:bottom w:val="none" w:sz="0" w:space="0" w:color="auto"/>
                    <w:right w:val="none" w:sz="0" w:space="0" w:color="auto"/>
                  </w:divBdr>
                </w:div>
                <w:div w:id="1179543922">
                  <w:marLeft w:val="0"/>
                  <w:marRight w:val="0"/>
                  <w:marTop w:val="0"/>
                  <w:marBottom w:val="0"/>
                  <w:divBdr>
                    <w:top w:val="none" w:sz="0" w:space="0" w:color="auto"/>
                    <w:left w:val="none" w:sz="0" w:space="0" w:color="auto"/>
                    <w:bottom w:val="none" w:sz="0" w:space="0" w:color="auto"/>
                    <w:right w:val="none" w:sz="0" w:space="0" w:color="auto"/>
                  </w:divBdr>
                </w:div>
                <w:div w:id="1179543953">
                  <w:marLeft w:val="0"/>
                  <w:marRight w:val="0"/>
                  <w:marTop w:val="0"/>
                  <w:marBottom w:val="0"/>
                  <w:divBdr>
                    <w:top w:val="none" w:sz="0" w:space="0" w:color="auto"/>
                    <w:left w:val="none" w:sz="0" w:space="0" w:color="auto"/>
                    <w:bottom w:val="none" w:sz="0" w:space="0" w:color="auto"/>
                    <w:right w:val="none" w:sz="0" w:space="0" w:color="auto"/>
                  </w:divBdr>
                </w:div>
                <w:div w:id="1179543958">
                  <w:marLeft w:val="0"/>
                  <w:marRight w:val="0"/>
                  <w:marTop w:val="0"/>
                  <w:marBottom w:val="0"/>
                  <w:divBdr>
                    <w:top w:val="none" w:sz="0" w:space="0" w:color="auto"/>
                    <w:left w:val="none" w:sz="0" w:space="0" w:color="auto"/>
                    <w:bottom w:val="none" w:sz="0" w:space="0" w:color="auto"/>
                    <w:right w:val="none" w:sz="0" w:space="0" w:color="auto"/>
                  </w:divBdr>
                </w:div>
                <w:div w:id="1179543961">
                  <w:marLeft w:val="0"/>
                  <w:marRight w:val="0"/>
                  <w:marTop w:val="0"/>
                  <w:marBottom w:val="0"/>
                  <w:divBdr>
                    <w:top w:val="none" w:sz="0" w:space="0" w:color="auto"/>
                    <w:left w:val="none" w:sz="0" w:space="0" w:color="auto"/>
                    <w:bottom w:val="none" w:sz="0" w:space="0" w:color="auto"/>
                    <w:right w:val="none" w:sz="0" w:space="0" w:color="auto"/>
                  </w:divBdr>
                </w:div>
                <w:div w:id="1179543964">
                  <w:marLeft w:val="0"/>
                  <w:marRight w:val="0"/>
                  <w:marTop w:val="0"/>
                  <w:marBottom w:val="0"/>
                  <w:divBdr>
                    <w:top w:val="none" w:sz="0" w:space="0" w:color="auto"/>
                    <w:left w:val="none" w:sz="0" w:space="0" w:color="auto"/>
                    <w:bottom w:val="none" w:sz="0" w:space="0" w:color="auto"/>
                    <w:right w:val="none" w:sz="0" w:space="0" w:color="auto"/>
                  </w:divBdr>
                </w:div>
                <w:div w:id="1179544011">
                  <w:marLeft w:val="0"/>
                  <w:marRight w:val="0"/>
                  <w:marTop w:val="0"/>
                  <w:marBottom w:val="0"/>
                  <w:divBdr>
                    <w:top w:val="none" w:sz="0" w:space="0" w:color="auto"/>
                    <w:left w:val="none" w:sz="0" w:space="0" w:color="auto"/>
                    <w:bottom w:val="none" w:sz="0" w:space="0" w:color="auto"/>
                    <w:right w:val="none" w:sz="0" w:space="0" w:color="auto"/>
                  </w:divBdr>
                </w:div>
                <w:div w:id="1179544046">
                  <w:marLeft w:val="0"/>
                  <w:marRight w:val="0"/>
                  <w:marTop w:val="0"/>
                  <w:marBottom w:val="0"/>
                  <w:divBdr>
                    <w:top w:val="none" w:sz="0" w:space="0" w:color="auto"/>
                    <w:left w:val="none" w:sz="0" w:space="0" w:color="auto"/>
                    <w:bottom w:val="none" w:sz="0" w:space="0" w:color="auto"/>
                    <w:right w:val="none" w:sz="0" w:space="0" w:color="auto"/>
                  </w:divBdr>
                </w:div>
                <w:div w:id="1179544056">
                  <w:marLeft w:val="0"/>
                  <w:marRight w:val="0"/>
                  <w:marTop w:val="0"/>
                  <w:marBottom w:val="0"/>
                  <w:divBdr>
                    <w:top w:val="none" w:sz="0" w:space="0" w:color="auto"/>
                    <w:left w:val="none" w:sz="0" w:space="0" w:color="auto"/>
                    <w:bottom w:val="none" w:sz="0" w:space="0" w:color="auto"/>
                    <w:right w:val="none" w:sz="0" w:space="0" w:color="auto"/>
                  </w:divBdr>
                </w:div>
                <w:div w:id="1179544057">
                  <w:marLeft w:val="0"/>
                  <w:marRight w:val="0"/>
                  <w:marTop w:val="0"/>
                  <w:marBottom w:val="0"/>
                  <w:divBdr>
                    <w:top w:val="none" w:sz="0" w:space="0" w:color="auto"/>
                    <w:left w:val="none" w:sz="0" w:space="0" w:color="auto"/>
                    <w:bottom w:val="none" w:sz="0" w:space="0" w:color="auto"/>
                    <w:right w:val="none" w:sz="0" w:space="0" w:color="auto"/>
                  </w:divBdr>
                </w:div>
                <w:div w:id="1179544073">
                  <w:marLeft w:val="0"/>
                  <w:marRight w:val="0"/>
                  <w:marTop w:val="0"/>
                  <w:marBottom w:val="0"/>
                  <w:divBdr>
                    <w:top w:val="none" w:sz="0" w:space="0" w:color="auto"/>
                    <w:left w:val="none" w:sz="0" w:space="0" w:color="auto"/>
                    <w:bottom w:val="none" w:sz="0" w:space="0" w:color="auto"/>
                    <w:right w:val="none" w:sz="0" w:space="0" w:color="auto"/>
                  </w:divBdr>
                </w:div>
                <w:div w:id="1179544102">
                  <w:marLeft w:val="0"/>
                  <w:marRight w:val="0"/>
                  <w:marTop w:val="0"/>
                  <w:marBottom w:val="0"/>
                  <w:divBdr>
                    <w:top w:val="none" w:sz="0" w:space="0" w:color="auto"/>
                    <w:left w:val="none" w:sz="0" w:space="0" w:color="auto"/>
                    <w:bottom w:val="none" w:sz="0" w:space="0" w:color="auto"/>
                    <w:right w:val="none" w:sz="0" w:space="0" w:color="auto"/>
                  </w:divBdr>
                </w:div>
                <w:div w:id="1179544107">
                  <w:marLeft w:val="0"/>
                  <w:marRight w:val="0"/>
                  <w:marTop w:val="0"/>
                  <w:marBottom w:val="0"/>
                  <w:divBdr>
                    <w:top w:val="none" w:sz="0" w:space="0" w:color="auto"/>
                    <w:left w:val="none" w:sz="0" w:space="0" w:color="auto"/>
                    <w:bottom w:val="none" w:sz="0" w:space="0" w:color="auto"/>
                    <w:right w:val="none" w:sz="0" w:space="0" w:color="auto"/>
                  </w:divBdr>
                </w:div>
                <w:div w:id="1179544115">
                  <w:marLeft w:val="0"/>
                  <w:marRight w:val="0"/>
                  <w:marTop w:val="0"/>
                  <w:marBottom w:val="0"/>
                  <w:divBdr>
                    <w:top w:val="none" w:sz="0" w:space="0" w:color="auto"/>
                    <w:left w:val="none" w:sz="0" w:space="0" w:color="auto"/>
                    <w:bottom w:val="none" w:sz="0" w:space="0" w:color="auto"/>
                    <w:right w:val="none" w:sz="0" w:space="0" w:color="auto"/>
                  </w:divBdr>
                </w:div>
                <w:div w:id="1179544135">
                  <w:marLeft w:val="0"/>
                  <w:marRight w:val="0"/>
                  <w:marTop w:val="0"/>
                  <w:marBottom w:val="0"/>
                  <w:divBdr>
                    <w:top w:val="none" w:sz="0" w:space="0" w:color="auto"/>
                    <w:left w:val="none" w:sz="0" w:space="0" w:color="auto"/>
                    <w:bottom w:val="none" w:sz="0" w:space="0" w:color="auto"/>
                    <w:right w:val="none" w:sz="0" w:space="0" w:color="auto"/>
                  </w:divBdr>
                </w:div>
                <w:div w:id="1179544144">
                  <w:marLeft w:val="0"/>
                  <w:marRight w:val="0"/>
                  <w:marTop w:val="0"/>
                  <w:marBottom w:val="0"/>
                  <w:divBdr>
                    <w:top w:val="none" w:sz="0" w:space="0" w:color="auto"/>
                    <w:left w:val="none" w:sz="0" w:space="0" w:color="auto"/>
                    <w:bottom w:val="none" w:sz="0" w:space="0" w:color="auto"/>
                    <w:right w:val="none" w:sz="0" w:space="0" w:color="auto"/>
                  </w:divBdr>
                </w:div>
                <w:div w:id="1179544151">
                  <w:marLeft w:val="0"/>
                  <w:marRight w:val="0"/>
                  <w:marTop w:val="0"/>
                  <w:marBottom w:val="0"/>
                  <w:divBdr>
                    <w:top w:val="none" w:sz="0" w:space="0" w:color="auto"/>
                    <w:left w:val="none" w:sz="0" w:space="0" w:color="auto"/>
                    <w:bottom w:val="none" w:sz="0" w:space="0" w:color="auto"/>
                    <w:right w:val="none" w:sz="0" w:space="0" w:color="auto"/>
                  </w:divBdr>
                </w:div>
                <w:div w:id="1179544158">
                  <w:marLeft w:val="0"/>
                  <w:marRight w:val="0"/>
                  <w:marTop w:val="0"/>
                  <w:marBottom w:val="0"/>
                  <w:divBdr>
                    <w:top w:val="none" w:sz="0" w:space="0" w:color="auto"/>
                    <w:left w:val="none" w:sz="0" w:space="0" w:color="auto"/>
                    <w:bottom w:val="none" w:sz="0" w:space="0" w:color="auto"/>
                    <w:right w:val="none" w:sz="0" w:space="0" w:color="auto"/>
                  </w:divBdr>
                </w:div>
                <w:div w:id="1179544198">
                  <w:marLeft w:val="0"/>
                  <w:marRight w:val="0"/>
                  <w:marTop w:val="0"/>
                  <w:marBottom w:val="0"/>
                  <w:divBdr>
                    <w:top w:val="none" w:sz="0" w:space="0" w:color="auto"/>
                    <w:left w:val="none" w:sz="0" w:space="0" w:color="auto"/>
                    <w:bottom w:val="none" w:sz="0" w:space="0" w:color="auto"/>
                    <w:right w:val="none" w:sz="0" w:space="0" w:color="auto"/>
                  </w:divBdr>
                </w:div>
                <w:div w:id="1179544206">
                  <w:marLeft w:val="0"/>
                  <w:marRight w:val="0"/>
                  <w:marTop w:val="0"/>
                  <w:marBottom w:val="0"/>
                  <w:divBdr>
                    <w:top w:val="none" w:sz="0" w:space="0" w:color="auto"/>
                    <w:left w:val="none" w:sz="0" w:space="0" w:color="auto"/>
                    <w:bottom w:val="none" w:sz="0" w:space="0" w:color="auto"/>
                    <w:right w:val="none" w:sz="0" w:space="0" w:color="auto"/>
                  </w:divBdr>
                </w:div>
                <w:div w:id="1179544232">
                  <w:marLeft w:val="0"/>
                  <w:marRight w:val="0"/>
                  <w:marTop w:val="0"/>
                  <w:marBottom w:val="0"/>
                  <w:divBdr>
                    <w:top w:val="none" w:sz="0" w:space="0" w:color="auto"/>
                    <w:left w:val="none" w:sz="0" w:space="0" w:color="auto"/>
                    <w:bottom w:val="none" w:sz="0" w:space="0" w:color="auto"/>
                    <w:right w:val="none" w:sz="0" w:space="0" w:color="auto"/>
                  </w:divBdr>
                </w:div>
                <w:div w:id="1179544270">
                  <w:marLeft w:val="0"/>
                  <w:marRight w:val="0"/>
                  <w:marTop w:val="0"/>
                  <w:marBottom w:val="0"/>
                  <w:divBdr>
                    <w:top w:val="none" w:sz="0" w:space="0" w:color="auto"/>
                    <w:left w:val="none" w:sz="0" w:space="0" w:color="auto"/>
                    <w:bottom w:val="none" w:sz="0" w:space="0" w:color="auto"/>
                    <w:right w:val="none" w:sz="0" w:space="0" w:color="auto"/>
                  </w:divBdr>
                </w:div>
                <w:div w:id="1179544299">
                  <w:marLeft w:val="0"/>
                  <w:marRight w:val="0"/>
                  <w:marTop w:val="0"/>
                  <w:marBottom w:val="0"/>
                  <w:divBdr>
                    <w:top w:val="none" w:sz="0" w:space="0" w:color="auto"/>
                    <w:left w:val="none" w:sz="0" w:space="0" w:color="auto"/>
                    <w:bottom w:val="none" w:sz="0" w:space="0" w:color="auto"/>
                    <w:right w:val="none" w:sz="0" w:space="0" w:color="auto"/>
                  </w:divBdr>
                </w:div>
                <w:div w:id="1179544302">
                  <w:marLeft w:val="0"/>
                  <w:marRight w:val="0"/>
                  <w:marTop w:val="0"/>
                  <w:marBottom w:val="0"/>
                  <w:divBdr>
                    <w:top w:val="none" w:sz="0" w:space="0" w:color="auto"/>
                    <w:left w:val="none" w:sz="0" w:space="0" w:color="auto"/>
                    <w:bottom w:val="none" w:sz="0" w:space="0" w:color="auto"/>
                    <w:right w:val="none" w:sz="0" w:space="0" w:color="auto"/>
                  </w:divBdr>
                </w:div>
                <w:div w:id="1179544317">
                  <w:marLeft w:val="0"/>
                  <w:marRight w:val="0"/>
                  <w:marTop w:val="0"/>
                  <w:marBottom w:val="0"/>
                  <w:divBdr>
                    <w:top w:val="none" w:sz="0" w:space="0" w:color="auto"/>
                    <w:left w:val="none" w:sz="0" w:space="0" w:color="auto"/>
                    <w:bottom w:val="none" w:sz="0" w:space="0" w:color="auto"/>
                    <w:right w:val="none" w:sz="0" w:space="0" w:color="auto"/>
                  </w:divBdr>
                </w:div>
                <w:div w:id="1179544323">
                  <w:marLeft w:val="0"/>
                  <w:marRight w:val="0"/>
                  <w:marTop w:val="0"/>
                  <w:marBottom w:val="0"/>
                  <w:divBdr>
                    <w:top w:val="none" w:sz="0" w:space="0" w:color="auto"/>
                    <w:left w:val="none" w:sz="0" w:space="0" w:color="auto"/>
                    <w:bottom w:val="none" w:sz="0" w:space="0" w:color="auto"/>
                    <w:right w:val="none" w:sz="0" w:space="0" w:color="auto"/>
                  </w:divBdr>
                </w:div>
                <w:div w:id="1179544357">
                  <w:marLeft w:val="0"/>
                  <w:marRight w:val="0"/>
                  <w:marTop w:val="0"/>
                  <w:marBottom w:val="0"/>
                  <w:divBdr>
                    <w:top w:val="none" w:sz="0" w:space="0" w:color="auto"/>
                    <w:left w:val="none" w:sz="0" w:space="0" w:color="auto"/>
                    <w:bottom w:val="none" w:sz="0" w:space="0" w:color="auto"/>
                    <w:right w:val="none" w:sz="0" w:space="0" w:color="auto"/>
                  </w:divBdr>
                </w:div>
                <w:div w:id="1179544373">
                  <w:marLeft w:val="0"/>
                  <w:marRight w:val="0"/>
                  <w:marTop w:val="0"/>
                  <w:marBottom w:val="0"/>
                  <w:divBdr>
                    <w:top w:val="none" w:sz="0" w:space="0" w:color="auto"/>
                    <w:left w:val="none" w:sz="0" w:space="0" w:color="auto"/>
                    <w:bottom w:val="none" w:sz="0" w:space="0" w:color="auto"/>
                    <w:right w:val="none" w:sz="0" w:space="0" w:color="auto"/>
                  </w:divBdr>
                </w:div>
                <w:div w:id="1179544393">
                  <w:marLeft w:val="0"/>
                  <w:marRight w:val="0"/>
                  <w:marTop w:val="0"/>
                  <w:marBottom w:val="0"/>
                  <w:divBdr>
                    <w:top w:val="none" w:sz="0" w:space="0" w:color="auto"/>
                    <w:left w:val="none" w:sz="0" w:space="0" w:color="auto"/>
                    <w:bottom w:val="none" w:sz="0" w:space="0" w:color="auto"/>
                    <w:right w:val="none" w:sz="0" w:space="0" w:color="auto"/>
                  </w:divBdr>
                </w:div>
                <w:div w:id="1179544394">
                  <w:marLeft w:val="0"/>
                  <w:marRight w:val="0"/>
                  <w:marTop w:val="0"/>
                  <w:marBottom w:val="0"/>
                  <w:divBdr>
                    <w:top w:val="none" w:sz="0" w:space="0" w:color="auto"/>
                    <w:left w:val="none" w:sz="0" w:space="0" w:color="auto"/>
                    <w:bottom w:val="none" w:sz="0" w:space="0" w:color="auto"/>
                    <w:right w:val="none" w:sz="0" w:space="0" w:color="auto"/>
                  </w:divBdr>
                </w:div>
                <w:div w:id="1179544396">
                  <w:marLeft w:val="0"/>
                  <w:marRight w:val="0"/>
                  <w:marTop w:val="0"/>
                  <w:marBottom w:val="0"/>
                  <w:divBdr>
                    <w:top w:val="none" w:sz="0" w:space="0" w:color="auto"/>
                    <w:left w:val="none" w:sz="0" w:space="0" w:color="auto"/>
                    <w:bottom w:val="none" w:sz="0" w:space="0" w:color="auto"/>
                    <w:right w:val="none" w:sz="0" w:space="0" w:color="auto"/>
                  </w:divBdr>
                </w:div>
                <w:div w:id="1179544411">
                  <w:marLeft w:val="0"/>
                  <w:marRight w:val="0"/>
                  <w:marTop w:val="0"/>
                  <w:marBottom w:val="0"/>
                  <w:divBdr>
                    <w:top w:val="none" w:sz="0" w:space="0" w:color="auto"/>
                    <w:left w:val="none" w:sz="0" w:space="0" w:color="auto"/>
                    <w:bottom w:val="none" w:sz="0" w:space="0" w:color="auto"/>
                    <w:right w:val="none" w:sz="0" w:space="0" w:color="auto"/>
                  </w:divBdr>
                </w:div>
                <w:div w:id="1179544464">
                  <w:marLeft w:val="0"/>
                  <w:marRight w:val="0"/>
                  <w:marTop w:val="0"/>
                  <w:marBottom w:val="0"/>
                  <w:divBdr>
                    <w:top w:val="none" w:sz="0" w:space="0" w:color="auto"/>
                    <w:left w:val="none" w:sz="0" w:space="0" w:color="auto"/>
                    <w:bottom w:val="none" w:sz="0" w:space="0" w:color="auto"/>
                    <w:right w:val="none" w:sz="0" w:space="0" w:color="auto"/>
                  </w:divBdr>
                </w:div>
                <w:div w:id="1179544472">
                  <w:marLeft w:val="0"/>
                  <w:marRight w:val="0"/>
                  <w:marTop w:val="0"/>
                  <w:marBottom w:val="0"/>
                  <w:divBdr>
                    <w:top w:val="none" w:sz="0" w:space="0" w:color="auto"/>
                    <w:left w:val="none" w:sz="0" w:space="0" w:color="auto"/>
                    <w:bottom w:val="none" w:sz="0" w:space="0" w:color="auto"/>
                    <w:right w:val="none" w:sz="0" w:space="0" w:color="auto"/>
                  </w:divBdr>
                </w:div>
                <w:div w:id="1179544498">
                  <w:marLeft w:val="0"/>
                  <w:marRight w:val="0"/>
                  <w:marTop w:val="0"/>
                  <w:marBottom w:val="0"/>
                  <w:divBdr>
                    <w:top w:val="none" w:sz="0" w:space="0" w:color="auto"/>
                    <w:left w:val="none" w:sz="0" w:space="0" w:color="auto"/>
                    <w:bottom w:val="none" w:sz="0" w:space="0" w:color="auto"/>
                    <w:right w:val="none" w:sz="0" w:space="0" w:color="auto"/>
                  </w:divBdr>
                </w:div>
                <w:div w:id="1179544583">
                  <w:marLeft w:val="0"/>
                  <w:marRight w:val="0"/>
                  <w:marTop w:val="0"/>
                  <w:marBottom w:val="0"/>
                  <w:divBdr>
                    <w:top w:val="none" w:sz="0" w:space="0" w:color="auto"/>
                    <w:left w:val="none" w:sz="0" w:space="0" w:color="auto"/>
                    <w:bottom w:val="none" w:sz="0" w:space="0" w:color="auto"/>
                    <w:right w:val="none" w:sz="0" w:space="0" w:color="auto"/>
                  </w:divBdr>
                </w:div>
                <w:div w:id="1179544613">
                  <w:marLeft w:val="0"/>
                  <w:marRight w:val="0"/>
                  <w:marTop w:val="0"/>
                  <w:marBottom w:val="0"/>
                  <w:divBdr>
                    <w:top w:val="none" w:sz="0" w:space="0" w:color="auto"/>
                    <w:left w:val="none" w:sz="0" w:space="0" w:color="auto"/>
                    <w:bottom w:val="none" w:sz="0" w:space="0" w:color="auto"/>
                    <w:right w:val="none" w:sz="0" w:space="0" w:color="auto"/>
                  </w:divBdr>
                </w:div>
                <w:div w:id="1179544634">
                  <w:marLeft w:val="0"/>
                  <w:marRight w:val="0"/>
                  <w:marTop w:val="0"/>
                  <w:marBottom w:val="0"/>
                  <w:divBdr>
                    <w:top w:val="none" w:sz="0" w:space="0" w:color="auto"/>
                    <w:left w:val="none" w:sz="0" w:space="0" w:color="auto"/>
                    <w:bottom w:val="none" w:sz="0" w:space="0" w:color="auto"/>
                    <w:right w:val="none" w:sz="0" w:space="0" w:color="auto"/>
                  </w:divBdr>
                </w:div>
                <w:div w:id="1179544643">
                  <w:marLeft w:val="0"/>
                  <w:marRight w:val="0"/>
                  <w:marTop w:val="0"/>
                  <w:marBottom w:val="0"/>
                  <w:divBdr>
                    <w:top w:val="none" w:sz="0" w:space="0" w:color="auto"/>
                    <w:left w:val="none" w:sz="0" w:space="0" w:color="auto"/>
                    <w:bottom w:val="none" w:sz="0" w:space="0" w:color="auto"/>
                    <w:right w:val="none" w:sz="0" w:space="0" w:color="auto"/>
                  </w:divBdr>
                </w:div>
                <w:div w:id="1179544671">
                  <w:marLeft w:val="0"/>
                  <w:marRight w:val="0"/>
                  <w:marTop w:val="0"/>
                  <w:marBottom w:val="0"/>
                  <w:divBdr>
                    <w:top w:val="none" w:sz="0" w:space="0" w:color="auto"/>
                    <w:left w:val="none" w:sz="0" w:space="0" w:color="auto"/>
                    <w:bottom w:val="none" w:sz="0" w:space="0" w:color="auto"/>
                    <w:right w:val="none" w:sz="0" w:space="0" w:color="auto"/>
                  </w:divBdr>
                </w:div>
                <w:div w:id="1179544689">
                  <w:marLeft w:val="0"/>
                  <w:marRight w:val="0"/>
                  <w:marTop w:val="0"/>
                  <w:marBottom w:val="0"/>
                  <w:divBdr>
                    <w:top w:val="none" w:sz="0" w:space="0" w:color="auto"/>
                    <w:left w:val="none" w:sz="0" w:space="0" w:color="auto"/>
                    <w:bottom w:val="none" w:sz="0" w:space="0" w:color="auto"/>
                    <w:right w:val="none" w:sz="0" w:space="0" w:color="auto"/>
                  </w:divBdr>
                </w:div>
                <w:div w:id="1179544709">
                  <w:marLeft w:val="0"/>
                  <w:marRight w:val="0"/>
                  <w:marTop w:val="0"/>
                  <w:marBottom w:val="0"/>
                  <w:divBdr>
                    <w:top w:val="none" w:sz="0" w:space="0" w:color="auto"/>
                    <w:left w:val="none" w:sz="0" w:space="0" w:color="auto"/>
                    <w:bottom w:val="none" w:sz="0" w:space="0" w:color="auto"/>
                    <w:right w:val="none" w:sz="0" w:space="0" w:color="auto"/>
                  </w:divBdr>
                </w:div>
                <w:div w:id="1179544719">
                  <w:marLeft w:val="0"/>
                  <w:marRight w:val="0"/>
                  <w:marTop w:val="0"/>
                  <w:marBottom w:val="0"/>
                  <w:divBdr>
                    <w:top w:val="none" w:sz="0" w:space="0" w:color="auto"/>
                    <w:left w:val="none" w:sz="0" w:space="0" w:color="auto"/>
                    <w:bottom w:val="none" w:sz="0" w:space="0" w:color="auto"/>
                    <w:right w:val="none" w:sz="0" w:space="0" w:color="auto"/>
                  </w:divBdr>
                </w:div>
                <w:div w:id="1179544776">
                  <w:marLeft w:val="0"/>
                  <w:marRight w:val="0"/>
                  <w:marTop w:val="0"/>
                  <w:marBottom w:val="0"/>
                  <w:divBdr>
                    <w:top w:val="none" w:sz="0" w:space="0" w:color="auto"/>
                    <w:left w:val="none" w:sz="0" w:space="0" w:color="auto"/>
                    <w:bottom w:val="none" w:sz="0" w:space="0" w:color="auto"/>
                    <w:right w:val="none" w:sz="0" w:space="0" w:color="auto"/>
                  </w:divBdr>
                </w:div>
                <w:div w:id="1179544787">
                  <w:marLeft w:val="0"/>
                  <w:marRight w:val="0"/>
                  <w:marTop w:val="0"/>
                  <w:marBottom w:val="0"/>
                  <w:divBdr>
                    <w:top w:val="none" w:sz="0" w:space="0" w:color="auto"/>
                    <w:left w:val="none" w:sz="0" w:space="0" w:color="auto"/>
                    <w:bottom w:val="none" w:sz="0" w:space="0" w:color="auto"/>
                    <w:right w:val="none" w:sz="0" w:space="0" w:color="auto"/>
                  </w:divBdr>
                </w:div>
                <w:div w:id="1179544811">
                  <w:marLeft w:val="0"/>
                  <w:marRight w:val="0"/>
                  <w:marTop w:val="0"/>
                  <w:marBottom w:val="0"/>
                  <w:divBdr>
                    <w:top w:val="none" w:sz="0" w:space="0" w:color="auto"/>
                    <w:left w:val="none" w:sz="0" w:space="0" w:color="auto"/>
                    <w:bottom w:val="none" w:sz="0" w:space="0" w:color="auto"/>
                    <w:right w:val="none" w:sz="0" w:space="0" w:color="auto"/>
                  </w:divBdr>
                </w:div>
                <w:div w:id="1179544839">
                  <w:marLeft w:val="0"/>
                  <w:marRight w:val="0"/>
                  <w:marTop w:val="0"/>
                  <w:marBottom w:val="0"/>
                  <w:divBdr>
                    <w:top w:val="none" w:sz="0" w:space="0" w:color="auto"/>
                    <w:left w:val="none" w:sz="0" w:space="0" w:color="auto"/>
                    <w:bottom w:val="none" w:sz="0" w:space="0" w:color="auto"/>
                    <w:right w:val="none" w:sz="0" w:space="0" w:color="auto"/>
                  </w:divBdr>
                </w:div>
                <w:div w:id="1179544886">
                  <w:marLeft w:val="0"/>
                  <w:marRight w:val="0"/>
                  <w:marTop w:val="0"/>
                  <w:marBottom w:val="0"/>
                  <w:divBdr>
                    <w:top w:val="none" w:sz="0" w:space="0" w:color="auto"/>
                    <w:left w:val="none" w:sz="0" w:space="0" w:color="auto"/>
                    <w:bottom w:val="none" w:sz="0" w:space="0" w:color="auto"/>
                    <w:right w:val="none" w:sz="0" w:space="0" w:color="auto"/>
                  </w:divBdr>
                </w:div>
                <w:div w:id="1179544887">
                  <w:marLeft w:val="0"/>
                  <w:marRight w:val="0"/>
                  <w:marTop w:val="0"/>
                  <w:marBottom w:val="0"/>
                  <w:divBdr>
                    <w:top w:val="none" w:sz="0" w:space="0" w:color="auto"/>
                    <w:left w:val="none" w:sz="0" w:space="0" w:color="auto"/>
                    <w:bottom w:val="none" w:sz="0" w:space="0" w:color="auto"/>
                    <w:right w:val="none" w:sz="0" w:space="0" w:color="auto"/>
                  </w:divBdr>
                </w:div>
                <w:div w:id="1179544891">
                  <w:marLeft w:val="0"/>
                  <w:marRight w:val="0"/>
                  <w:marTop w:val="0"/>
                  <w:marBottom w:val="0"/>
                  <w:divBdr>
                    <w:top w:val="none" w:sz="0" w:space="0" w:color="auto"/>
                    <w:left w:val="none" w:sz="0" w:space="0" w:color="auto"/>
                    <w:bottom w:val="none" w:sz="0" w:space="0" w:color="auto"/>
                    <w:right w:val="none" w:sz="0" w:space="0" w:color="auto"/>
                  </w:divBdr>
                </w:div>
                <w:div w:id="1179544910">
                  <w:marLeft w:val="0"/>
                  <w:marRight w:val="0"/>
                  <w:marTop w:val="0"/>
                  <w:marBottom w:val="0"/>
                  <w:divBdr>
                    <w:top w:val="none" w:sz="0" w:space="0" w:color="auto"/>
                    <w:left w:val="none" w:sz="0" w:space="0" w:color="auto"/>
                    <w:bottom w:val="none" w:sz="0" w:space="0" w:color="auto"/>
                    <w:right w:val="none" w:sz="0" w:space="0" w:color="auto"/>
                  </w:divBdr>
                </w:div>
                <w:div w:id="1179544933">
                  <w:marLeft w:val="0"/>
                  <w:marRight w:val="0"/>
                  <w:marTop w:val="0"/>
                  <w:marBottom w:val="0"/>
                  <w:divBdr>
                    <w:top w:val="none" w:sz="0" w:space="0" w:color="auto"/>
                    <w:left w:val="none" w:sz="0" w:space="0" w:color="auto"/>
                    <w:bottom w:val="none" w:sz="0" w:space="0" w:color="auto"/>
                    <w:right w:val="none" w:sz="0" w:space="0" w:color="auto"/>
                  </w:divBdr>
                </w:div>
                <w:div w:id="1179544935">
                  <w:marLeft w:val="0"/>
                  <w:marRight w:val="0"/>
                  <w:marTop w:val="0"/>
                  <w:marBottom w:val="0"/>
                  <w:divBdr>
                    <w:top w:val="none" w:sz="0" w:space="0" w:color="auto"/>
                    <w:left w:val="none" w:sz="0" w:space="0" w:color="auto"/>
                    <w:bottom w:val="none" w:sz="0" w:space="0" w:color="auto"/>
                    <w:right w:val="none" w:sz="0" w:space="0" w:color="auto"/>
                  </w:divBdr>
                </w:div>
                <w:div w:id="1179544949">
                  <w:marLeft w:val="0"/>
                  <w:marRight w:val="0"/>
                  <w:marTop w:val="0"/>
                  <w:marBottom w:val="0"/>
                  <w:divBdr>
                    <w:top w:val="none" w:sz="0" w:space="0" w:color="auto"/>
                    <w:left w:val="none" w:sz="0" w:space="0" w:color="auto"/>
                    <w:bottom w:val="none" w:sz="0" w:space="0" w:color="auto"/>
                    <w:right w:val="none" w:sz="0" w:space="0" w:color="auto"/>
                  </w:divBdr>
                </w:div>
                <w:div w:id="1179544976">
                  <w:marLeft w:val="0"/>
                  <w:marRight w:val="0"/>
                  <w:marTop w:val="0"/>
                  <w:marBottom w:val="0"/>
                  <w:divBdr>
                    <w:top w:val="none" w:sz="0" w:space="0" w:color="auto"/>
                    <w:left w:val="none" w:sz="0" w:space="0" w:color="auto"/>
                    <w:bottom w:val="none" w:sz="0" w:space="0" w:color="auto"/>
                    <w:right w:val="none" w:sz="0" w:space="0" w:color="auto"/>
                  </w:divBdr>
                </w:div>
                <w:div w:id="1179544996">
                  <w:marLeft w:val="0"/>
                  <w:marRight w:val="0"/>
                  <w:marTop w:val="0"/>
                  <w:marBottom w:val="0"/>
                  <w:divBdr>
                    <w:top w:val="none" w:sz="0" w:space="0" w:color="auto"/>
                    <w:left w:val="none" w:sz="0" w:space="0" w:color="auto"/>
                    <w:bottom w:val="none" w:sz="0" w:space="0" w:color="auto"/>
                    <w:right w:val="none" w:sz="0" w:space="0" w:color="auto"/>
                  </w:divBdr>
                </w:div>
                <w:div w:id="1179544997">
                  <w:marLeft w:val="0"/>
                  <w:marRight w:val="0"/>
                  <w:marTop w:val="0"/>
                  <w:marBottom w:val="0"/>
                  <w:divBdr>
                    <w:top w:val="none" w:sz="0" w:space="0" w:color="auto"/>
                    <w:left w:val="none" w:sz="0" w:space="0" w:color="auto"/>
                    <w:bottom w:val="none" w:sz="0" w:space="0" w:color="auto"/>
                    <w:right w:val="none" w:sz="0" w:space="0" w:color="auto"/>
                  </w:divBdr>
                </w:div>
                <w:div w:id="1179545002">
                  <w:marLeft w:val="0"/>
                  <w:marRight w:val="0"/>
                  <w:marTop w:val="0"/>
                  <w:marBottom w:val="0"/>
                  <w:divBdr>
                    <w:top w:val="none" w:sz="0" w:space="0" w:color="auto"/>
                    <w:left w:val="none" w:sz="0" w:space="0" w:color="auto"/>
                    <w:bottom w:val="none" w:sz="0" w:space="0" w:color="auto"/>
                    <w:right w:val="none" w:sz="0" w:space="0" w:color="auto"/>
                  </w:divBdr>
                </w:div>
                <w:div w:id="1179545012">
                  <w:marLeft w:val="0"/>
                  <w:marRight w:val="0"/>
                  <w:marTop w:val="0"/>
                  <w:marBottom w:val="0"/>
                  <w:divBdr>
                    <w:top w:val="none" w:sz="0" w:space="0" w:color="auto"/>
                    <w:left w:val="none" w:sz="0" w:space="0" w:color="auto"/>
                    <w:bottom w:val="none" w:sz="0" w:space="0" w:color="auto"/>
                    <w:right w:val="none" w:sz="0" w:space="0" w:color="auto"/>
                  </w:divBdr>
                </w:div>
                <w:div w:id="1179545016">
                  <w:marLeft w:val="0"/>
                  <w:marRight w:val="0"/>
                  <w:marTop w:val="0"/>
                  <w:marBottom w:val="0"/>
                  <w:divBdr>
                    <w:top w:val="none" w:sz="0" w:space="0" w:color="auto"/>
                    <w:left w:val="none" w:sz="0" w:space="0" w:color="auto"/>
                    <w:bottom w:val="none" w:sz="0" w:space="0" w:color="auto"/>
                    <w:right w:val="none" w:sz="0" w:space="0" w:color="auto"/>
                  </w:divBdr>
                </w:div>
                <w:div w:id="1179545021">
                  <w:marLeft w:val="0"/>
                  <w:marRight w:val="0"/>
                  <w:marTop w:val="0"/>
                  <w:marBottom w:val="0"/>
                  <w:divBdr>
                    <w:top w:val="none" w:sz="0" w:space="0" w:color="auto"/>
                    <w:left w:val="none" w:sz="0" w:space="0" w:color="auto"/>
                    <w:bottom w:val="none" w:sz="0" w:space="0" w:color="auto"/>
                    <w:right w:val="none" w:sz="0" w:space="0" w:color="auto"/>
                  </w:divBdr>
                </w:div>
                <w:div w:id="11795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991">
          <w:marLeft w:val="0"/>
          <w:marRight w:val="0"/>
          <w:marTop w:val="0"/>
          <w:marBottom w:val="0"/>
          <w:divBdr>
            <w:top w:val="none" w:sz="0" w:space="0" w:color="auto"/>
            <w:left w:val="none" w:sz="0" w:space="0" w:color="auto"/>
            <w:bottom w:val="none" w:sz="0" w:space="0" w:color="auto"/>
            <w:right w:val="none" w:sz="0" w:space="0" w:color="auto"/>
          </w:divBdr>
          <w:divsChild>
            <w:div w:id="1179544602">
              <w:marLeft w:val="0"/>
              <w:marRight w:val="0"/>
              <w:marTop w:val="0"/>
              <w:marBottom w:val="0"/>
              <w:divBdr>
                <w:top w:val="none" w:sz="0" w:space="0" w:color="auto"/>
                <w:left w:val="none" w:sz="0" w:space="0" w:color="auto"/>
                <w:bottom w:val="none" w:sz="0" w:space="0" w:color="auto"/>
                <w:right w:val="none" w:sz="0" w:space="0" w:color="auto"/>
              </w:divBdr>
              <w:divsChild>
                <w:div w:id="1179543028">
                  <w:marLeft w:val="0"/>
                  <w:marRight w:val="0"/>
                  <w:marTop w:val="0"/>
                  <w:marBottom w:val="0"/>
                  <w:divBdr>
                    <w:top w:val="none" w:sz="0" w:space="0" w:color="auto"/>
                    <w:left w:val="none" w:sz="0" w:space="0" w:color="auto"/>
                    <w:bottom w:val="none" w:sz="0" w:space="0" w:color="auto"/>
                    <w:right w:val="none" w:sz="0" w:space="0" w:color="auto"/>
                  </w:divBdr>
                </w:div>
                <w:div w:id="1179543032">
                  <w:marLeft w:val="0"/>
                  <w:marRight w:val="0"/>
                  <w:marTop w:val="0"/>
                  <w:marBottom w:val="0"/>
                  <w:divBdr>
                    <w:top w:val="none" w:sz="0" w:space="0" w:color="auto"/>
                    <w:left w:val="none" w:sz="0" w:space="0" w:color="auto"/>
                    <w:bottom w:val="none" w:sz="0" w:space="0" w:color="auto"/>
                    <w:right w:val="none" w:sz="0" w:space="0" w:color="auto"/>
                  </w:divBdr>
                </w:div>
                <w:div w:id="1179543037">
                  <w:marLeft w:val="0"/>
                  <w:marRight w:val="0"/>
                  <w:marTop w:val="0"/>
                  <w:marBottom w:val="0"/>
                  <w:divBdr>
                    <w:top w:val="none" w:sz="0" w:space="0" w:color="auto"/>
                    <w:left w:val="none" w:sz="0" w:space="0" w:color="auto"/>
                    <w:bottom w:val="none" w:sz="0" w:space="0" w:color="auto"/>
                    <w:right w:val="none" w:sz="0" w:space="0" w:color="auto"/>
                  </w:divBdr>
                </w:div>
                <w:div w:id="1179543053">
                  <w:marLeft w:val="0"/>
                  <w:marRight w:val="0"/>
                  <w:marTop w:val="0"/>
                  <w:marBottom w:val="0"/>
                  <w:divBdr>
                    <w:top w:val="none" w:sz="0" w:space="0" w:color="auto"/>
                    <w:left w:val="none" w:sz="0" w:space="0" w:color="auto"/>
                    <w:bottom w:val="none" w:sz="0" w:space="0" w:color="auto"/>
                    <w:right w:val="none" w:sz="0" w:space="0" w:color="auto"/>
                  </w:divBdr>
                </w:div>
                <w:div w:id="1179543061">
                  <w:marLeft w:val="0"/>
                  <w:marRight w:val="0"/>
                  <w:marTop w:val="0"/>
                  <w:marBottom w:val="0"/>
                  <w:divBdr>
                    <w:top w:val="none" w:sz="0" w:space="0" w:color="auto"/>
                    <w:left w:val="none" w:sz="0" w:space="0" w:color="auto"/>
                    <w:bottom w:val="none" w:sz="0" w:space="0" w:color="auto"/>
                    <w:right w:val="none" w:sz="0" w:space="0" w:color="auto"/>
                  </w:divBdr>
                </w:div>
                <w:div w:id="1179543141">
                  <w:marLeft w:val="0"/>
                  <w:marRight w:val="0"/>
                  <w:marTop w:val="0"/>
                  <w:marBottom w:val="0"/>
                  <w:divBdr>
                    <w:top w:val="none" w:sz="0" w:space="0" w:color="auto"/>
                    <w:left w:val="none" w:sz="0" w:space="0" w:color="auto"/>
                    <w:bottom w:val="none" w:sz="0" w:space="0" w:color="auto"/>
                    <w:right w:val="none" w:sz="0" w:space="0" w:color="auto"/>
                  </w:divBdr>
                </w:div>
                <w:div w:id="1179543201">
                  <w:marLeft w:val="0"/>
                  <w:marRight w:val="0"/>
                  <w:marTop w:val="0"/>
                  <w:marBottom w:val="0"/>
                  <w:divBdr>
                    <w:top w:val="none" w:sz="0" w:space="0" w:color="auto"/>
                    <w:left w:val="none" w:sz="0" w:space="0" w:color="auto"/>
                    <w:bottom w:val="none" w:sz="0" w:space="0" w:color="auto"/>
                    <w:right w:val="none" w:sz="0" w:space="0" w:color="auto"/>
                  </w:divBdr>
                </w:div>
                <w:div w:id="1179543207">
                  <w:marLeft w:val="0"/>
                  <w:marRight w:val="0"/>
                  <w:marTop w:val="0"/>
                  <w:marBottom w:val="0"/>
                  <w:divBdr>
                    <w:top w:val="none" w:sz="0" w:space="0" w:color="auto"/>
                    <w:left w:val="none" w:sz="0" w:space="0" w:color="auto"/>
                    <w:bottom w:val="none" w:sz="0" w:space="0" w:color="auto"/>
                    <w:right w:val="none" w:sz="0" w:space="0" w:color="auto"/>
                  </w:divBdr>
                </w:div>
                <w:div w:id="1179543241">
                  <w:marLeft w:val="0"/>
                  <w:marRight w:val="0"/>
                  <w:marTop w:val="0"/>
                  <w:marBottom w:val="0"/>
                  <w:divBdr>
                    <w:top w:val="none" w:sz="0" w:space="0" w:color="auto"/>
                    <w:left w:val="none" w:sz="0" w:space="0" w:color="auto"/>
                    <w:bottom w:val="none" w:sz="0" w:space="0" w:color="auto"/>
                    <w:right w:val="none" w:sz="0" w:space="0" w:color="auto"/>
                  </w:divBdr>
                </w:div>
                <w:div w:id="1179543255">
                  <w:marLeft w:val="0"/>
                  <w:marRight w:val="0"/>
                  <w:marTop w:val="0"/>
                  <w:marBottom w:val="0"/>
                  <w:divBdr>
                    <w:top w:val="none" w:sz="0" w:space="0" w:color="auto"/>
                    <w:left w:val="none" w:sz="0" w:space="0" w:color="auto"/>
                    <w:bottom w:val="none" w:sz="0" w:space="0" w:color="auto"/>
                    <w:right w:val="none" w:sz="0" w:space="0" w:color="auto"/>
                  </w:divBdr>
                </w:div>
                <w:div w:id="1179543316">
                  <w:marLeft w:val="0"/>
                  <w:marRight w:val="0"/>
                  <w:marTop w:val="0"/>
                  <w:marBottom w:val="0"/>
                  <w:divBdr>
                    <w:top w:val="none" w:sz="0" w:space="0" w:color="auto"/>
                    <w:left w:val="none" w:sz="0" w:space="0" w:color="auto"/>
                    <w:bottom w:val="none" w:sz="0" w:space="0" w:color="auto"/>
                    <w:right w:val="none" w:sz="0" w:space="0" w:color="auto"/>
                  </w:divBdr>
                </w:div>
                <w:div w:id="1179543318">
                  <w:marLeft w:val="0"/>
                  <w:marRight w:val="0"/>
                  <w:marTop w:val="0"/>
                  <w:marBottom w:val="0"/>
                  <w:divBdr>
                    <w:top w:val="none" w:sz="0" w:space="0" w:color="auto"/>
                    <w:left w:val="none" w:sz="0" w:space="0" w:color="auto"/>
                    <w:bottom w:val="none" w:sz="0" w:space="0" w:color="auto"/>
                    <w:right w:val="none" w:sz="0" w:space="0" w:color="auto"/>
                  </w:divBdr>
                </w:div>
                <w:div w:id="1179543380">
                  <w:marLeft w:val="0"/>
                  <w:marRight w:val="0"/>
                  <w:marTop w:val="0"/>
                  <w:marBottom w:val="0"/>
                  <w:divBdr>
                    <w:top w:val="none" w:sz="0" w:space="0" w:color="auto"/>
                    <w:left w:val="none" w:sz="0" w:space="0" w:color="auto"/>
                    <w:bottom w:val="none" w:sz="0" w:space="0" w:color="auto"/>
                    <w:right w:val="none" w:sz="0" w:space="0" w:color="auto"/>
                  </w:divBdr>
                </w:div>
                <w:div w:id="1179543390">
                  <w:marLeft w:val="0"/>
                  <w:marRight w:val="0"/>
                  <w:marTop w:val="0"/>
                  <w:marBottom w:val="0"/>
                  <w:divBdr>
                    <w:top w:val="none" w:sz="0" w:space="0" w:color="auto"/>
                    <w:left w:val="none" w:sz="0" w:space="0" w:color="auto"/>
                    <w:bottom w:val="none" w:sz="0" w:space="0" w:color="auto"/>
                    <w:right w:val="none" w:sz="0" w:space="0" w:color="auto"/>
                  </w:divBdr>
                </w:div>
                <w:div w:id="1179543444">
                  <w:marLeft w:val="0"/>
                  <w:marRight w:val="0"/>
                  <w:marTop w:val="0"/>
                  <w:marBottom w:val="0"/>
                  <w:divBdr>
                    <w:top w:val="none" w:sz="0" w:space="0" w:color="auto"/>
                    <w:left w:val="none" w:sz="0" w:space="0" w:color="auto"/>
                    <w:bottom w:val="none" w:sz="0" w:space="0" w:color="auto"/>
                    <w:right w:val="none" w:sz="0" w:space="0" w:color="auto"/>
                  </w:divBdr>
                </w:div>
                <w:div w:id="1179543447">
                  <w:marLeft w:val="0"/>
                  <w:marRight w:val="0"/>
                  <w:marTop w:val="0"/>
                  <w:marBottom w:val="0"/>
                  <w:divBdr>
                    <w:top w:val="none" w:sz="0" w:space="0" w:color="auto"/>
                    <w:left w:val="none" w:sz="0" w:space="0" w:color="auto"/>
                    <w:bottom w:val="none" w:sz="0" w:space="0" w:color="auto"/>
                    <w:right w:val="none" w:sz="0" w:space="0" w:color="auto"/>
                  </w:divBdr>
                </w:div>
                <w:div w:id="1179543468">
                  <w:marLeft w:val="0"/>
                  <w:marRight w:val="0"/>
                  <w:marTop w:val="0"/>
                  <w:marBottom w:val="0"/>
                  <w:divBdr>
                    <w:top w:val="none" w:sz="0" w:space="0" w:color="auto"/>
                    <w:left w:val="none" w:sz="0" w:space="0" w:color="auto"/>
                    <w:bottom w:val="none" w:sz="0" w:space="0" w:color="auto"/>
                    <w:right w:val="none" w:sz="0" w:space="0" w:color="auto"/>
                  </w:divBdr>
                </w:div>
                <w:div w:id="1179543483">
                  <w:marLeft w:val="0"/>
                  <w:marRight w:val="0"/>
                  <w:marTop w:val="0"/>
                  <w:marBottom w:val="0"/>
                  <w:divBdr>
                    <w:top w:val="none" w:sz="0" w:space="0" w:color="auto"/>
                    <w:left w:val="none" w:sz="0" w:space="0" w:color="auto"/>
                    <w:bottom w:val="none" w:sz="0" w:space="0" w:color="auto"/>
                    <w:right w:val="none" w:sz="0" w:space="0" w:color="auto"/>
                  </w:divBdr>
                </w:div>
                <w:div w:id="1179543505">
                  <w:marLeft w:val="0"/>
                  <w:marRight w:val="0"/>
                  <w:marTop w:val="0"/>
                  <w:marBottom w:val="0"/>
                  <w:divBdr>
                    <w:top w:val="none" w:sz="0" w:space="0" w:color="auto"/>
                    <w:left w:val="none" w:sz="0" w:space="0" w:color="auto"/>
                    <w:bottom w:val="none" w:sz="0" w:space="0" w:color="auto"/>
                    <w:right w:val="none" w:sz="0" w:space="0" w:color="auto"/>
                  </w:divBdr>
                </w:div>
                <w:div w:id="1179543528">
                  <w:marLeft w:val="0"/>
                  <w:marRight w:val="0"/>
                  <w:marTop w:val="0"/>
                  <w:marBottom w:val="0"/>
                  <w:divBdr>
                    <w:top w:val="none" w:sz="0" w:space="0" w:color="auto"/>
                    <w:left w:val="none" w:sz="0" w:space="0" w:color="auto"/>
                    <w:bottom w:val="none" w:sz="0" w:space="0" w:color="auto"/>
                    <w:right w:val="none" w:sz="0" w:space="0" w:color="auto"/>
                  </w:divBdr>
                </w:div>
                <w:div w:id="1179543542">
                  <w:marLeft w:val="0"/>
                  <w:marRight w:val="0"/>
                  <w:marTop w:val="0"/>
                  <w:marBottom w:val="0"/>
                  <w:divBdr>
                    <w:top w:val="none" w:sz="0" w:space="0" w:color="auto"/>
                    <w:left w:val="none" w:sz="0" w:space="0" w:color="auto"/>
                    <w:bottom w:val="none" w:sz="0" w:space="0" w:color="auto"/>
                    <w:right w:val="none" w:sz="0" w:space="0" w:color="auto"/>
                  </w:divBdr>
                </w:div>
                <w:div w:id="1179543583">
                  <w:marLeft w:val="0"/>
                  <w:marRight w:val="0"/>
                  <w:marTop w:val="0"/>
                  <w:marBottom w:val="0"/>
                  <w:divBdr>
                    <w:top w:val="none" w:sz="0" w:space="0" w:color="auto"/>
                    <w:left w:val="none" w:sz="0" w:space="0" w:color="auto"/>
                    <w:bottom w:val="none" w:sz="0" w:space="0" w:color="auto"/>
                    <w:right w:val="none" w:sz="0" w:space="0" w:color="auto"/>
                  </w:divBdr>
                </w:div>
                <w:div w:id="1179543594">
                  <w:marLeft w:val="0"/>
                  <w:marRight w:val="0"/>
                  <w:marTop w:val="0"/>
                  <w:marBottom w:val="0"/>
                  <w:divBdr>
                    <w:top w:val="none" w:sz="0" w:space="0" w:color="auto"/>
                    <w:left w:val="none" w:sz="0" w:space="0" w:color="auto"/>
                    <w:bottom w:val="none" w:sz="0" w:space="0" w:color="auto"/>
                    <w:right w:val="none" w:sz="0" w:space="0" w:color="auto"/>
                  </w:divBdr>
                </w:div>
                <w:div w:id="1179543600">
                  <w:marLeft w:val="0"/>
                  <w:marRight w:val="0"/>
                  <w:marTop w:val="0"/>
                  <w:marBottom w:val="0"/>
                  <w:divBdr>
                    <w:top w:val="none" w:sz="0" w:space="0" w:color="auto"/>
                    <w:left w:val="none" w:sz="0" w:space="0" w:color="auto"/>
                    <w:bottom w:val="none" w:sz="0" w:space="0" w:color="auto"/>
                    <w:right w:val="none" w:sz="0" w:space="0" w:color="auto"/>
                  </w:divBdr>
                </w:div>
                <w:div w:id="1179543612">
                  <w:marLeft w:val="0"/>
                  <w:marRight w:val="0"/>
                  <w:marTop w:val="0"/>
                  <w:marBottom w:val="0"/>
                  <w:divBdr>
                    <w:top w:val="none" w:sz="0" w:space="0" w:color="auto"/>
                    <w:left w:val="none" w:sz="0" w:space="0" w:color="auto"/>
                    <w:bottom w:val="none" w:sz="0" w:space="0" w:color="auto"/>
                    <w:right w:val="none" w:sz="0" w:space="0" w:color="auto"/>
                  </w:divBdr>
                </w:div>
                <w:div w:id="1179543613">
                  <w:marLeft w:val="0"/>
                  <w:marRight w:val="0"/>
                  <w:marTop w:val="0"/>
                  <w:marBottom w:val="0"/>
                  <w:divBdr>
                    <w:top w:val="none" w:sz="0" w:space="0" w:color="auto"/>
                    <w:left w:val="none" w:sz="0" w:space="0" w:color="auto"/>
                    <w:bottom w:val="none" w:sz="0" w:space="0" w:color="auto"/>
                    <w:right w:val="none" w:sz="0" w:space="0" w:color="auto"/>
                  </w:divBdr>
                </w:div>
                <w:div w:id="1179543615">
                  <w:marLeft w:val="0"/>
                  <w:marRight w:val="0"/>
                  <w:marTop w:val="0"/>
                  <w:marBottom w:val="0"/>
                  <w:divBdr>
                    <w:top w:val="none" w:sz="0" w:space="0" w:color="auto"/>
                    <w:left w:val="none" w:sz="0" w:space="0" w:color="auto"/>
                    <w:bottom w:val="none" w:sz="0" w:space="0" w:color="auto"/>
                    <w:right w:val="none" w:sz="0" w:space="0" w:color="auto"/>
                  </w:divBdr>
                </w:div>
                <w:div w:id="1179543656">
                  <w:marLeft w:val="0"/>
                  <w:marRight w:val="0"/>
                  <w:marTop w:val="0"/>
                  <w:marBottom w:val="0"/>
                  <w:divBdr>
                    <w:top w:val="none" w:sz="0" w:space="0" w:color="auto"/>
                    <w:left w:val="none" w:sz="0" w:space="0" w:color="auto"/>
                    <w:bottom w:val="none" w:sz="0" w:space="0" w:color="auto"/>
                    <w:right w:val="none" w:sz="0" w:space="0" w:color="auto"/>
                  </w:divBdr>
                </w:div>
                <w:div w:id="1179543672">
                  <w:marLeft w:val="0"/>
                  <w:marRight w:val="0"/>
                  <w:marTop w:val="0"/>
                  <w:marBottom w:val="0"/>
                  <w:divBdr>
                    <w:top w:val="none" w:sz="0" w:space="0" w:color="auto"/>
                    <w:left w:val="none" w:sz="0" w:space="0" w:color="auto"/>
                    <w:bottom w:val="none" w:sz="0" w:space="0" w:color="auto"/>
                    <w:right w:val="none" w:sz="0" w:space="0" w:color="auto"/>
                  </w:divBdr>
                </w:div>
                <w:div w:id="1179543713">
                  <w:marLeft w:val="0"/>
                  <w:marRight w:val="0"/>
                  <w:marTop w:val="0"/>
                  <w:marBottom w:val="0"/>
                  <w:divBdr>
                    <w:top w:val="none" w:sz="0" w:space="0" w:color="auto"/>
                    <w:left w:val="none" w:sz="0" w:space="0" w:color="auto"/>
                    <w:bottom w:val="none" w:sz="0" w:space="0" w:color="auto"/>
                    <w:right w:val="none" w:sz="0" w:space="0" w:color="auto"/>
                  </w:divBdr>
                </w:div>
                <w:div w:id="1179543721">
                  <w:marLeft w:val="0"/>
                  <w:marRight w:val="0"/>
                  <w:marTop w:val="0"/>
                  <w:marBottom w:val="0"/>
                  <w:divBdr>
                    <w:top w:val="none" w:sz="0" w:space="0" w:color="auto"/>
                    <w:left w:val="none" w:sz="0" w:space="0" w:color="auto"/>
                    <w:bottom w:val="none" w:sz="0" w:space="0" w:color="auto"/>
                    <w:right w:val="none" w:sz="0" w:space="0" w:color="auto"/>
                  </w:divBdr>
                </w:div>
                <w:div w:id="1179543722">
                  <w:marLeft w:val="0"/>
                  <w:marRight w:val="0"/>
                  <w:marTop w:val="0"/>
                  <w:marBottom w:val="0"/>
                  <w:divBdr>
                    <w:top w:val="none" w:sz="0" w:space="0" w:color="auto"/>
                    <w:left w:val="none" w:sz="0" w:space="0" w:color="auto"/>
                    <w:bottom w:val="none" w:sz="0" w:space="0" w:color="auto"/>
                    <w:right w:val="none" w:sz="0" w:space="0" w:color="auto"/>
                  </w:divBdr>
                </w:div>
                <w:div w:id="1179543732">
                  <w:marLeft w:val="0"/>
                  <w:marRight w:val="0"/>
                  <w:marTop w:val="0"/>
                  <w:marBottom w:val="0"/>
                  <w:divBdr>
                    <w:top w:val="none" w:sz="0" w:space="0" w:color="auto"/>
                    <w:left w:val="none" w:sz="0" w:space="0" w:color="auto"/>
                    <w:bottom w:val="none" w:sz="0" w:space="0" w:color="auto"/>
                    <w:right w:val="none" w:sz="0" w:space="0" w:color="auto"/>
                  </w:divBdr>
                </w:div>
                <w:div w:id="1179543736">
                  <w:marLeft w:val="0"/>
                  <w:marRight w:val="0"/>
                  <w:marTop w:val="0"/>
                  <w:marBottom w:val="0"/>
                  <w:divBdr>
                    <w:top w:val="none" w:sz="0" w:space="0" w:color="auto"/>
                    <w:left w:val="none" w:sz="0" w:space="0" w:color="auto"/>
                    <w:bottom w:val="none" w:sz="0" w:space="0" w:color="auto"/>
                    <w:right w:val="none" w:sz="0" w:space="0" w:color="auto"/>
                  </w:divBdr>
                </w:div>
                <w:div w:id="1179543763">
                  <w:marLeft w:val="0"/>
                  <w:marRight w:val="0"/>
                  <w:marTop w:val="0"/>
                  <w:marBottom w:val="0"/>
                  <w:divBdr>
                    <w:top w:val="none" w:sz="0" w:space="0" w:color="auto"/>
                    <w:left w:val="none" w:sz="0" w:space="0" w:color="auto"/>
                    <w:bottom w:val="none" w:sz="0" w:space="0" w:color="auto"/>
                    <w:right w:val="none" w:sz="0" w:space="0" w:color="auto"/>
                  </w:divBdr>
                </w:div>
                <w:div w:id="1179543804">
                  <w:marLeft w:val="0"/>
                  <w:marRight w:val="0"/>
                  <w:marTop w:val="0"/>
                  <w:marBottom w:val="0"/>
                  <w:divBdr>
                    <w:top w:val="none" w:sz="0" w:space="0" w:color="auto"/>
                    <w:left w:val="none" w:sz="0" w:space="0" w:color="auto"/>
                    <w:bottom w:val="none" w:sz="0" w:space="0" w:color="auto"/>
                    <w:right w:val="none" w:sz="0" w:space="0" w:color="auto"/>
                  </w:divBdr>
                </w:div>
                <w:div w:id="1179543814">
                  <w:marLeft w:val="0"/>
                  <w:marRight w:val="0"/>
                  <w:marTop w:val="0"/>
                  <w:marBottom w:val="0"/>
                  <w:divBdr>
                    <w:top w:val="none" w:sz="0" w:space="0" w:color="auto"/>
                    <w:left w:val="none" w:sz="0" w:space="0" w:color="auto"/>
                    <w:bottom w:val="none" w:sz="0" w:space="0" w:color="auto"/>
                    <w:right w:val="none" w:sz="0" w:space="0" w:color="auto"/>
                  </w:divBdr>
                </w:div>
                <w:div w:id="1179543839">
                  <w:marLeft w:val="0"/>
                  <w:marRight w:val="0"/>
                  <w:marTop w:val="0"/>
                  <w:marBottom w:val="0"/>
                  <w:divBdr>
                    <w:top w:val="none" w:sz="0" w:space="0" w:color="auto"/>
                    <w:left w:val="none" w:sz="0" w:space="0" w:color="auto"/>
                    <w:bottom w:val="none" w:sz="0" w:space="0" w:color="auto"/>
                    <w:right w:val="none" w:sz="0" w:space="0" w:color="auto"/>
                  </w:divBdr>
                </w:div>
                <w:div w:id="1179543860">
                  <w:marLeft w:val="0"/>
                  <w:marRight w:val="0"/>
                  <w:marTop w:val="0"/>
                  <w:marBottom w:val="0"/>
                  <w:divBdr>
                    <w:top w:val="none" w:sz="0" w:space="0" w:color="auto"/>
                    <w:left w:val="none" w:sz="0" w:space="0" w:color="auto"/>
                    <w:bottom w:val="none" w:sz="0" w:space="0" w:color="auto"/>
                    <w:right w:val="none" w:sz="0" w:space="0" w:color="auto"/>
                  </w:divBdr>
                </w:div>
                <w:div w:id="1179543890">
                  <w:marLeft w:val="0"/>
                  <w:marRight w:val="0"/>
                  <w:marTop w:val="0"/>
                  <w:marBottom w:val="0"/>
                  <w:divBdr>
                    <w:top w:val="none" w:sz="0" w:space="0" w:color="auto"/>
                    <w:left w:val="none" w:sz="0" w:space="0" w:color="auto"/>
                    <w:bottom w:val="none" w:sz="0" w:space="0" w:color="auto"/>
                    <w:right w:val="none" w:sz="0" w:space="0" w:color="auto"/>
                  </w:divBdr>
                </w:div>
                <w:div w:id="1179543898">
                  <w:marLeft w:val="0"/>
                  <w:marRight w:val="0"/>
                  <w:marTop w:val="0"/>
                  <w:marBottom w:val="0"/>
                  <w:divBdr>
                    <w:top w:val="none" w:sz="0" w:space="0" w:color="auto"/>
                    <w:left w:val="none" w:sz="0" w:space="0" w:color="auto"/>
                    <w:bottom w:val="none" w:sz="0" w:space="0" w:color="auto"/>
                    <w:right w:val="none" w:sz="0" w:space="0" w:color="auto"/>
                  </w:divBdr>
                </w:div>
                <w:div w:id="1179543902">
                  <w:marLeft w:val="0"/>
                  <w:marRight w:val="0"/>
                  <w:marTop w:val="0"/>
                  <w:marBottom w:val="0"/>
                  <w:divBdr>
                    <w:top w:val="none" w:sz="0" w:space="0" w:color="auto"/>
                    <w:left w:val="none" w:sz="0" w:space="0" w:color="auto"/>
                    <w:bottom w:val="none" w:sz="0" w:space="0" w:color="auto"/>
                    <w:right w:val="none" w:sz="0" w:space="0" w:color="auto"/>
                  </w:divBdr>
                </w:div>
                <w:div w:id="1179543914">
                  <w:marLeft w:val="0"/>
                  <w:marRight w:val="0"/>
                  <w:marTop w:val="0"/>
                  <w:marBottom w:val="0"/>
                  <w:divBdr>
                    <w:top w:val="none" w:sz="0" w:space="0" w:color="auto"/>
                    <w:left w:val="none" w:sz="0" w:space="0" w:color="auto"/>
                    <w:bottom w:val="none" w:sz="0" w:space="0" w:color="auto"/>
                    <w:right w:val="none" w:sz="0" w:space="0" w:color="auto"/>
                  </w:divBdr>
                </w:div>
                <w:div w:id="1179543917">
                  <w:marLeft w:val="0"/>
                  <w:marRight w:val="0"/>
                  <w:marTop w:val="0"/>
                  <w:marBottom w:val="0"/>
                  <w:divBdr>
                    <w:top w:val="none" w:sz="0" w:space="0" w:color="auto"/>
                    <w:left w:val="none" w:sz="0" w:space="0" w:color="auto"/>
                    <w:bottom w:val="none" w:sz="0" w:space="0" w:color="auto"/>
                    <w:right w:val="none" w:sz="0" w:space="0" w:color="auto"/>
                  </w:divBdr>
                </w:div>
                <w:div w:id="1179543936">
                  <w:marLeft w:val="0"/>
                  <w:marRight w:val="0"/>
                  <w:marTop w:val="0"/>
                  <w:marBottom w:val="0"/>
                  <w:divBdr>
                    <w:top w:val="none" w:sz="0" w:space="0" w:color="auto"/>
                    <w:left w:val="none" w:sz="0" w:space="0" w:color="auto"/>
                    <w:bottom w:val="none" w:sz="0" w:space="0" w:color="auto"/>
                    <w:right w:val="none" w:sz="0" w:space="0" w:color="auto"/>
                  </w:divBdr>
                </w:div>
                <w:div w:id="1179543942">
                  <w:marLeft w:val="0"/>
                  <w:marRight w:val="0"/>
                  <w:marTop w:val="0"/>
                  <w:marBottom w:val="0"/>
                  <w:divBdr>
                    <w:top w:val="none" w:sz="0" w:space="0" w:color="auto"/>
                    <w:left w:val="none" w:sz="0" w:space="0" w:color="auto"/>
                    <w:bottom w:val="none" w:sz="0" w:space="0" w:color="auto"/>
                    <w:right w:val="none" w:sz="0" w:space="0" w:color="auto"/>
                  </w:divBdr>
                </w:div>
                <w:div w:id="1179543970">
                  <w:marLeft w:val="0"/>
                  <w:marRight w:val="0"/>
                  <w:marTop w:val="0"/>
                  <w:marBottom w:val="0"/>
                  <w:divBdr>
                    <w:top w:val="none" w:sz="0" w:space="0" w:color="auto"/>
                    <w:left w:val="none" w:sz="0" w:space="0" w:color="auto"/>
                    <w:bottom w:val="none" w:sz="0" w:space="0" w:color="auto"/>
                    <w:right w:val="none" w:sz="0" w:space="0" w:color="auto"/>
                  </w:divBdr>
                </w:div>
                <w:div w:id="1179544007">
                  <w:marLeft w:val="0"/>
                  <w:marRight w:val="0"/>
                  <w:marTop w:val="0"/>
                  <w:marBottom w:val="0"/>
                  <w:divBdr>
                    <w:top w:val="none" w:sz="0" w:space="0" w:color="auto"/>
                    <w:left w:val="none" w:sz="0" w:space="0" w:color="auto"/>
                    <w:bottom w:val="none" w:sz="0" w:space="0" w:color="auto"/>
                    <w:right w:val="none" w:sz="0" w:space="0" w:color="auto"/>
                  </w:divBdr>
                </w:div>
                <w:div w:id="1179544010">
                  <w:marLeft w:val="0"/>
                  <w:marRight w:val="0"/>
                  <w:marTop w:val="0"/>
                  <w:marBottom w:val="0"/>
                  <w:divBdr>
                    <w:top w:val="none" w:sz="0" w:space="0" w:color="auto"/>
                    <w:left w:val="none" w:sz="0" w:space="0" w:color="auto"/>
                    <w:bottom w:val="none" w:sz="0" w:space="0" w:color="auto"/>
                    <w:right w:val="none" w:sz="0" w:space="0" w:color="auto"/>
                  </w:divBdr>
                </w:div>
                <w:div w:id="1179544021">
                  <w:marLeft w:val="0"/>
                  <w:marRight w:val="0"/>
                  <w:marTop w:val="0"/>
                  <w:marBottom w:val="0"/>
                  <w:divBdr>
                    <w:top w:val="none" w:sz="0" w:space="0" w:color="auto"/>
                    <w:left w:val="none" w:sz="0" w:space="0" w:color="auto"/>
                    <w:bottom w:val="none" w:sz="0" w:space="0" w:color="auto"/>
                    <w:right w:val="none" w:sz="0" w:space="0" w:color="auto"/>
                  </w:divBdr>
                </w:div>
                <w:div w:id="1179544049">
                  <w:marLeft w:val="0"/>
                  <w:marRight w:val="0"/>
                  <w:marTop w:val="0"/>
                  <w:marBottom w:val="0"/>
                  <w:divBdr>
                    <w:top w:val="none" w:sz="0" w:space="0" w:color="auto"/>
                    <w:left w:val="none" w:sz="0" w:space="0" w:color="auto"/>
                    <w:bottom w:val="none" w:sz="0" w:space="0" w:color="auto"/>
                    <w:right w:val="none" w:sz="0" w:space="0" w:color="auto"/>
                  </w:divBdr>
                </w:div>
                <w:div w:id="1179544061">
                  <w:marLeft w:val="0"/>
                  <w:marRight w:val="0"/>
                  <w:marTop w:val="0"/>
                  <w:marBottom w:val="0"/>
                  <w:divBdr>
                    <w:top w:val="none" w:sz="0" w:space="0" w:color="auto"/>
                    <w:left w:val="none" w:sz="0" w:space="0" w:color="auto"/>
                    <w:bottom w:val="none" w:sz="0" w:space="0" w:color="auto"/>
                    <w:right w:val="none" w:sz="0" w:space="0" w:color="auto"/>
                  </w:divBdr>
                </w:div>
                <w:div w:id="1179544063">
                  <w:marLeft w:val="0"/>
                  <w:marRight w:val="0"/>
                  <w:marTop w:val="0"/>
                  <w:marBottom w:val="0"/>
                  <w:divBdr>
                    <w:top w:val="none" w:sz="0" w:space="0" w:color="auto"/>
                    <w:left w:val="none" w:sz="0" w:space="0" w:color="auto"/>
                    <w:bottom w:val="none" w:sz="0" w:space="0" w:color="auto"/>
                    <w:right w:val="none" w:sz="0" w:space="0" w:color="auto"/>
                  </w:divBdr>
                </w:div>
                <w:div w:id="1179544088">
                  <w:marLeft w:val="0"/>
                  <w:marRight w:val="0"/>
                  <w:marTop w:val="0"/>
                  <w:marBottom w:val="0"/>
                  <w:divBdr>
                    <w:top w:val="none" w:sz="0" w:space="0" w:color="auto"/>
                    <w:left w:val="none" w:sz="0" w:space="0" w:color="auto"/>
                    <w:bottom w:val="none" w:sz="0" w:space="0" w:color="auto"/>
                    <w:right w:val="none" w:sz="0" w:space="0" w:color="auto"/>
                  </w:divBdr>
                </w:div>
                <w:div w:id="1179544123">
                  <w:marLeft w:val="0"/>
                  <w:marRight w:val="0"/>
                  <w:marTop w:val="0"/>
                  <w:marBottom w:val="0"/>
                  <w:divBdr>
                    <w:top w:val="none" w:sz="0" w:space="0" w:color="auto"/>
                    <w:left w:val="none" w:sz="0" w:space="0" w:color="auto"/>
                    <w:bottom w:val="none" w:sz="0" w:space="0" w:color="auto"/>
                    <w:right w:val="none" w:sz="0" w:space="0" w:color="auto"/>
                  </w:divBdr>
                </w:div>
                <w:div w:id="1179544164">
                  <w:marLeft w:val="0"/>
                  <w:marRight w:val="0"/>
                  <w:marTop w:val="0"/>
                  <w:marBottom w:val="0"/>
                  <w:divBdr>
                    <w:top w:val="none" w:sz="0" w:space="0" w:color="auto"/>
                    <w:left w:val="none" w:sz="0" w:space="0" w:color="auto"/>
                    <w:bottom w:val="none" w:sz="0" w:space="0" w:color="auto"/>
                    <w:right w:val="none" w:sz="0" w:space="0" w:color="auto"/>
                  </w:divBdr>
                </w:div>
                <w:div w:id="1179544176">
                  <w:marLeft w:val="0"/>
                  <w:marRight w:val="0"/>
                  <w:marTop w:val="0"/>
                  <w:marBottom w:val="0"/>
                  <w:divBdr>
                    <w:top w:val="none" w:sz="0" w:space="0" w:color="auto"/>
                    <w:left w:val="none" w:sz="0" w:space="0" w:color="auto"/>
                    <w:bottom w:val="none" w:sz="0" w:space="0" w:color="auto"/>
                    <w:right w:val="none" w:sz="0" w:space="0" w:color="auto"/>
                  </w:divBdr>
                </w:div>
                <w:div w:id="1179544200">
                  <w:marLeft w:val="0"/>
                  <w:marRight w:val="0"/>
                  <w:marTop w:val="0"/>
                  <w:marBottom w:val="0"/>
                  <w:divBdr>
                    <w:top w:val="none" w:sz="0" w:space="0" w:color="auto"/>
                    <w:left w:val="none" w:sz="0" w:space="0" w:color="auto"/>
                    <w:bottom w:val="none" w:sz="0" w:space="0" w:color="auto"/>
                    <w:right w:val="none" w:sz="0" w:space="0" w:color="auto"/>
                  </w:divBdr>
                </w:div>
                <w:div w:id="1179544213">
                  <w:marLeft w:val="0"/>
                  <w:marRight w:val="0"/>
                  <w:marTop w:val="0"/>
                  <w:marBottom w:val="0"/>
                  <w:divBdr>
                    <w:top w:val="none" w:sz="0" w:space="0" w:color="auto"/>
                    <w:left w:val="none" w:sz="0" w:space="0" w:color="auto"/>
                    <w:bottom w:val="none" w:sz="0" w:space="0" w:color="auto"/>
                    <w:right w:val="none" w:sz="0" w:space="0" w:color="auto"/>
                  </w:divBdr>
                </w:div>
                <w:div w:id="1179544230">
                  <w:marLeft w:val="0"/>
                  <w:marRight w:val="0"/>
                  <w:marTop w:val="0"/>
                  <w:marBottom w:val="0"/>
                  <w:divBdr>
                    <w:top w:val="none" w:sz="0" w:space="0" w:color="auto"/>
                    <w:left w:val="none" w:sz="0" w:space="0" w:color="auto"/>
                    <w:bottom w:val="none" w:sz="0" w:space="0" w:color="auto"/>
                    <w:right w:val="none" w:sz="0" w:space="0" w:color="auto"/>
                  </w:divBdr>
                </w:div>
                <w:div w:id="1179544237">
                  <w:marLeft w:val="0"/>
                  <w:marRight w:val="0"/>
                  <w:marTop w:val="0"/>
                  <w:marBottom w:val="0"/>
                  <w:divBdr>
                    <w:top w:val="none" w:sz="0" w:space="0" w:color="auto"/>
                    <w:left w:val="none" w:sz="0" w:space="0" w:color="auto"/>
                    <w:bottom w:val="none" w:sz="0" w:space="0" w:color="auto"/>
                    <w:right w:val="none" w:sz="0" w:space="0" w:color="auto"/>
                  </w:divBdr>
                </w:div>
                <w:div w:id="1179544301">
                  <w:marLeft w:val="0"/>
                  <w:marRight w:val="0"/>
                  <w:marTop w:val="0"/>
                  <w:marBottom w:val="0"/>
                  <w:divBdr>
                    <w:top w:val="none" w:sz="0" w:space="0" w:color="auto"/>
                    <w:left w:val="none" w:sz="0" w:space="0" w:color="auto"/>
                    <w:bottom w:val="none" w:sz="0" w:space="0" w:color="auto"/>
                    <w:right w:val="none" w:sz="0" w:space="0" w:color="auto"/>
                  </w:divBdr>
                </w:div>
                <w:div w:id="1179544326">
                  <w:marLeft w:val="0"/>
                  <w:marRight w:val="0"/>
                  <w:marTop w:val="0"/>
                  <w:marBottom w:val="0"/>
                  <w:divBdr>
                    <w:top w:val="none" w:sz="0" w:space="0" w:color="auto"/>
                    <w:left w:val="none" w:sz="0" w:space="0" w:color="auto"/>
                    <w:bottom w:val="none" w:sz="0" w:space="0" w:color="auto"/>
                    <w:right w:val="none" w:sz="0" w:space="0" w:color="auto"/>
                  </w:divBdr>
                </w:div>
                <w:div w:id="1179544337">
                  <w:marLeft w:val="0"/>
                  <w:marRight w:val="0"/>
                  <w:marTop w:val="0"/>
                  <w:marBottom w:val="0"/>
                  <w:divBdr>
                    <w:top w:val="none" w:sz="0" w:space="0" w:color="auto"/>
                    <w:left w:val="none" w:sz="0" w:space="0" w:color="auto"/>
                    <w:bottom w:val="none" w:sz="0" w:space="0" w:color="auto"/>
                    <w:right w:val="none" w:sz="0" w:space="0" w:color="auto"/>
                  </w:divBdr>
                </w:div>
                <w:div w:id="1179544349">
                  <w:marLeft w:val="0"/>
                  <w:marRight w:val="0"/>
                  <w:marTop w:val="0"/>
                  <w:marBottom w:val="0"/>
                  <w:divBdr>
                    <w:top w:val="none" w:sz="0" w:space="0" w:color="auto"/>
                    <w:left w:val="none" w:sz="0" w:space="0" w:color="auto"/>
                    <w:bottom w:val="none" w:sz="0" w:space="0" w:color="auto"/>
                    <w:right w:val="none" w:sz="0" w:space="0" w:color="auto"/>
                  </w:divBdr>
                </w:div>
                <w:div w:id="1179544355">
                  <w:marLeft w:val="0"/>
                  <w:marRight w:val="0"/>
                  <w:marTop w:val="0"/>
                  <w:marBottom w:val="0"/>
                  <w:divBdr>
                    <w:top w:val="none" w:sz="0" w:space="0" w:color="auto"/>
                    <w:left w:val="none" w:sz="0" w:space="0" w:color="auto"/>
                    <w:bottom w:val="none" w:sz="0" w:space="0" w:color="auto"/>
                    <w:right w:val="none" w:sz="0" w:space="0" w:color="auto"/>
                  </w:divBdr>
                </w:div>
                <w:div w:id="1179544368">
                  <w:marLeft w:val="0"/>
                  <w:marRight w:val="0"/>
                  <w:marTop w:val="0"/>
                  <w:marBottom w:val="0"/>
                  <w:divBdr>
                    <w:top w:val="none" w:sz="0" w:space="0" w:color="auto"/>
                    <w:left w:val="none" w:sz="0" w:space="0" w:color="auto"/>
                    <w:bottom w:val="none" w:sz="0" w:space="0" w:color="auto"/>
                    <w:right w:val="none" w:sz="0" w:space="0" w:color="auto"/>
                  </w:divBdr>
                </w:div>
                <w:div w:id="1179544372">
                  <w:marLeft w:val="0"/>
                  <w:marRight w:val="0"/>
                  <w:marTop w:val="0"/>
                  <w:marBottom w:val="0"/>
                  <w:divBdr>
                    <w:top w:val="none" w:sz="0" w:space="0" w:color="auto"/>
                    <w:left w:val="none" w:sz="0" w:space="0" w:color="auto"/>
                    <w:bottom w:val="none" w:sz="0" w:space="0" w:color="auto"/>
                    <w:right w:val="none" w:sz="0" w:space="0" w:color="auto"/>
                  </w:divBdr>
                </w:div>
                <w:div w:id="1179544387">
                  <w:marLeft w:val="0"/>
                  <w:marRight w:val="0"/>
                  <w:marTop w:val="0"/>
                  <w:marBottom w:val="0"/>
                  <w:divBdr>
                    <w:top w:val="none" w:sz="0" w:space="0" w:color="auto"/>
                    <w:left w:val="none" w:sz="0" w:space="0" w:color="auto"/>
                    <w:bottom w:val="none" w:sz="0" w:space="0" w:color="auto"/>
                    <w:right w:val="none" w:sz="0" w:space="0" w:color="auto"/>
                  </w:divBdr>
                </w:div>
                <w:div w:id="1179544414">
                  <w:marLeft w:val="0"/>
                  <w:marRight w:val="0"/>
                  <w:marTop w:val="0"/>
                  <w:marBottom w:val="0"/>
                  <w:divBdr>
                    <w:top w:val="none" w:sz="0" w:space="0" w:color="auto"/>
                    <w:left w:val="none" w:sz="0" w:space="0" w:color="auto"/>
                    <w:bottom w:val="none" w:sz="0" w:space="0" w:color="auto"/>
                    <w:right w:val="none" w:sz="0" w:space="0" w:color="auto"/>
                  </w:divBdr>
                </w:div>
                <w:div w:id="1179544438">
                  <w:marLeft w:val="0"/>
                  <w:marRight w:val="0"/>
                  <w:marTop w:val="0"/>
                  <w:marBottom w:val="0"/>
                  <w:divBdr>
                    <w:top w:val="none" w:sz="0" w:space="0" w:color="auto"/>
                    <w:left w:val="none" w:sz="0" w:space="0" w:color="auto"/>
                    <w:bottom w:val="none" w:sz="0" w:space="0" w:color="auto"/>
                    <w:right w:val="none" w:sz="0" w:space="0" w:color="auto"/>
                  </w:divBdr>
                </w:div>
                <w:div w:id="1179544459">
                  <w:marLeft w:val="0"/>
                  <w:marRight w:val="0"/>
                  <w:marTop w:val="0"/>
                  <w:marBottom w:val="0"/>
                  <w:divBdr>
                    <w:top w:val="none" w:sz="0" w:space="0" w:color="auto"/>
                    <w:left w:val="none" w:sz="0" w:space="0" w:color="auto"/>
                    <w:bottom w:val="none" w:sz="0" w:space="0" w:color="auto"/>
                    <w:right w:val="none" w:sz="0" w:space="0" w:color="auto"/>
                  </w:divBdr>
                </w:div>
                <w:div w:id="1179544480">
                  <w:marLeft w:val="0"/>
                  <w:marRight w:val="0"/>
                  <w:marTop w:val="0"/>
                  <w:marBottom w:val="0"/>
                  <w:divBdr>
                    <w:top w:val="none" w:sz="0" w:space="0" w:color="auto"/>
                    <w:left w:val="none" w:sz="0" w:space="0" w:color="auto"/>
                    <w:bottom w:val="none" w:sz="0" w:space="0" w:color="auto"/>
                    <w:right w:val="none" w:sz="0" w:space="0" w:color="auto"/>
                  </w:divBdr>
                </w:div>
                <w:div w:id="1179544481">
                  <w:marLeft w:val="0"/>
                  <w:marRight w:val="0"/>
                  <w:marTop w:val="0"/>
                  <w:marBottom w:val="0"/>
                  <w:divBdr>
                    <w:top w:val="none" w:sz="0" w:space="0" w:color="auto"/>
                    <w:left w:val="none" w:sz="0" w:space="0" w:color="auto"/>
                    <w:bottom w:val="none" w:sz="0" w:space="0" w:color="auto"/>
                    <w:right w:val="none" w:sz="0" w:space="0" w:color="auto"/>
                  </w:divBdr>
                </w:div>
                <w:div w:id="1179544506">
                  <w:marLeft w:val="0"/>
                  <w:marRight w:val="0"/>
                  <w:marTop w:val="0"/>
                  <w:marBottom w:val="0"/>
                  <w:divBdr>
                    <w:top w:val="none" w:sz="0" w:space="0" w:color="auto"/>
                    <w:left w:val="none" w:sz="0" w:space="0" w:color="auto"/>
                    <w:bottom w:val="none" w:sz="0" w:space="0" w:color="auto"/>
                    <w:right w:val="none" w:sz="0" w:space="0" w:color="auto"/>
                  </w:divBdr>
                </w:div>
                <w:div w:id="1179544548">
                  <w:marLeft w:val="0"/>
                  <w:marRight w:val="0"/>
                  <w:marTop w:val="0"/>
                  <w:marBottom w:val="0"/>
                  <w:divBdr>
                    <w:top w:val="none" w:sz="0" w:space="0" w:color="auto"/>
                    <w:left w:val="none" w:sz="0" w:space="0" w:color="auto"/>
                    <w:bottom w:val="none" w:sz="0" w:space="0" w:color="auto"/>
                    <w:right w:val="none" w:sz="0" w:space="0" w:color="auto"/>
                  </w:divBdr>
                </w:div>
                <w:div w:id="1179544553">
                  <w:marLeft w:val="0"/>
                  <w:marRight w:val="0"/>
                  <w:marTop w:val="0"/>
                  <w:marBottom w:val="0"/>
                  <w:divBdr>
                    <w:top w:val="none" w:sz="0" w:space="0" w:color="auto"/>
                    <w:left w:val="none" w:sz="0" w:space="0" w:color="auto"/>
                    <w:bottom w:val="none" w:sz="0" w:space="0" w:color="auto"/>
                    <w:right w:val="none" w:sz="0" w:space="0" w:color="auto"/>
                  </w:divBdr>
                </w:div>
                <w:div w:id="1179544560">
                  <w:marLeft w:val="0"/>
                  <w:marRight w:val="0"/>
                  <w:marTop w:val="0"/>
                  <w:marBottom w:val="0"/>
                  <w:divBdr>
                    <w:top w:val="none" w:sz="0" w:space="0" w:color="auto"/>
                    <w:left w:val="none" w:sz="0" w:space="0" w:color="auto"/>
                    <w:bottom w:val="none" w:sz="0" w:space="0" w:color="auto"/>
                    <w:right w:val="none" w:sz="0" w:space="0" w:color="auto"/>
                  </w:divBdr>
                </w:div>
                <w:div w:id="1179544566">
                  <w:marLeft w:val="0"/>
                  <w:marRight w:val="0"/>
                  <w:marTop w:val="0"/>
                  <w:marBottom w:val="0"/>
                  <w:divBdr>
                    <w:top w:val="none" w:sz="0" w:space="0" w:color="auto"/>
                    <w:left w:val="none" w:sz="0" w:space="0" w:color="auto"/>
                    <w:bottom w:val="none" w:sz="0" w:space="0" w:color="auto"/>
                    <w:right w:val="none" w:sz="0" w:space="0" w:color="auto"/>
                  </w:divBdr>
                </w:div>
                <w:div w:id="1179544574">
                  <w:marLeft w:val="0"/>
                  <w:marRight w:val="0"/>
                  <w:marTop w:val="0"/>
                  <w:marBottom w:val="0"/>
                  <w:divBdr>
                    <w:top w:val="none" w:sz="0" w:space="0" w:color="auto"/>
                    <w:left w:val="none" w:sz="0" w:space="0" w:color="auto"/>
                    <w:bottom w:val="none" w:sz="0" w:space="0" w:color="auto"/>
                    <w:right w:val="none" w:sz="0" w:space="0" w:color="auto"/>
                  </w:divBdr>
                </w:div>
                <w:div w:id="1179544579">
                  <w:marLeft w:val="0"/>
                  <w:marRight w:val="0"/>
                  <w:marTop w:val="0"/>
                  <w:marBottom w:val="0"/>
                  <w:divBdr>
                    <w:top w:val="none" w:sz="0" w:space="0" w:color="auto"/>
                    <w:left w:val="none" w:sz="0" w:space="0" w:color="auto"/>
                    <w:bottom w:val="none" w:sz="0" w:space="0" w:color="auto"/>
                    <w:right w:val="none" w:sz="0" w:space="0" w:color="auto"/>
                  </w:divBdr>
                </w:div>
                <w:div w:id="1179544594">
                  <w:marLeft w:val="0"/>
                  <w:marRight w:val="0"/>
                  <w:marTop w:val="0"/>
                  <w:marBottom w:val="0"/>
                  <w:divBdr>
                    <w:top w:val="none" w:sz="0" w:space="0" w:color="auto"/>
                    <w:left w:val="none" w:sz="0" w:space="0" w:color="auto"/>
                    <w:bottom w:val="none" w:sz="0" w:space="0" w:color="auto"/>
                    <w:right w:val="none" w:sz="0" w:space="0" w:color="auto"/>
                  </w:divBdr>
                </w:div>
                <w:div w:id="1179544619">
                  <w:marLeft w:val="0"/>
                  <w:marRight w:val="0"/>
                  <w:marTop w:val="0"/>
                  <w:marBottom w:val="0"/>
                  <w:divBdr>
                    <w:top w:val="none" w:sz="0" w:space="0" w:color="auto"/>
                    <w:left w:val="none" w:sz="0" w:space="0" w:color="auto"/>
                    <w:bottom w:val="none" w:sz="0" w:space="0" w:color="auto"/>
                    <w:right w:val="none" w:sz="0" w:space="0" w:color="auto"/>
                  </w:divBdr>
                </w:div>
                <w:div w:id="1179544635">
                  <w:marLeft w:val="0"/>
                  <w:marRight w:val="0"/>
                  <w:marTop w:val="0"/>
                  <w:marBottom w:val="0"/>
                  <w:divBdr>
                    <w:top w:val="none" w:sz="0" w:space="0" w:color="auto"/>
                    <w:left w:val="none" w:sz="0" w:space="0" w:color="auto"/>
                    <w:bottom w:val="none" w:sz="0" w:space="0" w:color="auto"/>
                    <w:right w:val="none" w:sz="0" w:space="0" w:color="auto"/>
                  </w:divBdr>
                </w:div>
                <w:div w:id="1179544637">
                  <w:marLeft w:val="0"/>
                  <w:marRight w:val="0"/>
                  <w:marTop w:val="0"/>
                  <w:marBottom w:val="0"/>
                  <w:divBdr>
                    <w:top w:val="none" w:sz="0" w:space="0" w:color="auto"/>
                    <w:left w:val="none" w:sz="0" w:space="0" w:color="auto"/>
                    <w:bottom w:val="none" w:sz="0" w:space="0" w:color="auto"/>
                    <w:right w:val="none" w:sz="0" w:space="0" w:color="auto"/>
                  </w:divBdr>
                </w:div>
                <w:div w:id="1179544642">
                  <w:marLeft w:val="0"/>
                  <w:marRight w:val="0"/>
                  <w:marTop w:val="0"/>
                  <w:marBottom w:val="0"/>
                  <w:divBdr>
                    <w:top w:val="none" w:sz="0" w:space="0" w:color="auto"/>
                    <w:left w:val="none" w:sz="0" w:space="0" w:color="auto"/>
                    <w:bottom w:val="none" w:sz="0" w:space="0" w:color="auto"/>
                    <w:right w:val="none" w:sz="0" w:space="0" w:color="auto"/>
                  </w:divBdr>
                </w:div>
                <w:div w:id="1179544690">
                  <w:marLeft w:val="0"/>
                  <w:marRight w:val="0"/>
                  <w:marTop w:val="0"/>
                  <w:marBottom w:val="0"/>
                  <w:divBdr>
                    <w:top w:val="none" w:sz="0" w:space="0" w:color="auto"/>
                    <w:left w:val="none" w:sz="0" w:space="0" w:color="auto"/>
                    <w:bottom w:val="none" w:sz="0" w:space="0" w:color="auto"/>
                    <w:right w:val="none" w:sz="0" w:space="0" w:color="auto"/>
                  </w:divBdr>
                </w:div>
                <w:div w:id="1179544691">
                  <w:marLeft w:val="0"/>
                  <w:marRight w:val="0"/>
                  <w:marTop w:val="0"/>
                  <w:marBottom w:val="0"/>
                  <w:divBdr>
                    <w:top w:val="none" w:sz="0" w:space="0" w:color="auto"/>
                    <w:left w:val="none" w:sz="0" w:space="0" w:color="auto"/>
                    <w:bottom w:val="none" w:sz="0" w:space="0" w:color="auto"/>
                    <w:right w:val="none" w:sz="0" w:space="0" w:color="auto"/>
                  </w:divBdr>
                </w:div>
                <w:div w:id="1179544696">
                  <w:marLeft w:val="0"/>
                  <w:marRight w:val="0"/>
                  <w:marTop w:val="0"/>
                  <w:marBottom w:val="0"/>
                  <w:divBdr>
                    <w:top w:val="none" w:sz="0" w:space="0" w:color="auto"/>
                    <w:left w:val="none" w:sz="0" w:space="0" w:color="auto"/>
                    <w:bottom w:val="none" w:sz="0" w:space="0" w:color="auto"/>
                    <w:right w:val="none" w:sz="0" w:space="0" w:color="auto"/>
                  </w:divBdr>
                </w:div>
                <w:div w:id="1179544702">
                  <w:marLeft w:val="0"/>
                  <w:marRight w:val="0"/>
                  <w:marTop w:val="0"/>
                  <w:marBottom w:val="0"/>
                  <w:divBdr>
                    <w:top w:val="none" w:sz="0" w:space="0" w:color="auto"/>
                    <w:left w:val="none" w:sz="0" w:space="0" w:color="auto"/>
                    <w:bottom w:val="none" w:sz="0" w:space="0" w:color="auto"/>
                    <w:right w:val="none" w:sz="0" w:space="0" w:color="auto"/>
                  </w:divBdr>
                </w:div>
                <w:div w:id="1179544753">
                  <w:marLeft w:val="0"/>
                  <w:marRight w:val="0"/>
                  <w:marTop w:val="0"/>
                  <w:marBottom w:val="0"/>
                  <w:divBdr>
                    <w:top w:val="none" w:sz="0" w:space="0" w:color="auto"/>
                    <w:left w:val="none" w:sz="0" w:space="0" w:color="auto"/>
                    <w:bottom w:val="none" w:sz="0" w:space="0" w:color="auto"/>
                    <w:right w:val="none" w:sz="0" w:space="0" w:color="auto"/>
                  </w:divBdr>
                </w:div>
                <w:div w:id="1179544778">
                  <w:marLeft w:val="0"/>
                  <w:marRight w:val="0"/>
                  <w:marTop w:val="0"/>
                  <w:marBottom w:val="0"/>
                  <w:divBdr>
                    <w:top w:val="none" w:sz="0" w:space="0" w:color="auto"/>
                    <w:left w:val="none" w:sz="0" w:space="0" w:color="auto"/>
                    <w:bottom w:val="none" w:sz="0" w:space="0" w:color="auto"/>
                    <w:right w:val="none" w:sz="0" w:space="0" w:color="auto"/>
                  </w:divBdr>
                </w:div>
                <w:div w:id="1179544783">
                  <w:marLeft w:val="0"/>
                  <w:marRight w:val="0"/>
                  <w:marTop w:val="0"/>
                  <w:marBottom w:val="0"/>
                  <w:divBdr>
                    <w:top w:val="none" w:sz="0" w:space="0" w:color="auto"/>
                    <w:left w:val="none" w:sz="0" w:space="0" w:color="auto"/>
                    <w:bottom w:val="none" w:sz="0" w:space="0" w:color="auto"/>
                    <w:right w:val="none" w:sz="0" w:space="0" w:color="auto"/>
                  </w:divBdr>
                </w:div>
                <w:div w:id="1179544790">
                  <w:marLeft w:val="0"/>
                  <w:marRight w:val="0"/>
                  <w:marTop w:val="0"/>
                  <w:marBottom w:val="0"/>
                  <w:divBdr>
                    <w:top w:val="none" w:sz="0" w:space="0" w:color="auto"/>
                    <w:left w:val="none" w:sz="0" w:space="0" w:color="auto"/>
                    <w:bottom w:val="none" w:sz="0" w:space="0" w:color="auto"/>
                    <w:right w:val="none" w:sz="0" w:space="0" w:color="auto"/>
                  </w:divBdr>
                </w:div>
                <w:div w:id="1179544828">
                  <w:marLeft w:val="0"/>
                  <w:marRight w:val="0"/>
                  <w:marTop w:val="0"/>
                  <w:marBottom w:val="0"/>
                  <w:divBdr>
                    <w:top w:val="none" w:sz="0" w:space="0" w:color="auto"/>
                    <w:left w:val="none" w:sz="0" w:space="0" w:color="auto"/>
                    <w:bottom w:val="none" w:sz="0" w:space="0" w:color="auto"/>
                    <w:right w:val="none" w:sz="0" w:space="0" w:color="auto"/>
                  </w:divBdr>
                </w:div>
                <w:div w:id="1179544842">
                  <w:marLeft w:val="0"/>
                  <w:marRight w:val="0"/>
                  <w:marTop w:val="0"/>
                  <w:marBottom w:val="0"/>
                  <w:divBdr>
                    <w:top w:val="none" w:sz="0" w:space="0" w:color="auto"/>
                    <w:left w:val="none" w:sz="0" w:space="0" w:color="auto"/>
                    <w:bottom w:val="none" w:sz="0" w:space="0" w:color="auto"/>
                    <w:right w:val="none" w:sz="0" w:space="0" w:color="auto"/>
                  </w:divBdr>
                </w:div>
                <w:div w:id="1179544864">
                  <w:marLeft w:val="0"/>
                  <w:marRight w:val="0"/>
                  <w:marTop w:val="0"/>
                  <w:marBottom w:val="0"/>
                  <w:divBdr>
                    <w:top w:val="none" w:sz="0" w:space="0" w:color="auto"/>
                    <w:left w:val="none" w:sz="0" w:space="0" w:color="auto"/>
                    <w:bottom w:val="none" w:sz="0" w:space="0" w:color="auto"/>
                    <w:right w:val="none" w:sz="0" w:space="0" w:color="auto"/>
                  </w:divBdr>
                </w:div>
                <w:div w:id="1179544872">
                  <w:marLeft w:val="0"/>
                  <w:marRight w:val="0"/>
                  <w:marTop w:val="0"/>
                  <w:marBottom w:val="0"/>
                  <w:divBdr>
                    <w:top w:val="none" w:sz="0" w:space="0" w:color="auto"/>
                    <w:left w:val="none" w:sz="0" w:space="0" w:color="auto"/>
                    <w:bottom w:val="none" w:sz="0" w:space="0" w:color="auto"/>
                    <w:right w:val="none" w:sz="0" w:space="0" w:color="auto"/>
                  </w:divBdr>
                </w:div>
                <w:div w:id="1179544878">
                  <w:marLeft w:val="0"/>
                  <w:marRight w:val="0"/>
                  <w:marTop w:val="0"/>
                  <w:marBottom w:val="0"/>
                  <w:divBdr>
                    <w:top w:val="none" w:sz="0" w:space="0" w:color="auto"/>
                    <w:left w:val="none" w:sz="0" w:space="0" w:color="auto"/>
                    <w:bottom w:val="none" w:sz="0" w:space="0" w:color="auto"/>
                    <w:right w:val="none" w:sz="0" w:space="0" w:color="auto"/>
                  </w:divBdr>
                </w:div>
                <w:div w:id="1179544897">
                  <w:marLeft w:val="0"/>
                  <w:marRight w:val="0"/>
                  <w:marTop w:val="0"/>
                  <w:marBottom w:val="0"/>
                  <w:divBdr>
                    <w:top w:val="none" w:sz="0" w:space="0" w:color="auto"/>
                    <w:left w:val="none" w:sz="0" w:space="0" w:color="auto"/>
                    <w:bottom w:val="none" w:sz="0" w:space="0" w:color="auto"/>
                    <w:right w:val="none" w:sz="0" w:space="0" w:color="auto"/>
                  </w:divBdr>
                </w:div>
                <w:div w:id="1179544928">
                  <w:marLeft w:val="0"/>
                  <w:marRight w:val="0"/>
                  <w:marTop w:val="0"/>
                  <w:marBottom w:val="0"/>
                  <w:divBdr>
                    <w:top w:val="none" w:sz="0" w:space="0" w:color="auto"/>
                    <w:left w:val="none" w:sz="0" w:space="0" w:color="auto"/>
                    <w:bottom w:val="none" w:sz="0" w:space="0" w:color="auto"/>
                    <w:right w:val="none" w:sz="0" w:space="0" w:color="auto"/>
                  </w:divBdr>
                </w:div>
                <w:div w:id="1179544939">
                  <w:marLeft w:val="0"/>
                  <w:marRight w:val="0"/>
                  <w:marTop w:val="0"/>
                  <w:marBottom w:val="0"/>
                  <w:divBdr>
                    <w:top w:val="none" w:sz="0" w:space="0" w:color="auto"/>
                    <w:left w:val="none" w:sz="0" w:space="0" w:color="auto"/>
                    <w:bottom w:val="none" w:sz="0" w:space="0" w:color="auto"/>
                    <w:right w:val="none" w:sz="0" w:space="0" w:color="auto"/>
                  </w:divBdr>
                </w:div>
                <w:div w:id="1179544995">
                  <w:marLeft w:val="0"/>
                  <w:marRight w:val="0"/>
                  <w:marTop w:val="0"/>
                  <w:marBottom w:val="0"/>
                  <w:divBdr>
                    <w:top w:val="none" w:sz="0" w:space="0" w:color="auto"/>
                    <w:left w:val="none" w:sz="0" w:space="0" w:color="auto"/>
                    <w:bottom w:val="none" w:sz="0" w:space="0" w:color="auto"/>
                    <w:right w:val="none" w:sz="0" w:space="0" w:color="auto"/>
                  </w:divBdr>
                </w:div>
                <w:div w:id="1179545024">
                  <w:marLeft w:val="0"/>
                  <w:marRight w:val="0"/>
                  <w:marTop w:val="0"/>
                  <w:marBottom w:val="0"/>
                  <w:divBdr>
                    <w:top w:val="none" w:sz="0" w:space="0" w:color="auto"/>
                    <w:left w:val="none" w:sz="0" w:space="0" w:color="auto"/>
                    <w:bottom w:val="none" w:sz="0" w:space="0" w:color="auto"/>
                    <w:right w:val="none" w:sz="0" w:space="0" w:color="auto"/>
                  </w:divBdr>
                </w:div>
                <w:div w:id="117954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4646">
          <w:marLeft w:val="0"/>
          <w:marRight w:val="0"/>
          <w:marTop w:val="0"/>
          <w:marBottom w:val="0"/>
          <w:divBdr>
            <w:top w:val="none" w:sz="0" w:space="0" w:color="auto"/>
            <w:left w:val="none" w:sz="0" w:space="0" w:color="auto"/>
            <w:bottom w:val="none" w:sz="0" w:space="0" w:color="auto"/>
            <w:right w:val="none" w:sz="0" w:space="0" w:color="auto"/>
          </w:divBdr>
          <w:divsChild>
            <w:div w:id="1179543371">
              <w:marLeft w:val="0"/>
              <w:marRight w:val="0"/>
              <w:marTop w:val="0"/>
              <w:marBottom w:val="0"/>
              <w:divBdr>
                <w:top w:val="none" w:sz="0" w:space="0" w:color="auto"/>
                <w:left w:val="none" w:sz="0" w:space="0" w:color="auto"/>
                <w:bottom w:val="none" w:sz="0" w:space="0" w:color="auto"/>
                <w:right w:val="none" w:sz="0" w:space="0" w:color="auto"/>
              </w:divBdr>
              <w:divsChild>
                <w:div w:id="1179542999">
                  <w:marLeft w:val="0"/>
                  <w:marRight w:val="0"/>
                  <w:marTop w:val="0"/>
                  <w:marBottom w:val="0"/>
                  <w:divBdr>
                    <w:top w:val="none" w:sz="0" w:space="0" w:color="auto"/>
                    <w:left w:val="none" w:sz="0" w:space="0" w:color="auto"/>
                    <w:bottom w:val="none" w:sz="0" w:space="0" w:color="auto"/>
                    <w:right w:val="none" w:sz="0" w:space="0" w:color="auto"/>
                  </w:divBdr>
                </w:div>
                <w:div w:id="1179543011">
                  <w:marLeft w:val="0"/>
                  <w:marRight w:val="0"/>
                  <w:marTop w:val="0"/>
                  <w:marBottom w:val="0"/>
                  <w:divBdr>
                    <w:top w:val="none" w:sz="0" w:space="0" w:color="auto"/>
                    <w:left w:val="none" w:sz="0" w:space="0" w:color="auto"/>
                    <w:bottom w:val="none" w:sz="0" w:space="0" w:color="auto"/>
                    <w:right w:val="none" w:sz="0" w:space="0" w:color="auto"/>
                  </w:divBdr>
                </w:div>
                <w:div w:id="1179543012">
                  <w:marLeft w:val="0"/>
                  <w:marRight w:val="0"/>
                  <w:marTop w:val="0"/>
                  <w:marBottom w:val="0"/>
                  <w:divBdr>
                    <w:top w:val="none" w:sz="0" w:space="0" w:color="auto"/>
                    <w:left w:val="none" w:sz="0" w:space="0" w:color="auto"/>
                    <w:bottom w:val="none" w:sz="0" w:space="0" w:color="auto"/>
                    <w:right w:val="none" w:sz="0" w:space="0" w:color="auto"/>
                  </w:divBdr>
                </w:div>
                <w:div w:id="1179543020">
                  <w:marLeft w:val="0"/>
                  <w:marRight w:val="0"/>
                  <w:marTop w:val="0"/>
                  <w:marBottom w:val="0"/>
                  <w:divBdr>
                    <w:top w:val="none" w:sz="0" w:space="0" w:color="auto"/>
                    <w:left w:val="none" w:sz="0" w:space="0" w:color="auto"/>
                    <w:bottom w:val="none" w:sz="0" w:space="0" w:color="auto"/>
                    <w:right w:val="none" w:sz="0" w:space="0" w:color="auto"/>
                  </w:divBdr>
                </w:div>
                <w:div w:id="1179543038">
                  <w:marLeft w:val="0"/>
                  <w:marRight w:val="0"/>
                  <w:marTop w:val="0"/>
                  <w:marBottom w:val="0"/>
                  <w:divBdr>
                    <w:top w:val="none" w:sz="0" w:space="0" w:color="auto"/>
                    <w:left w:val="none" w:sz="0" w:space="0" w:color="auto"/>
                    <w:bottom w:val="none" w:sz="0" w:space="0" w:color="auto"/>
                    <w:right w:val="none" w:sz="0" w:space="0" w:color="auto"/>
                  </w:divBdr>
                </w:div>
                <w:div w:id="1179543057">
                  <w:marLeft w:val="0"/>
                  <w:marRight w:val="0"/>
                  <w:marTop w:val="0"/>
                  <w:marBottom w:val="0"/>
                  <w:divBdr>
                    <w:top w:val="none" w:sz="0" w:space="0" w:color="auto"/>
                    <w:left w:val="none" w:sz="0" w:space="0" w:color="auto"/>
                    <w:bottom w:val="none" w:sz="0" w:space="0" w:color="auto"/>
                    <w:right w:val="none" w:sz="0" w:space="0" w:color="auto"/>
                  </w:divBdr>
                </w:div>
                <w:div w:id="1179543068">
                  <w:marLeft w:val="0"/>
                  <w:marRight w:val="0"/>
                  <w:marTop w:val="0"/>
                  <w:marBottom w:val="0"/>
                  <w:divBdr>
                    <w:top w:val="none" w:sz="0" w:space="0" w:color="auto"/>
                    <w:left w:val="none" w:sz="0" w:space="0" w:color="auto"/>
                    <w:bottom w:val="none" w:sz="0" w:space="0" w:color="auto"/>
                    <w:right w:val="none" w:sz="0" w:space="0" w:color="auto"/>
                  </w:divBdr>
                </w:div>
                <w:div w:id="1179543115">
                  <w:marLeft w:val="0"/>
                  <w:marRight w:val="0"/>
                  <w:marTop w:val="0"/>
                  <w:marBottom w:val="0"/>
                  <w:divBdr>
                    <w:top w:val="none" w:sz="0" w:space="0" w:color="auto"/>
                    <w:left w:val="none" w:sz="0" w:space="0" w:color="auto"/>
                    <w:bottom w:val="none" w:sz="0" w:space="0" w:color="auto"/>
                    <w:right w:val="none" w:sz="0" w:space="0" w:color="auto"/>
                  </w:divBdr>
                </w:div>
                <w:div w:id="1179543129">
                  <w:marLeft w:val="0"/>
                  <w:marRight w:val="0"/>
                  <w:marTop w:val="0"/>
                  <w:marBottom w:val="0"/>
                  <w:divBdr>
                    <w:top w:val="none" w:sz="0" w:space="0" w:color="auto"/>
                    <w:left w:val="none" w:sz="0" w:space="0" w:color="auto"/>
                    <w:bottom w:val="none" w:sz="0" w:space="0" w:color="auto"/>
                    <w:right w:val="none" w:sz="0" w:space="0" w:color="auto"/>
                  </w:divBdr>
                </w:div>
                <w:div w:id="1179543133">
                  <w:marLeft w:val="0"/>
                  <w:marRight w:val="0"/>
                  <w:marTop w:val="0"/>
                  <w:marBottom w:val="0"/>
                  <w:divBdr>
                    <w:top w:val="none" w:sz="0" w:space="0" w:color="auto"/>
                    <w:left w:val="none" w:sz="0" w:space="0" w:color="auto"/>
                    <w:bottom w:val="none" w:sz="0" w:space="0" w:color="auto"/>
                    <w:right w:val="none" w:sz="0" w:space="0" w:color="auto"/>
                  </w:divBdr>
                </w:div>
                <w:div w:id="1179543137">
                  <w:marLeft w:val="0"/>
                  <w:marRight w:val="0"/>
                  <w:marTop w:val="0"/>
                  <w:marBottom w:val="0"/>
                  <w:divBdr>
                    <w:top w:val="none" w:sz="0" w:space="0" w:color="auto"/>
                    <w:left w:val="none" w:sz="0" w:space="0" w:color="auto"/>
                    <w:bottom w:val="none" w:sz="0" w:space="0" w:color="auto"/>
                    <w:right w:val="none" w:sz="0" w:space="0" w:color="auto"/>
                  </w:divBdr>
                </w:div>
                <w:div w:id="1179543146">
                  <w:marLeft w:val="0"/>
                  <w:marRight w:val="0"/>
                  <w:marTop w:val="0"/>
                  <w:marBottom w:val="0"/>
                  <w:divBdr>
                    <w:top w:val="none" w:sz="0" w:space="0" w:color="auto"/>
                    <w:left w:val="none" w:sz="0" w:space="0" w:color="auto"/>
                    <w:bottom w:val="none" w:sz="0" w:space="0" w:color="auto"/>
                    <w:right w:val="none" w:sz="0" w:space="0" w:color="auto"/>
                  </w:divBdr>
                </w:div>
                <w:div w:id="1179543198">
                  <w:marLeft w:val="0"/>
                  <w:marRight w:val="0"/>
                  <w:marTop w:val="0"/>
                  <w:marBottom w:val="0"/>
                  <w:divBdr>
                    <w:top w:val="none" w:sz="0" w:space="0" w:color="auto"/>
                    <w:left w:val="none" w:sz="0" w:space="0" w:color="auto"/>
                    <w:bottom w:val="none" w:sz="0" w:space="0" w:color="auto"/>
                    <w:right w:val="none" w:sz="0" w:space="0" w:color="auto"/>
                  </w:divBdr>
                </w:div>
                <w:div w:id="1179543210">
                  <w:marLeft w:val="0"/>
                  <w:marRight w:val="0"/>
                  <w:marTop w:val="0"/>
                  <w:marBottom w:val="0"/>
                  <w:divBdr>
                    <w:top w:val="none" w:sz="0" w:space="0" w:color="auto"/>
                    <w:left w:val="none" w:sz="0" w:space="0" w:color="auto"/>
                    <w:bottom w:val="none" w:sz="0" w:space="0" w:color="auto"/>
                    <w:right w:val="none" w:sz="0" w:space="0" w:color="auto"/>
                  </w:divBdr>
                </w:div>
                <w:div w:id="1179543215">
                  <w:marLeft w:val="0"/>
                  <w:marRight w:val="0"/>
                  <w:marTop w:val="0"/>
                  <w:marBottom w:val="0"/>
                  <w:divBdr>
                    <w:top w:val="none" w:sz="0" w:space="0" w:color="auto"/>
                    <w:left w:val="none" w:sz="0" w:space="0" w:color="auto"/>
                    <w:bottom w:val="none" w:sz="0" w:space="0" w:color="auto"/>
                    <w:right w:val="none" w:sz="0" w:space="0" w:color="auto"/>
                  </w:divBdr>
                </w:div>
                <w:div w:id="1179543218">
                  <w:marLeft w:val="0"/>
                  <w:marRight w:val="0"/>
                  <w:marTop w:val="0"/>
                  <w:marBottom w:val="0"/>
                  <w:divBdr>
                    <w:top w:val="none" w:sz="0" w:space="0" w:color="auto"/>
                    <w:left w:val="none" w:sz="0" w:space="0" w:color="auto"/>
                    <w:bottom w:val="none" w:sz="0" w:space="0" w:color="auto"/>
                    <w:right w:val="none" w:sz="0" w:space="0" w:color="auto"/>
                  </w:divBdr>
                </w:div>
                <w:div w:id="1179543220">
                  <w:marLeft w:val="0"/>
                  <w:marRight w:val="0"/>
                  <w:marTop w:val="0"/>
                  <w:marBottom w:val="0"/>
                  <w:divBdr>
                    <w:top w:val="none" w:sz="0" w:space="0" w:color="auto"/>
                    <w:left w:val="none" w:sz="0" w:space="0" w:color="auto"/>
                    <w:bottom w:val="none" w:sz="0" w:space="0" w:color="auto"/>
                    <w:right w:val="none" w:sz="0" w:space="0" w:color="auto"/>
                  </w:divBdr>
                </w:div>
                <w:div w:id="1179543223">
                  <w:marLeft w:val="0"/>
                  <w:marRight w:val="0"/>
                  <w:marTop w:val="0"/>
                  <w:marBottom w:val="0"/>
                  <w:divBdr>
                    <w:top w:val="none" w:sz="0" w:space="0" w:color="auto"/>
                    <w:left w:val="none" w:sz="0" w:space="0" w:color="auto"/>
                    <w:bottom w:val="none" w:sz="0" w:space="0" w:color="auto"/>
                    <w:right w:val="none" w:sz="0" w:space="0" w:color="auto"/>
                  </w:divBdr>
                </w:div>
                <w:div w:id="1179543230">
                  <w:marLeft w:val="0"/>
                  <w:marRight w:val="0"/>
                  <w:marTop w:val="0"/>
                  <w:marBottom w:val="0"/>
                  <w:divBdr>
                    <w:top w:val="none" w:sz="0" w:space="0" w:color="auto"/>
                    <w:left w:val="none" w:sz="0" w:space="0" w:color="auto"/>
                    <w:bottom w:val="none" w:sz="0" w:space="0" w:color="auto"/>
                    <w:right w:val="none" w:sz="0" w:space="0" w:color="auto"/>
                  </w:divBdr>
                </w:div>
                <w:div w:id="1179543271">
                  <w:marLeft w:val="0"/>
                  <w:marRight w:val="0"/>
                  <w:marTop w:val="0"/>
                  <w:marBottom w:val="0"/>
                  <w:divBdr>
                    <w:top w:val="none" w:sz="0" w:space="0" w:color="auto"/>
                    <w:left w:val="none" w:sz="0" w:space="0" w:color="auto"/>
                    <w:bottom w:val="none" w:sz="0" w:space="0" w:color="auto"/>
                    <w:right w:val="none" w:sz="0" w:space="0" w:color="auto"/>
                  </w:divBdr>
                </w:div>
                <w:div w:id="1179543286">
                  <w:marLeft w:val="0"/>
                  <w:marRight w:val="0"/>
                  <w:marTop w:val="0"/>
                  <w:marBottom w:val="0"/>
                  <w:divBdr>
                    <w:top w:val="none" w:sz="0" w:space="0" w:color="auto"/>
                    <w:left w:val="none" w:sz="0" w:space="0" w:color="auto"/>
                    <w:bottom w:val="none" w:sz="0" w:space="0" w:color="auto"/>
                    <w:right w:val="none" w:sz="0" w:space="0" w:color="auto"/>
                  </w:divBdr>
                </w:div>
                <w:div w:id="1179543291">
                  <w:marLeft w:val="0"/>
                  <w:marRight w:val="0"/>
                  <w:marTop w:val="0"/>
                  <w:marBottom w:val="0"/>
                  <w:divBdr>
                    <w:top w:val="none" w:sz="0" w:space="0" w:color="auto"/>
                    <w:left w:val="none" w:sz="0" w:space="0" w:color="auto"/>
                    <w:bottom w:val="none" w:sz="0" w:space="0" w:color="auto"/>
                    <w:right w:val="none" w:sz="0" w:space="0" w:color="auto"/>
                  </w:divBdr>
                </w:div>
                <w:div w:id="1179543295">
                  <w:marLeft w:val="0"/>
                  <w:marRight w:val="0"/>
                  <w:marTop w:val="0"/>
                  <w:marBottom w:val="0"/>
                  <w:divBdr>
                    <w:top w:val="none" w:sz="0" w:space="0" w:color="auto"/>
                    <w:left w:val="none" w:sz="0" w:space="0" w:color="auto"/>
                    <w:bottom w:val="none" w:sz="0" w:space="0" w:color="auto"/>
                    <w:right w:val="none" w:sz="0" w:space="0" w:color="auto"/>
                  </w:divBdr>
                </w:div>
                <w:div w:id="1179543299">
                  <w:marLeft w:val="0"/>
                  <w:marRight w:val="0"/>
                  <w:marTop w:val="0"/>
                  <w:marBottom w:val="0"/>
                  <w:divBdr>
                    <w:top w:val="none" w:sz="0" w:space="0" w:color="auto"/>
                    <w:left w:val="none" w:sz="0" w:space="0" w:color="auto"/>
                    <w:bottom w:val="none" w:sz="0" w:space="0" w:color="auto"/>
                    <w:right w:val="none" w:sz="0" w:space="0" w:color="auto"/>
                  </w:divBdr>
                </w:div>
                <w:div w:id="1179543307">
                  <w:marLeft w:val="0"/>
                  <w:marRight w:val="0"/>
                  <w:marTop w:val="0"/>
                  <w:marBottom w:val="0"/>
                  <w:divBdr>
                    <w:top w:val="none" w:sz="0" w:space="0" w:color="auto"/>
                    <w:left w:val="none" w:sz="0" w:space="0" w:color="auto"/>
                    <w:bottom w:val="none" w:sz="0" w:space="0" w:color="auto"/>
                    <w:right w:val="none" w:sz="0" w:space="0" w:color="auto"/>
                  </w:divBdr>
                </w:div>
                <w:div w:id="1179543308">
                  <w:marLeft w:val="0"/>
                  <w:marRight w:val="0"/>
                  <w:marTop w:val="0"/>
                  <w:marBottom w:val="0"/>
                  <w:divBdr>
                    <w:top w:val="none" w:sz="0" w:space="0" w:color="auto"/>
                    <w:left w:val="none" w:sz="0" w:space="0" w:color="auto"/>
                    <w:bottom w:val="none" w:sz="0" w:space="0" w:color="auto"/>
                    <w:right w:val="none" w:sz="0" w:space="0" w:color="auto"/>
                  </w:divBdr>
                </w:div>
                <w:div w:id="1179543327">
                  <w:marLeft w:val="0"/>
                  <w:marRight w:val="0"/>
                  <w:marTop w:val="0"/>
                  <w:marBottom w:val="0"/>
                  <w:divBdr>
                    <w:top w:val="none" w:sz="0" w:space="0" w:color="auto"/>
                    <w:left w:val="none" w:sz="0" w:space="0" w:color="auto"/>
                    <w:bottom w:val="none" w:sz="0" w:space="0" w:color="auto"/>
                    <w:right w:val="none" w:sz="0" w:space="0" w:color="auto"/>
                  </w:divBdr>
                </w:div>
                <w:div w:id="1179543331">
                  <w:marLeft w:val="0"/>
                  <w:marRight w:val="0"/>
                  <w:marTop w:val="0"/>
                  <w:marBottom w:val="0"/>
                  <w:divBdr>
                    <w:top w:val="none" w:sz="0" w:space="0" w:color="auto"/>
                    <w:left w:val="none" w:sz="0" w:space="0" w:color="auto"/>
                    <w:bottom w:val="none" w:sz="0" w:space="0" w:color="auto"/>
                    <w:right w:val="none" w:sz="0" w:space="0" w:color="auto"/>
                  </w:divBdr>
                </w:div>
                <w:div w:id="1179543339">
                  <w:marLeft w:val="0"/>
                  <w:marRight w:val="0"/>
                  <w:marTop w:val="0"/>
                  <w:marBottom w:val="0"/>
                  <w:divBdr>
                    <w:top w:val="none" w:sz="0" w:space="0" w:color="auto"/>
                    <w:left w:val="none" w:sz="0" w:space="0" w:color="auto"/>
                    <w:bottom w:val="none" w:sz="0" w:space="0" w:color="auto"/>
                    <w:right w:val="none" w:sz="0" w:space="0" w:color="auto"/>
                  </w:divBdr>
                </w:div>
                <w:div w:id="1179543348">
                  <w:marLeft w:val="0"/>
                  <w:marRight w:val="0"/>
                  <w:marTop w:val="0"/>
                  <w:marBottom w:val="0"/>
                  <w:divBdr>
                    <w:top w:val="none" w:sz="0" w:space="0" w:color="auto"/>
                    <w:left w:val="none" w:sz="0" w:space="0" w:color="auto"/>
                    <w:bottom w:val="none" w:sz="0" w:space="0" w:color="auto"/>
                    <w:right w:val="none" w:sz="0" w:space="0" w:color="auto"/>
                  </w:divBdr>
                </w:div>
                <w:div w:id="1179543357">
                  <w:marLeft w:val="0"/>
                  <w:marRight w:val="0"/>
                  <w:marTop w:val="0"/>
                  <w:marBottom w:val="0"/>
                  <w:divBdr>
                    <w:top w:val="none" w:sz="0" w:space="0" w:color="auto"/>
                    <w:left w:val="none" w:sz="0" w:space="0" w:color="auto"/>
                    <w:bottom w:val="none" w:sz="0" w:space="0" w:color="auto"/>
                    <w:right w:val="none" w:sz="0" w:space="0" w:color="auto"/>
                  </w:divBdr>
                </w:div>
                <w:div w:id="1179543369">
                  <w:marLeft w:val="0"/>
                  <w:marRight w:val="0"/>
                  <w:marTop w:val="0"/>
                  <w:marBottom w:val="0"/>
                  <w:divBdr>
                    <w:top w:val="none" w:sz="0" w:space="0" w:color="auto"/>
                    <w:left w:val="none" w:sz="0" w:space="0" w:color="auto"/>
                    <w:bottom w:val="none" w:sz="0" w:space="0" w:color="auto"/>
                    <w:right w:val="none" w:sz="0" w:space="0" w:color="auto"/>
                  </w:divBdr>
                </w:div>
                <w:div w:id="1179543382">
                  <w:marLeft w:val="0"/>
                  <w:marRight w:val="0"/>
                  <w:marTop w:val="0"/>
                  <w:marBottom w:val="0"/>
                  <w:divBdr>
                    <w:top w:val="none" w:sz="0" w:space="0" w:color="auto"/>
                    <w:left w:val="none" w:sz="0" w:space="0" w:color="auto"/>
                    <w:bottom w:val="none" w:sz="0" w:space="0" w:color="auto"/>
                    <w:right w:val="none" w:sz="0" w:space="0" w:color="auto"/>
                  </w:divBdr>
                </w:div>
                <w:div w:id="1179543400">
                  <w:marLeft w:val="0"/>
                  <w:marRight w:val="0"/>
                  <w:marTop w:val="0"/>
                  <w:marBottom w:val="0"/>
                  <w:divBdr>
                    <w:top w:val="none" w:sz="0" w:space="0" w:color="auto"/>
                    <w:left w:val="none" w:sz="0" w:space="0" w:color="auto"/>
                    <w:bottom w:val="none" w:sz="0" w:space="0" w:color="auto"/>
                    <w:right w:val="none" w:sz="0" w:space="0" w:color="auto"/>
                  </w:divBdr>
                </w:div>
                <w:div w:id="1179543410">
                  <w:marLeft w:val="0"/>
                  <w:marRight w:val="0"/>
                  <w:marTop w:val="0"/>
                  <w:marBottom w:val="0"/>
                  <w:divBdr>
                    <w:top w:val="none" w:sz="0" w:space="0" w:color="auto"/>
                    <w:left w:val="none" w:sz="0" w:space="0" w:color="auto"/>
                    <w:bottom w:val="none" w:sz="0" w:space="0" w:color="auto"/>
                    <w:right w:val="none" w:sz="0" w:space="0" w:color="auto"/>
                  </w:divBdr>
                </w:div>
                <w:div w:id="1179543426">
                  <w:marLeft w:val="0"/>
                  <w:marRight w:val="0"/>
                  <w:marTop w:val="0"/>
                  <w:marBottom w:val="0"/>
                  <w:divBdr>
                    <w:top w:val="none" w:sz="0" w:space="0" w:color="auto"/>
                    <w:left w:val="none" w:sz="0" w:space="0" w:color="auto"/>
                    <w:bottom w:val="none" w:sz="0" w:space="0" w:color="auto"/>
                    <w:right w:val="none" w:sz="0" w:space="0" w:color="auto"/>
                  </w:divBdr>
                </w:div>
                <w:div w:id="1179543467">
                  <w:marLeft w:val="0"/>
                  <w:marRight w:val="0"/>
                  <w:marTop w:val="0"/>
                  <w:marBottom w:val="0"/>
                  <w:divBdr>
                    <w:top w:val="none" w:sz="0" w:space="0" w:color="auto"/>
                    <w:left w:val="none" w:sz="0" w:space="0" w:color="auto"/>
                    <w:bottom w:val="none" w:sz="0" w:space="0" w:color="auto"/>
                    <w:right w:val="none" w:sz="0" w:space="0" w:color="auto"/>
                  </w:divBdr>
                </w:div>
                <w:div w:id="1179543476">
                  <w:marLeft w:val="0"/>
                  <w:marRight w:val="0"/>
                  <w:marTop w:val="0"/>
                  <w:marBottom w:val="0"/>
                  <w:divBdr>
                    <w:top w:val="none" w:sz="0" w:space="0" w:color="auto"/>
                    <w:left w:val="none" w:sz="0" w:space="0" w:color="auto"/>
                    <w:bottom w:val="none" w:sz="0" w:space="0" w:color="auto"/>
                    <w:right w:val="none" w:sz="0" w:space="0" w:color="auto"/>
                  </w:divBdr>
                </w:div>
                <w:div w:id="1179543491">
                  <w:marLeft w:val="0"/>
                  <w:marRight w:val="0"/>
                  <w:marTop w:val="0"/>
                  <w:marBottom w:val="0"/>
                  <w:divBdr>
                    <w:top w:val="none" w:sz="0" w:space="0" w:color="auto"/>
                    <w:left w:val="none" w:sz="0" w:space="0" w:color="auto"/>
                    <w:bottom w:val="none" w:sz="0" w:space="0" w:color="auto"/>
                    <w:right w:val="none" w:sz="0" w:space="0" w:color="auto"/>
                  </w:divBdr>
                </w:div>
                <w:div w:id="1179543527">
                  <w:marLeft w:val="0"/>
                  <w:marRight w:val="0"/>
                  <w:marTop w:val="0"/>
                  <w:marBottom w:val="0"/>
                  <w:divBdr>
                    <w:top w:val="none" w:sz="0" w:space="0" w:color="auto"/>
                    <w:left w:val="none" w:sz="0" w:space="0" w:color="auto"/>
                    <w:bottom w:val="none" w:sz="0" w:space="0" w:color="auto"/>
                    <w:right w:val="none" w:sz="0" w:space="0" w:color="auto"/>
                  </w:divBdr>
                </w:div>
                <w:div w:id="1179543533">
                  <w:marLeft w:val="0"/>
                  <w:marRight w:val="0"/>
                  <w:marTop w:val="0"/>
                  <w:marBottom w:val="0"/>
                  <w:divBdr>
                    <w:top w:val="none" w:sz="0" w:space="0" w:color="auto"/>
                    <w:left w:val="none" w:sz="0" w:space="0" w:color="auto"/>
                    <w:bottom w:val="none" w:sz="0" w:space="0" w:color="auto"/>
                    <w:right w:val="none" w:sz="0" w:space="0" w:color="auto"/>
                  </w:divBdr>
                </w:div>
                <w:div w:id="1179543549">
                  <w:marLeft w:val="0"/>
                  <w:marRight w:val="0"/>
                  <w:marTop w:val="0"/>
                  <w:marBottom w:val="0"/>
                  <w:divBdr>
                    <w:top w:val="none" w:sz="0" w:space="0" w:color="auto"/>
                    <w:left w:val="none" w:sz="0" w:space="0" w:color="auto"/>
                    <w:bottom w:val="none" w:sz="0" w:space="0" w:color="auto"/>
                    <w:right w:val="none" w:sz="0" w:space="0" w:color="auto"/>
                  </w:divBdr>
                </w:div>
                <w:div w:id="1179543578">
                  <w:marLeft w:val="0"/>
                  <w:marRight w:val="0"/>
                  <w:marTop w:val="0"/>
                  <w:marBottom w:val="0"/>
                  <w:divBdr>
                    <w:top w:val="none" w:sz="0" w:space="0" w:color="auto"/>
                    <w:left w:val="none" w:sz="0" w:space="0" w:color="auto"/>
                    <w:bottom w:val="none" w:sz="0" w:space="0" w:color="auto"/>
                    <w:right w:val="none" w:sz="0" w:space="0" w:color="auto"/>
                  </w:divBdr>
                </w:div>
                <w:div w:id="1179543630">
                  <w:marLeft w:val="0"/>
                  <w:marRight w:val="0"/>
                  <w:marTop w:val="0"/>
                  <w:marBottom w:val="0"/>
                  <w:divBdr>
                    <w:top w:val="none" w:sz="0" w:space="0" w:color="auto"/>
                    <w:left w:val="none" w:sz="0" w:space="0" w:color="auto"/>
                    <w:bottom w:val="none" w:sz="0" w:space="0" w:color="auto"/>
                    <w:right w:val="none" w:sz="0" w:space="0" w:color="auto"/>
                  </w:divBdr>
                </w:div>
                <w:div w:id="1179543647">
                  <w:marLeft w:val="0"/>
                  <w:marRight w:val="0"/>
                  <w:marTop w:val="0"/>
                  <w:marBottom w:val="0"/>
                  <w:divBdr>
                    <w:top w:val="none" w:sz="0" w:space="0" w:color="auto"/>
                    <w:left w:val="none" w:sz="0" w:space="0" w:color="auto"/>
                    <w:bottom w:val="none" w:sz="0" w:space="0" w:color="auto"/>
                    <w:right w:val="none" w:sz="0" w:space="0" w:color="auto"/>
                  </w:divBdr>
                </w:div>
                <w:div w:id="1179543664">
                  <w:marLeft w:val="0"/>
                  <w:marRight w:val="0"/>
                  <w:marTop w:val="0"/>
                  <w:marBottom w:val="0"/>
                  <w:divBdr>
                    <w:top w:val="none" w:sz="0" w:space="0" w:color="auto"/>
                    <w:left w:val="none" w:sz="0" w:space="0" w:color="auto"/>
                    <w:bottom w:val="none" w:sz="0" w:space="0" w:color="auto"/>
                    <w:right w:val="none" w:sz="0" w:space="0" w:color="auto"/>
                  </w:divBdr>
                </w:div>
                <w:div w:id="1179543674">
                  <w:marLeft w:val="0"/>
                  <w:marRight w:val="0"/>
                  <w:marTop w:val="0"/>
                  <w:marBottom w:val="0"/>
                  <w:divBdr>
                    <w:top w:val="none" w:sz="0" w:space="0" w:color="auto"/>
                    <w:left w:val="none" w:sz="0" w:space="0" w:color="auto"/>
                    <w:bottom w:val="none" w:sz="0" w:space="0" w:color="auto"/>
                    <w:right w:val="none" w:sz="0" w:space="0" w:color="auto"/>
                  </w:divBdr>
                </w:div>
                <w:div w:id="1179543688">
                  <w:marLeft w:val="0"/>
                  <w:marRight w:val="0"/>
                  <w:marTop w:val="0"/>
                  <w:marBottom w:val="0"/>
                  <w:divBdr>
                    <w:top w:val="none" w:sz="0" w:space="0" w:color="auto"/>
                    <w:left w:val="none" w:sz="0" w:space="0" w:color="auto"/>
                    <w:bottom w:val="none" w:sz="0" w:space="0" w:color="auto"/>
                    <w:right w:val="none" w:sz="0" w:space="0" w:color="auto"/>
                  </w:divBdr>
                </w:div>
                <w:div w:id="1179543689">
                  <w:marLeft w:val="0"/>
                  <w:marRight w:val="0"/>
                  <w:marTop w:val="0"/>
                  <w:marBottom w:val="0"/>
                  <w:divBdr>
                    <w:top w:val="none" w:sz="0" w:space="0" w:color="auto"/>
                    <w:left w:val="none" w:sz="0" w:space="0" w:color="auto"/>
                    <w:bottom w:val="none" w:sz="0" w:space="0" w:color="auto"/>
                    <w:right w:val="none" w:sz="0" w:space="0" w:color="auto"/>
                  </w:divBdr>
                </w:div>
                <w:div w:id="1179543706">
                  <w:marLeft w:val="0"/>
                  <w:marRight w:val="0"/>
                  <w:marTop w:val="0"/>
                  <w:marBottom w:val="0"/>
                  <w:divBdr>
                    <w:top w:val="none" w:sz="0" w:space="0" w:color="auto"/>
                    <w:left w:val="none" w:sz="0" w:space="0" w:color="auto"/>
                    <w:bottom w:val="none" w:sz="0" w:space="0" w:color="auto"/>
                    <w:right w:val="none" w:sz="0" w:space="0" w:color="auto"/>
                  </w:divBdr>
                </w:div>
                <w:div w:id="1179543725">
                  <w:marLeft w:val="0"/>
                  <w:marRight w:val="0"/>
                  <w:marTop w:val="0"/>
                  <w:marBottom w:val="0"/>
                  <w:divBdr>
                    <w:top w:val="none" w:sz="0" w:space="0" w:color="auto"/>
                    <w:left w:val="none" w:sz="0" w:space="0" w:color="auto"/>
                    <w:bottom w:val="none" w:sz="0" w:space="0" w:color="auto"/>
                    <w:right w:val="none" w:sz="0" w:space="0" w:color="auto"/>
                  </w:divBdr>
                </w:div>
                <w:div w:id="1179543728">
                  <w:marLeft w:val="0"/>
                  <w:marRight w:val="0"/>
                  <w:marTop w:val="0"/>
                  <w:marBottom w:val="0"/>
                  <w:divBdr>
                    <w:top w:val="none" w:sz="0" w:space="0" w:color="auto"/>
                    <w:left w:val="none" w:sz="0" w:space="0" w:color="auto"/>
                    <w:bottom w:val="none" w:sz="0" w:space="0" w:color="auto"/>
                    <w:right w:val="none" w:sz="0" w:space="0" w:color="auto"/>
                  </w:divBdr>
                </w:div>
                <w:div w:id="1179543796">
                  <w:marLeft w:val="0"/>
                  <w:marRight w:val="0"/>
                  <w:marTop w:val="0"/>
                  <w:marBottom w:val="0"/>
                  <w:divBdr>
                    <w:top w:val="none" w:sz="0" w:space="0" w:color="auto"/>
                    <w:left w:val="none" w:sz="0" w:space="0" w:color="auto"/>
                    <w:bottom w:val="none" w:sz="0" w:space="0" w:color="auto"/>
                    <w:right w:val="none" w:sz="0" w:space="0" w:color="auto"/>
                  </w:divBdr>
                </w:div>
                <w:div w:id="1179543802">
                  <w:marLeft w:val="0"/>
                  <w:marRight w:val="0"/>
                  <w:marTop w:val="0"/>
                  <w:marBottom w:val="0"/>
                  <w:divBdr>
                    <w:top w:val="none" w:sz="0" w:space="0" w:color="auto"/>
                    <w:left w:val="none" w:sz="0" w:space="0" w:color="auto"/>
                    <w:bottom w:val="none" w:sz="0" w:space="0" w:color="auto"/>
                    <w:right w:val="none" w:sz="0" w:space="0" w:color="auto"/>
                  </w:divBdr>
                </w:div>
                <w:div w:id="1179543811">
                  <w:marLeft w:val="0"/>
                  <w:marRight w:val="0"/>
                  <w:marTop w:val="0"/>
                  <w:marBottom w:val="0"/>
                  <w:divBdr>
                    <w:top w:val="none" w:sz="0" w:space="0" w:color="auto"/>
                    <w:left w:val="none" w:sz="0" w:space="0" w:color="auto"/>
                    <w:bottom w:val="none" w:sz="0" w:space="0" w:color="auto"/>
                    <w:right w:val="none" w:sz="0" w:space="0" w:color="auto"/>
                  </w:divBdr>
                </w:div>
                <w:div w:id="1179543812">
                  <w:marLeft w:val="0"/>
                  <w:marRight w:val="0"/>
                  <w:marTop w:val="0"/>
                  <w:marBottom w:val="0"/>
                  <w:divBdr>
                    <w:top w:val="none" w:sz="0" w:space="0" w:color="auto"/>
                    <w:left w:val="none" w:sz="0" w:space="0" w:color="auto"/>
                    <w:bottom w:val="none" w:sz="0" w:space="0" w:color="auto"/>
                    <w:right w:val="none" w:sz="0" w:space="0" w:color="auto"/>
                  </w:divBdr>
                </w:div>
                <w:div w:id="1179543823">
                  <w:marLeft w:val="0"/>
                  <w:marRight w:val="0"/>
                  <w:marTop w:val="0"/>
                  <w:marBottom w:val="0"/>
                  <w:divBdr>
                    <w:top w:val="none" w:sz="0" w:space="0" w:color="auto"/>
                    <w:left w:val="none" w:sz="0" w:space="0" w:color="auto"/>
                    <w:bottom w:val="none" w:sz="0" w:space="0" w:color="auto"/>
                    <w:right w:val="none" w:sz="0" w:space="0" w:color="auto"/>
                  </w:divBdr>
                </w:div>
                <w:div w:id="1179543829">
                  <w:marLeft w:val="0"/>
                  <w:marRight w:val="0"/>
                  <w:marTop w:val="0"/>
                  <w:marBottom w:val="0"/>
                  <w:divBdr>
                    <w:top w:val="none" w:sz="0" w:space="0" w:color="auto"/>
                    <w:left w:val="none" w:sz="0" w:space="0" w:color="auto"/>
                    <w:bottom w:val="none" w:sz="0" w:space="0" w:color="auto"/>
                    <w:right w:val="none" w:sz="0" w:space="0" w:color="auto"/>
                  </w:divBdr>
                </w:div>
                <w:div w:id="1179543842">
                  <w:marLeft w:val="0"/>
                  <w:marRight w:val="0"/>
                  <w:marTop w:val="0"/>
                  <w:marBottom w:val="0"/>
                  <w:divBdr>
                    <w:top w:val="none" w:sz="0" w:space="0" w:color="auto"/>
                    <w:left w:val="none" w:sz="0" w:space="0" w:color="auto"/>
                    <w:bottom w:val="none" w:sz="0" w:space="0" w:color="auto"/>
                    <w:right w:val="none" w:sz="0" w:space="0" w:color="auto"/>
                  </w:divBdr>
                </w:div>
                <w:div w:id="1179543853">
                  <w:marLeft w:val="0"/>
                  <w:marRight w:val="0"/>
                  <w:marTop w:val="0"/>
                  <w:marBottom w:val="0"/>
                  <w:divBdr>
                    <w:top w:val="none" w:sz="0" w:space="0" w:color="auto"/>
                    <w:left w:val="none" w:sz="0" w:space="0" w:color="auto"/>
                    <w:bottom w:val="none" w:sz="0" w:space="0" w:color="auto"/>
                    <w:right w:val="none" w:sz="0" w:space="0" w:color="auto"/>
                  </w:divBdr>
                </w:div>
                <w:div w:id="1179543862">
                  <w:marLeft w:val="0"/>
                  <w:marRight w:val="0"/>
                  <w:marTop w:val="0"/>
                  <w:marBottom w:val="0"/>
                  <w:divBdr>
                    <w:top w:val="none" w:sz="0" w:space="0" w:color="auto"/>
                    <w:left w:val="none" w:sz="0" w:space="0" w:color="auto"/>
                    <w:bottom w:val="none" w:sz="0" w:space="0" w:color="auto"/>
                    <w:right w:val="none" w:sz="0" w:space="0" w:color="auto"/>
                  </w:divBdr>
                </w:div>
                <w:div w:id="1179543877">
                  <w:marLeft w:val="0"/>
                  <w:marRight w:val="0"/>
                  <w:marTop w:val="0"/>
                  <w:marBottom w:val="0"/>
                  <w:divBdr>
                    <w:top w:val="none" w:sz="0" w:space="0" w:color="auto"/>
                    <w:left w:val="none" w:sz="0" w:space="0" w:color="auto"/>
                    <w:bottom w:val="none" w:sz="0" w:space="0" w:color="auto"/>
                    <w:right w:val="none" w:sz="0" w:space="0" w:color="auto"/>
                  </w:divBdr>
                </w:div>
                <w:div w:id="1179543893">
                  <w:marLeft w:val="0"/>
                  <w:marRight w:val="0"/>
                  <w:marTop w:val="0"/>
                  <w:marBottom w:val="0"/>
                  <w:divBdr>
                    <w:top w:val="none" w:sz="0" w:space="0" w:color="auto"/>
                    <w:left w:val="none" w:sz="0" w:space="0" w:color="auto"/>
                    <w:bottom w:val="none" w:sz="0" w:space="0" w:color="auto"/>
                    <w:right w:val="none" w:sz="0" w:space="0" w:color="auto"/>
                  </w:divBdr>
                </w:div>
                <w:div w:id="1179543904">
                  <w:marLeft w:val="0"/>
                  <w:marRight w:val="0"/>
                  <w:marTop w:val="0"/>
                  <w:marBottom w:val="0"/>
                  <w:divBdr>
                    <w:top w:val="none" w:sz="0" w:space="0" w:color="auto"/>
                    <w:left w:val="none" w:sz="0" w:space="0" w:color="auto"/>
                    <w:bottom w:val="none" w:sz="0" w:space="0" w:color="auto"/>
                    <w:right w:val="none" w:sz="0" w:space="0" w:color="auto"/>
                  </w:divBdr>
                </w:div>
                <w:div w:id="1179543907">
                  <w:marLeft w:val="0"/>
                  <w:marRight w:val="0"/>
                  <w:marTop w:val="0"/>
                  <w:marBottom w:val="0"/>
                  <w:divBdr>
                    <w:top w:val="none" w:sz="0" w:space="0" w:color="auto"/>
                    <w:left w:val="none" w:sz="0" w:space="0" w:color="auto"/>
                    <w:bottom w:val="none" w:sz="0" w:space="0" w:color="auto"/>
                    <w:right w:val="none" w:sz="0" w:space="0" w:color="auto"/>
                  </w:divBdr>
                </w:div>
                <w:div w:id="1179543909">
                  <w:marLeft w:val="0"/>
                  <w:marRight w:val="0"/>
                  <w:marTop w:val="0"/>
                  <w:marBottom w:val="0"/>
                  <w:divBdr>
                    <w:top w:val="none" w:sz="0" w:space="0" w:color="auto"/>
                    <w:left w:val="none" w:sz="0" w:space="0" w:color="auto"/>
                    <w:bottom w:val="none" w:sz="0" w:space="0" w:color="auto"/>
                    <w:right w:val="none" w:sz="0" w:space="0" w:color="auto"/>
                  </w:divBdr>
                </w:div>
                <w:div w:id="1179543925">
                  <w:marLeft w:val="0"/>
                  <w:marRight w:val="0"/>
                  <w:marTop w:val="0"/>
                  <w:marBottom w:val="0"/>
                  <w:divBdr>
                    <w:top w:val="none" w:sz="0" w:space="0" w:color="auto"/>
                    <w:left w:val="none" w:sz="0" w:space="0" w:color="auto"/>
                    <w:bottom w:val="none" w:sz="0" w:space="0" w:color="auto"/>
                    <w:right w:val="none" w:sz="0" w:space="0" w:color="auto"/>
                  </w:divBdr>
                </w:div>
                <w:div w:id="1179543939">
                  <w:marLeft w:val="0"/>
                  <w:marRight w:val="0"/>
                  <w:marTop w:val="0"/>
                  <w:marBottom w:val="0"/>
                  <w:divBdr>
                    <w:top w:val="none" w:sz="0" w:space="0" w:color="auto"/>
                    <w:left w:val="none" w:sz="0" w:space="0" w:color="auto"/>
                    <w:bottom w:val="none" w:sz="0" w:space="0" w:color="auto"/>
                    <w:right w:val="none" w:sz="0" w:space="0" w:color="auto"/>
                  </w:divBdr>
                </w:div>
                <w:div w:id="1179543943">
                  <w:marLeft w:val="0"/>
                  <w:marRight w:val="0"/>
                  <w:marTop w:val="0"/>
                  <w:marBottom w:val="0"/>
                  <w:divBdr>
                    <w:top w:val="none" w:sz="0" w:space="0" w:color="auto"/>
                    <w:left w:val="none" w:sz="0" w:space="0" w:color="auto"/>
                    <w:bottom w:val="none" w:sz="0" w:space="0" w:color="auto"/>
                    <w:right w:val="none" w:sz="0" w:space="0" w:color="auto"/>
                  </w:divBdr>
                </w:div>
                <w:div w:id="1179543951">
                  <w:marLeft w:val="0"/>
                  <w:marRight w:val="0"/>
                  <w:marTop w:val="0"/>
                  <w:marBottom w:val="0"/>
                  <w:divBdr>
                    <w:top w:val="none" w:sz="0" w:space="0" w:color="auto"/>
                    <w:left w:val="none" w:sz="0" w:space="0" w:color="auto"/>
                    <w:bottom w:val="none" w:sz="0" w:space="0" w:color="auto"/>
                    <w:right w:val="none" w:sz="0" w:space="0" w:color="auto"/>
                  </w:divBdr>
                </w:div>
                <w:div w:id="1179543967">
                  <w:marLeft w:val="0"/>
                  <w:marRight w:val="0"/>
                  <w:marTop w:val="0"/>
                  <w:marBottom w:val="0"/>
                  <w:divBdr>
                    <w:top w:val="none" w:sz="0" w:space="0" w:color="auto"/>
                    <w:left w:val="none" w:sz="0" w:space="0" w:color="auto"/>
                    <w:bottom w:val="none" w:sz="0" w:space="0" w:color="auto"/>
                    <w:right w:val="none" w:sz="0" w:space="0" w:color="auto"/>
                  </w:divBdr>
                </w:div>
                <w:div w:id="1179544008">
                  <w:marLeft w:val="0"/>
                  <w:marRight w:val="0"/>
                  <w:marTop w:val="0"/>
                  <w:marBottom w:val="0"/>
                  <w:divBdr>
                    <w:top w:val="none" w:sz="0" w:space="0" w:color="auto"/>
                    <w:left w:val="none" w:sz="0" w:space="0" w:color="auto"/>
                    <w:bottom w:val="none" w:sz="0" w:space="0" w:color="auto"/>
                    <w:right w:val="none" w:sz="0" w:space="0" w:color="auto"/>
                  </w:divBdr>
                </w:div>
                <w:div w:id="1179544045">
                  <w:marLeft w:val="0"/>
                  <w:marRight w:val="0"/>
                  <w:marTop w:val="0"/>
                  <w:marBottom w:val="0"/>
                  <w:divBdr>
                    <w:top w:val="none" w:sz="0" w:space="0" w:color="auto"/>
                    <w:left w:val="none" w:sz="0" w:space="0" w:color="auto"/>
                    <w:bottom w:val="none" w:sz="0" w:space="0" w:color="auto"/>
                    <w:right w:val="none" w:sz="0" w:space="0" w:color="auto"/>
                  </w:divBdr>
                </w:div>
                <w:div w:id="1179544054">
                  <w:marLeft w:val="0"/>
                  <w:marRight w:val="0"/>
                  <w:marTop w:val="0"/>
                  <w:marBottom w:val="0"/>
                  <w:divBdr>
                    <w:top w:val="none" w:sz="0" w:space="0" w:color="auto"/>
                    <w:left w:val="none" w:sz="0" w:space="0" w:color="auto"/>
                    <w:bottom w:val="none" w:sz="0" w:space="0" w:color="auto"/>
                    <w:right w:val="none" w:sz="0" w:space="0" w:color="auto"/>
                  </w:divBdr>
                </w:div>
                <w:div w:id="1179544072">
                  <w:marLeft w:val="0"/>
                  <w:marRight w:val="0"/>
                  <w:marTop w:val="0"/>
                  <w:marBottom w:val="0"/>
                  <w:divBdr>
                    <w:top w:val="none" w:sz="0" w:space="0" w:color="auto"/>
                    <w:left w:val="none" w:sz="0" w:space="0" w:color="auto"/>
                    <w:bottom w:val="none" w:sz="0" w:space="0" w:color="auto"/>
                    <w:right w:val="none" w:sz="0" w:space="0" w:color="auto"/>
                  </w:divBdr>
                </w:div>
                <w:div w:id="1179544098">
                  <w:marLeft w:val="0"/>
                  <w:marRight w:val="0"/>
                  <w:marTop w:val="0"/>
                  <w:marBottom w:val="0"/>
                  <w:divBdr>
                    <w:top w:val="none" w:sz="0" w:space="0" w:color="auto"/>
                    <w:left w:val="none" w:sz="0" w:space="0" w:color="auto"/>
                    <w:bottom w:val="none" w:sz="0" w:space="0" w:color="auto"/>
                    <w:right w:val="none" w:sz="0" w:space="0" w:color="auto"/>
                  </w:divBdr>
                </w:div>
                <w:div w:id="1179544122">
                  <w:marLeft w:val="0"/>
                  <w:marRight w:val="0"/>
                  <w:marTop w:val="0"/>
                  <w:marBottom w:val="0"/>
                  <w:divBdr>
                    <w:top w:val="none" w:sz="0" w:space="0" w:color="auto"/>
                    <w:left w:val="none" w:sz="0" w:space="0" w:color="auto"/>
                    <w:bottom w:val="none" w:sz="0" w:space="0" w:color="auto"/>
                    <w:right w:val="none" w:sz="0" w:space="0" w:color="auto"/>
                  </w:divBdr>
                </w:div>
                <w:div w:id="1179544129">
                  <w:marLeft w:val="0"/>
                  <w:marRight w:val="0"/>
                  <w:marTop w:val="0"/>
                  <w:marBottom w:val="0"/>
                  <w:divBdr>
                    <w:top w:val="none" w:sz="0" w:space="0" w:color="auto"/>
                    <w:left w:val="none" w:sz="0" w:space="0" w:color="auto"/>
                    <w:bottom w:val="none" w:sz="0" w:space="0" w:color="auto"/>
                    <w:right w:val="none" w:sz="0" w:space="0" w:color="auto"/>
                  </w:divBdr>
                </w:div>
                <w:div w:id="1179544145">
                  <w:marLeft w:val="0"/>
                  <w:marRight w:val="0"/>
                  <w:marTop w:val="0"/>
                  <w:marBottom w:val="0"/>
                  <w:divBdr>
                    <w:top w:val="none" w:sz="0" w:space="0" w:color="auto"/>
                    <w:left w:val="none" w:sz="0" w:space="0" w:color="auto"/>
                    <w:bottom w:val="none" w:sz="0" w:space="0" w:color="auto"/>
                    <w:right w:val="none" w:sz="0" w:space="0" w:color="auto"/>
                  </w:divBdr>
                </w:div>
                <w:div w:id="1179544155">
                  <w:marLeft w:val="0"/>
                  <w:marRight w:val="0"/>
                  <w:marTop w:val="0"/>
                  <w:marBottom w:val="0"/>
                  <w:divBdr>
                    <w:top w:val="none" w:sz="0" w:space="0" w:color="auto"/>
                    <w:left w:val="none" w:sz="0" w:space="0" w:color="auto"/>
                    <w:bottom w:val="none" w:sz="0" w:space="0" w:color="auto"/>
                    <w:right w:val="none" w:sz="0" w:space="0" w:color="auto"/>
                  </w:divBdr>
                </w:div>
                <w:div w:id="1179544159">
                  <w:marLeft w:val="0"/>
                  <w:marRight w:val="0"/>
                  <w:marTop w:val="0"/>
                  <w:marBottom w:val="0"/>
                  <w:divBdr>
                    <w:top w:val="none" w:sz="0" w:space="0" w:color="auto"/>
                    <w:left w:val="none" w:sz="0" w:space="0" w:color="auto"/>
                    <w:bottom w:val="none" w:sz="0" w:space="0" w:color="auto"/>
                    <w:right w:val="none" w:sz="0" w:space="0" w:color="auto"/>
                  </w:divBdr>
                </w:div>
                <w:div w:id="1179544169">
                  <w:marLeft w:val="0"/>
                  <w:marRight w:val="0"/>
                  <w:marTop w:val="0"/>
                  <w:marBottom w:val="0"/>
                  <w:divBdr>
                    <w:top w:val="none" w:sz="0" w:space="0" w:color="auto"/>
                    <w:left w:val="none" w:sz="0" w:space="0" w:color="auto"/>
                    <w:bottom w:val="none" w:sz="0" w:space="0" w:color="auto"/>
                    <w:right w:val="none" w:sz="0" w:space="0" w:color="auto"/>
                  </w:divBdr>
                </w:div>
                <w:div w:id="1179544174">
                  <w:marLeft w:val="0"/>
                  <w:marRight w:val="0"/>
                  <w:marTop w:val="0"/>
                  <w:marBottom w:val="0"/>
                  <w:divBdr>
                    <w:top w:val="none" w:sz="0" w:space="0" w:color="auto"/>
                    <w:left w:val="none" w:sz="0" w:space="0" w:color="auto"/>
                    <w:bottom w:val="none" w:sz="0" w:space="0" w:color="auto"/>
                    <w:right w:val="none" w:sz="0" w:space="0" w:color="auto"/>
                  </w:divBdr>
                </w:div>
                <w:div w:id="1179544175">
                  <w:marLeft w:val="0"/>
                  <w:marRight w:val="0"/>
                  <w:marTop w:val="0"/>
                  <w:marBottom w:val="0"/>
                  <w:divBdr>
                    <w:top w:val="none" w:sz="0" w:space="0" w:color="auto"/>
                    <w:left w:val="none" w:sz="0" w:space="0" w:color="auto"/>
                    <w:bottom w:val="none" w:sz="0" w:space="0" w:color="auto"/>
                    <w:right w:val="none" w:sz="0" w:space="0" w:color="auto"/>
                  </w:divBdr>
                </w:div>
                <w:div w:id="1179544192">
                  <w:marLeft w:val="0"/>
                  <w:marRight w:val="0"/>
                  <w:marTop w:val="0"/>
                  <w:marBottom w:val="0"/>
                  <w:divBdr>
                    <w:top w:val="none" w:sz="0" w:space="0" w:color="auto"/>
                    <w:left w:val="none" w:sz="0" w:space="0" w:color="auto"/>
                    <w:bottom w:val="none" w:sz="0" w:space="0" w:color="auto"/>
                    <w:right w:val="none" w:sz="0" w:space="0" w:color="auto"/>
                  </w:divBdr>
                </w:div>
                <w:div w:id="1179544262">
                  <w:marLeft w:val="0"/>
                  <w:marRight w:val="0"/>
                  <w:marTop w:val="0"/>
                  <w:marBottom w:val="0"/>
                  <w:divBdr>
                    <w:top w:val="none" w:sz="0" w:space="0" w:color="auto"/>
                    <w:left w:val="none" w:sz="0" w:space="0" w:color="auto"/>
                    <w:bottom w:val="none" w:sz="0" w:space="0" w:color="auto"/>
                    <w:right w:val="none" w:sz="0" w:space="0" w:color="auto"/>
                  </w:divBdr>
                </w:div>
                <w:div w:id="1179544276">
                  <w:marLeft w:val="0"/>
                  <w:marRight w:val="0"/>
                  <w:marTop w:val="0"/>
                  <w:marBottom w:val="0"/>
                  <w:divBdr>
                    <w:top w:val="none" w:sz="0" w:space="0" w:color="auto"/>
                    <w:left w:val="none" w:sz="0" w:space="0" w:color="auto"/>
                    <w:bottom w:val="none" w:sz="0" w:space="0" w:color="auto"/>
                    <w:right w:val="none" w:sz="0" w:space="0" w:color="auto"/>
                  </w:divBdr>
                </w:div>
                <w:div w:id="1179544313">
                  <w:marLeft w:val="0"/>
                  <w:marRight w:val="0"/>
                  <w:marTop w:val="0"/>
                  <w:marBottom w:val="0"/>
                  <w:divBdr>
                    <w:top w:val="none" w:sz="0" w:space="0" w:color="auto"/>
                    <w:left w:val="none" w:sz="0" w:space="0" w:color="auto"/>
                    <w:bottom w:val="none" w:sz="0" w:space="0" w:color="auto"/>
                    <w:right w:val="none" w:sz="0" w:space="0" w:color="auto"/>
                  </w:divBdr>
                </w:div>
                <w:div w:id="1179544322">
                  <w:marLeft w:val="0"/>
                  <w:marRight w:val="0"/>
                  <w:marTop w:val="0"/>
                  <w:marBottom w:val="0"/>
                  <w:divBdr>
                    <w:top w:val="none" w:sz="0" w:space="0" w:color="auto"/>
                    <w:left w:val="none" w:sz="0" w:space="0" w:color="auto"/>
                    <w:bottom w:val="none" w:sz="0" w:space="0" w:color="auto"/>
                    <w:right w:val="none" w:sz="0" w:space="0" w:color="auto"/>
                  </w:divBdr>
                </w:div>
                <w:div w:id="1179544328">
                  <w:marLeft w:val="0"/>
                  <w:marRight w:val="0"/>
                  <w:marTop w:val="0"/>
                  <w:marBottom w:val="0"/>
                  <w:divBdr>
                    <w:top w:val="none" w:sz="0" w:space="0" w:color="auto"/>
                    <w:left w:val="none" w:sz="0" w:space="0" w:color="auto"/>
                    <w:bottom w:val="none" w:sz="0" w:space="0" w:color="auto"/>
                    <w:right w:val="none" w:sz="0" w:space="0" w:color="auto"/>
                  </w:divBdr>
                </w:div>
                <w:div w:id="1179544340">
                  <w:marLeft w:val="0"/>
                  <w:marRight w:val="0"/>
                  <w:marTop w:val="0"/>
                  <w:marBottom w:val="0"/>
                  <w:divBdr>
                    <w:top w:val="none" w:sz="0" w:space="0" w:color="auto"/>
                    <w:left w:val="none" w:sz="0" w:space="0" w:color="auto"/>
                    <w:bottom w:val="none" w:sz="0" w:space="0" w:color="auto"/>
                    <w:right w:val="none" w:sz="0" w:space="0" w:color="auto"/>
                  </w:divBdr>
                </w:div>
                <w:div w:id="1179544347">
                  <w:marLeft w:val="0"/>
                  <w:marRight w:val="0"/>
                  <w:marTop w:val="0"/>
                  <w:marBottom w:val="0"/>
                  <w:divBdr>
                    <w:top w:val="none" w:sz="0" w:space="0" w:color="auto"/>
                    <w:left w:val="none" w:sz="0" w:space="0" w:color="auto"/>
                    <w:bottom w:val="none" w:sz="0" w:space="0" w:color="auto"/>
                    <w:right w:val="none" w:sz="0" w:space="0" w:color="auto"/>
                  </w:divBdr>
                </w:div>
                <w:div w:id="1179544351">
                  <w:marLeft w:val="0"/>
                  <w:marRight w:val="0"/>
                  <w:marTop w:val="0"/>
                  <w:marBottom w:val="0"/>
                  <w:divBdr>
                    <w:top w:val="none" w:sz="0" w:space="0" w:color="auto"/>
                    <w:left w:val="none" w:sz="0" w:space="0" w:color="auto"/>
                    <w:bottom w:val="none" w:sz="0" w:space="0" w:color="auto"/>
                    <w:right w:val="none" w:sz="0" w:space="0" w:color="auto"/>
                  </w:divBdr>
                </w:div>
                <w:div w:id="1179544360">
                  <w:marLeft w:val="0"/>
                  <w:marRight w:val="0"/>
                  <w:marTop w:val="0"/>
                  <w:marBottom w:val="0"/>
                  <w:divBdr>
                    <w:top w:val="none" w:sz="0" w:space="0" w:color="auto"/>
                    <w:left w:val="none" w:sz="0" w:space="0" w:color="auto"/>
                    <w:bottom w:val="none" w:sz="0" w:space="0" w:color="auto"/>
                    <w:right w:val="none" w:sz="0" w:space="0" w:color="auto"/>
                  </w:divBdr>
                </w:div>
                <w:div w:id="1179544399">
                  <w:marLeft w:val="0"/>
                  <w:marRight w:val="0"/>
                  <w:marTop w:val="0"/>
                  <w:marBottom w:val="0"/>
                  <w:divBdr>
                    <w:top w:val="none" w:sz="0" w:space="0" w:color="auto"/>
                    <w:left w:val="none" w:sz="0" w:space="0" w:color="auto"/>
                    <w:bottom w:val="none" w:sz="0" w:space="0" w:color="auto"/>
                    <w:right w:val="none" w:sz="0" w:space="0" w:color="auto"/>
                  </w:divBdr>
                </w:div>
                <w:div w:id="1179544407">
                  <w:marLeft w:val="0"/>
                  <w:marRight w:val="0"/>
                  <w:marTop w:val="0"/>
                  <w:marBottom w:val="0"/>
                  <w:divBdr>
                    <w:top w:val="none" w:sz="0" w:space="0" w:color="auto"/>
                    <w:left w:val="none" w:sz="0" w:space="0" w:color="auto"/>
                    <w:bottom w:val="none" w:sz="0" w:space="0" w:color="auto"/>
                    <w:right w:val="none" w:sz="0" w:space="0" w:color="auto"/>
                  </w:divBdr>
                </w:div>
                <w:div w:id="1179544428">
                  <w:marLeft w:val="0"/>
                  <w:marRight w:val="0"/>
                  <w:marTop w:val="0"/>
                  <w:marBottom w:val="0"/>
                  <w:divBdr>
                    <w:top w:val="none" w:sz="0" w:space="0" w:color="auto"/>
                    <w:left w:val="none" w:sz="0" w:space="0" w:color="auto"/>
                    <w:bottom w:val="none" w:sz="0" w:space="0" w:color="auto"/>
                    <w:right w:val="none" w:sz="0" w:space="0" w:color="auto"/>
                  </w:divBdr>
                </w:div>
                <w:div w:id="1179544437">
                  <w:marLeft w:val="0"/>
                  <w:marRight w:val="0"/>
                  <w:marTop w:val="0"/>
                  <w:marBottom w:val="0"/>
                  <w:divBdr>
                    <w:top w:val="none" w:sz="0" w:space="0" w:color="auto"/>
                    <w:left w:val="none" w:sz="0" w:space="0" w:color="auto"/>
                    <w:bottom w:val="none" w:sz="0" w:space="0" w:color="auto"/>
                    <w:right w:val="none" w:sz="0" w:space="0" w:color="auto"/>
                  </w:divBdr>
                </w:div>
                <w:div w:id="1179544448">
                  <w:marLeft w:val="0"/>
                  <w:marRight w:val="0"/>
                  <w:marTop w:val="0"/>
                  <w:marBottom w:val="0"/>
                  <w:divBdr>
                    <w:top w:val="none" w:sz="0" w:space="0" w:color="auto"/>
                    <w:left w:val="none" w:sz="0" w:space="0" w:color="auto"/>
                    <w:bottom w:val="none" w:sz="0" w:space="0" w:color="auto"/>
                    <w:right w:val="none" w:sz="0" w:space="0" w:color="auto"/>
                  </w:divBdr>
                </w:div>
                <w:div w:id="1179544454">
                  <w:marLeft w:val="0"/>
                  <w:marRight w:val="0"/>
                  <w:marTop w:val="0"/>
                  <w:marBottom w:val="0"/>
                  <w:divBdr>
                    <w:top w:val="none" w:sz="0" w:space="0" w:color="auto"/>
                    <w:left w:val="none" w:sz="0" w:space="0" w:color="auto"/>
                    <w:bottom w:val="none" w:sz="0" w:space="0" w:color="auto"/>
                    <w:right w:val="none" w:sz="0" w:space="0" w:color="auto"/>
                  </w:divBdr>
                </w:div>
                <w:div w:id="1179544461">
                  <w:marLeft w:val="0"/>
                  <w:marRight w:val="0"/>
                  <w:marTop w:val="0"/>
                  <w:marBottom w:val="0"/>
                  <w:divBdr>
                    <w:top w:val="none" w:sz="0" w:space="0" w:color="auto"/>
                    <w:left w:val="none" w:sz="0" w:space="0" w:color="auto"/>
                    <w:bottom w:val="none" w:sz="0" w:space="0" w:color="auto"/>
                    <w:right w:val="none" w:sz="0" w:space="0" w:color="auto"/>
                  </w:divBdr>
                </w:div>
                <w:div w:id="1179544486">
                  <w:marLeft w:val="0"/>
                  <w:marRight w:val="0"/>
                  <w:marTop w:val="0"/>
                  <w:marBottom w:val="0"/>
                  <w:divBdr>
                    <w:top w:val="none" w:sz="0" w:space="0" w:color="auto"/>
                    <w:left w:val="none" w:sz="0" w:space="0" w:color="auto"/>
                    <w:bottom w:val="none" w:sz="0" w:space="0" w:color="auto"/>
                    <w:right w:val="none" w:sz="0" w:space="0" w:color="auto"/>
                  </w:divBdr>
                </w:div>
                <w:div w:id="1179544494">
                  <w:marLeft w:val="0"/>
                  <w:marRight w:val="0"/>
                  <w:marTop w:val="0"/>
                  <w:marBottom w:val="0"/>
                  <w:divBdr>
                    <w:top w:val="none" w:sz="0" w:space="0" w:color="auto"/>
                    <w:left w:val="none" w:sz="0" w:space="0" w:color="auto"/>
                    <w:bottom w:val="none" w:sz="0" w:space="0" w:color="auto"/>
                    <w:right w:val="none" w:sz="0" w:space="0" w:color="auto"/>
                  </w:divBdr>
                </w:div>
                <w:div w:id="1179544497">
                  <w:marLeft w:val="0"/>
                  <w:marRight w:val="0"/>
                  <w:marTop w:val="0"/>
                  <w:marBottom w:val="0"/>
                  <w:divBdr>
                    <w:top w:val="none" w:sz="0" w:space="0" w:color="auto"/>
                    <w:left w:val="none" w:sz="0" w:space="0" w:color="auto"/>
                    <w:bottom w:val="none" w:sz="0" w:space="0" w:color="auto"/>
                    <w:right w:val="none" w:sz="0" w:space="0" w:color="auto"/>
                  </w:divBdr>
                </w:div>
                <w:div w:id="1179544510">
                  <w:marLeft w:val="0"/>
                  <w:marRight w:val="0"/>
                  <w:marTop w:val="0"/>
                  <w:marBottom w:val="0"/>
                  <w:divBdr>
                    <w:top w:val="none" w:sz="0" w:space="0" w:color="auto"/>
                    <w:left w:val="none" w:sz="0" w:space="0" w:color="auto"/>
                    <w:bottom w:val="none" w:sz="0" w:space="0" w:color="auto"/>
                    <w:right w:val="none" w:sz="0" w:space="0" w:color="auto"/>
                  </w:divBdr>
                </w:div>
                <w:div w:id="1179544513">
                  <w:marLeft w:val="0"/>
                  <w:marRight w:val="0"/>
                  <w:marTop w:val="0"/>
                  <w:marBottom w:val="0"/>
                  <w:divBdr>
                    <w:top w:val="none" w:sz="0" w:space="0" w:color="auto"/>
                    <w:left w:val="none" w:sz="0" w:space="0" w:color="auto"/>
                    <w:bottom w:val="none" w:sz="0" w:space="0" w:color="auto"/>
                    <w:right w:val="none" w:sz="0" w:space="0" w:color="auto"/>
                  </w:divBdr>
                </w:div>
                <w:div w:id="1179544515">
                  <w:marLeft w:val="0"/>
                  <w:marRight w:val="0"/>
                  <w:marTop w:val="0"/>
                  <w:marBottom w:val="0"/>
                  <w:divBdr>
                    <w:top w:val="none" w:sz="0" w:space="0" w:color="auto"/>
                    <w:left w:val="none" w:sz="0" w:space="0" w:color="auto"/>
                    <w:bottom w:val="none" w:sz="0" w:space="0" w:color="auto"/>
                    <w:right w:val="none" w:sz="0" w:space="0" w:color="auto"/>
                  </w:divBdr>
                </w:div>
                <w:div w:id="1179544533">
                  <w:marLeft w:val="0"/>
                  <w:marRight w:val="0"/>
                  <w:marTop w:val="0"/>
                  <w:marBottom w:val="0"/>
                  <w:divBdr>
                    <w:top w:val="none" w:sz="0" w:space="0" w:color="auto"/>
                    <w:left w:val="none" w:sz="0" w:space="0" w:color="auto"/>
                    <w:bottom w:val="none" w:sz="0" w:space="0" w:color="auto"/>
                    <w:right w:val="none" w:sz="0" w:space="0" w:color="auto"/>
                  </w:divBdr>
                </w:div>
                <w:div w:id="1179544544">
                  <w:marLeft w:val="0"/>
                  <w:marRight w:val="0"/>
                  <w:marTop w:val="0"/>
                  <w:marBottom w:val="0"/>
                  <w:divBdr>
                    <w:top w:val="none" w:sz="0" w:space="0" w:color="auto"/>
                    <w:left w:val="none" w:sz="0" w:space="0" w:color="auto"/>
                    <w:bottom w:val="none" w:sz="0" w:space="0" w:color="auto"/>
                    <w:right w:val="none" w:sz="0" w:space="0" w:color="auto"/>
                  </w:divBdr>
                </w:div>
                <w:div w:id="1179544561">
                  <w:marLeft w:val="0"/>
                  <w:marRight w:val="0"/>
                  <w:marTop w:val="0"/>
                  <w:marBottom w:val="0"/>
                  <w:divBdr>
                    <w:top w:val="none" w:sz="0" w:space="0" w:color="auto"/>
                    <w:left w:val="none" w:sz="0" w:space="0" w:color="auto"/>
                    <w:bottom w:val="none" w:sz="0" w:space="0" w:color="auto"/>
                    <w:right w:val="none" w:sz="0" w:space="0" w:color="auto"/>
                  </w:divBdr>
                </w:div>
                <w:div w:id="1179544563">
                  <w:marLeft w:val="0"/>
                  <w:marRight w:val="0"/>
                  <w:marTop w:val="0"/>
                  <w:marBottom w:val="0"/>
                  <w:divBdr>
                    <w:top w:val="none" w:sz="0" w:space="0" w:color="auto"/>
                    <w:left w:val="none" w:sz="0" w:space="0" w:color="auto"/>
                    <w:bottom w:val="none" w:sz="0" w:space="0" w:color="auto"/>
                    <w:right w:val="none" w:sz="0" w:space="0" w:color="auto"/>
                  </w:divBdr>
                </w:div>
                <w:div w:id="1179544569">
                  <w:marLeft w:val="0"/>
                  <w:marRight w:val="0"/>
                  <w:marTop w:val="0"/>
                  <w:marBottom w:val="0"/>
                  <w:divBdr>
                    <w:top w:val="none" w:sz="0" w:space="0" w:color="auto"/>
                    <w:left w:val="none" w:sz="0" w:space="0" w:color="auto"/>
                    <w:bottom w:val="none" w:sz="0" w:space="0" w:color="auto"/>
                    <w:right w:val="none" w:sz="0" w:space="0" w:color="auto"/>
                  </w:divBdr>
                </w:div>
                <w:div w:id="1179544585">
                  <w:marLeft w:val="0"/>
                  <w:marRight w:val="0"/>
                  <w:marTop w:val="0"/>
                  <w:marBottom w:val="0"/>
                  <w:divBdr>
                    <w:top w:val="none" w:sz="0" w:space="0" w:color="auto"/>
                    <w:left w:val="none" w:sz="0" w:space="0" w:color="auto"/>
                    <w:bottom w:val="none" w:sz="0" w:space="0" w:color="auto"/>
                    <w:right w:val="none" w:sz="0" w:space="0" w:color="auto"/>
                  </w:divBdr>
                </w:div>
                <w:div w:id="1179544636">
                  <w:marLeft w:val="0"/>
                  <w:marRight w:val="0"/>
                  <w:marTop w:val="0"/>
                  <w:marBottom w:val="0"/>
                  <w:divBdr>
                    <w:top w:val="none" w:sz="0" w:space="0" w:color="auto"/>
                    <w:left w:val="none" w:sz="0" w:space="0" w:color="auto"/>
                    <w:bottom w:val="none" w:sz="0" w:space="0" w:color="auto"/>
                    <w:right w:val="none" w:sz="0" w:space="0" w:color="auto"/>
                  </w:divBdr>
                </w:div>
                <w:div w:id="1179544676">
                  <w:marLeft w:val="0"/>
                  <w:marRight w:val="0"/>
                  <w:marTop w:val="0"/>
                  <w:marBottom w:val="0"/>
                  <w:divBdr>
                    <w:top w:val="none" w:sz="0" w:space="0" w:color="auto"/>
                    <w:left w:val="none" w:sz="0" w:space="0" w:color="auto"/>
                    <w:bottom w:val="none" w:sz="0" w:space="0" w:color="auto"/>
                    <w:right w:val="none" w:sz="0" w:space="0" w:color="auto"/>
                  </w:divBdr>
                </w:div>
                <w:div w:id="1179544692">
                  <w:marLeft w:val="0"/>
                  <w:marRight w:val="0"/>
                  <w:marTop w:val="0"/>
                  <w:marBottom w:val="0"/>
                  <w:divBdr>
                    <w:top w:val="none" w:sz="0" w:space="0" w:color="auto"/>
                    <w:left w:val="none" w:sz="0" w:space="0" w:color="auto"/>
                    <w:bottom w:val="none" w:sz="0" w:space="0" w:color="auto"/>
                    <w:right w:val="none" w:sz="0" w:space="0" w:color="auto"/>
                  </w:divBdr>
                </w:div>
                <w:div w:id="1179544699">
                  <w:marLeft w:val="0"/>
                  <w:marRight w:val="0"/>
                  <w:marTop w:val="0"/>
                  <w:marBottom w:val="0"/>
                  <w:divBdr>
                    <w:top w:val="none" w:sz="0" w:space="0" w:color="auto"/>
                    <w:left w:val="none" w:sz="0" w:space="0" w:color="auto"/>
                    <w:bottom w:val="none" w:sz="0" w:space="0" w:color="auto"/>
                    <w:right w:val="none" w:sz="0" w:space="0" w:color="auto"/>
                  </w:divBdr>
                </w:div>
                <w:div w:id="1179544707">
                  <w:marLeft w:val="0"/>
                  <w:marRight w:val="0"/>
                  <w:marTop w:val="0"/>
                  <w:marBottom w:val="0"/>
                  <w:divBdr>
                    <w:top w:val="none" w:sz="0" w:space="0" w:color="auto"/>
                    <w:left w:val="none" w:sz="0" w:space="0" w:color="auto"/>
                    <w:bottom w:val="none" w:sz="0" w:space="0" w:color="auto"/>
                    <w:right w:val="none" w:sz="0" w:space="0" w:color="auto"/>
                  </w:divBdr>
                </w:div>
                <w:div w:id="1179544711">
                  <w:marLeft w:val="0"/>
                  <w:marRight w:val="0"/>
                  <w:marTop w:val="0"/>
                  <w:marBottom w:val="0"/>
                  <w:divBdr>
                    <w:top w:val="none" w:sz="0" w:space="0" w:color="auto"/>
                    <w:left w:val="none" w:sz="0" w:space="0" w:color="auto"/>
                    <w:bottom w:val="none" w:sz="0" w:space="0" w:color="auto"/>
                    <w:right w:val="none" w:sz="0" w:space="0" w:color="auto"/>
                  </w:divBdr>
                </w:div>
                <w:div w:id="1179544728">
                  <w:marLeft w:val="0"/>
                  <w:marRight w:val="0"/>
                  <w:marTop w:val="0"/>
                  <w:marBottom w:val="0"/>
                  <w:divBdr>
                    <w:top w:val="none" w:sz="0" w:space="0" w:color="auto"/>
                    <w:left w:val="none" w:sz="0" w:space="0" w:color="auto"/>
                    <w:bottom w:val="none" w:sz="0" w:space="0" w:color="auto"/>
                    <w:right w:val="none" w:sz="0" w:space="0" w:color="auto"/>
                  </w:divBdr>
                </w:div>
                <w:div w:id="1179544730">
                  <w:marLeft w:val="0"/>
                  <w:marRight w:val="0"/>
                  <w:marTop w:val="0"/>
                  <w:marBottom w:val="0"/>
                  <w:divBdr>
                    <w:top w:val="none" w:sz="0" w:space="0" w:color="auto"/>
                    <w:left w:val="none" w:sz="0" w:space="0" w:color="auto"/>
                    <w:bottom w:val="none" w:sz="0" w:space="0" w:color="auto"/>
                    <w:right w:val="none" w:sz="0" w:space="0" w:color="auto"/>
                  </w:divBdr>
                </w:div>
                <w:div w:id="1179544743">
                  <w:marLeft w:val="0"/>
                  <w:marRight w:val="0"/>
                  <w:marTop w:val="0"/>
                  <w:marBottom w:val="0"/>
                  <w:divBdr>
                    <w:top w:val="none" w:sz="0" w:space="0" w:color="auto"/>
                    <w:left w:val="none" w:sz="0" w:space="0" w:color="auto"/>
                    <w:bottom w:val="none" w:sz="0" w:space="0" w:color="auto"/>
                    <w:right w:val="none" w:sz="0" w:space="0" w:color="auto"/>
                  </w:divBdr>
                </w:div>
                <w:div w:id="1179544775">
                  <w:marLeft w:val="0"/>
                  <w:marRight w:val="0"/>
                  <w:marTop w:val="0"/>
                  <w:marBottom w:val="0"/>
                  <w:divBdr>
                    <w:top w:val="none" w:sz="0" w:space="0" w:color="auto"/>
                    <w:left w:val="none" w:sz="0" w:space="0" w:color="auto"/>
                    <w:bottom w:val="none" w:sz="0" w:space="0" w:color="auto"/>
                    <w:right w:val="none" w:sz="0" w:space="0" w:color="auto"/>
                  </w:divBdr>
                </w:div>
                <w:div w:id="1179544794">
                  <w:marLeft w:val="0"/>
                  <w:marRight w:val="0"/>
                  <w:marTop w:val="0"/>
                  <w:marBottom w:val="0"/>
                  <w:divBdr>
                    <w:top w:val="none" w:sz="0" w:space="0" w:color="auto"/>
                    <w:left w:val="none" w:sz="0" w:space="0" w:color="auto"/>
                    <w:bottom w:val="none" w:sz="0" w:space="0" w:color="auto"/>
                    <w:right w:val="none" w:sz="0" w:space="0" w:color="auto"/>
                  </w:divBdr>
                </w:div>
                <w:div w:id="1179544801">
                  <w:marLeft w:val="0"/>
                  <w:marRight w:val="0"/>
                  <w:marTop w:val="0"/>
                  <w:marBottom w:val="0"/>
                  <w:divBdr>
                    <w:top w:val="none" w:sz="0" w:space="0" w:color="auto"/>
                    <w:left w:val="none" w:sz="0" w:space="0" w:color="auto"/>
                    <w:bottom w:val="none" w:sz="0" w:space="0" w:color="auto"/>
                    <w:right w:val="none" w:sz="0" w:space="0" w:color="auto"/>
                  </w:divBdr>
                </w:div>
                <w:div w:id="1179544807">
                  <w:marLeft w:val="0"/>
                  <w:marRight w:val="0"/>
                  <w:marTop w:val="0"/>
                  <w:marBottom w:val="0"/>
                  <w:divBdr>
                    <w:top w:val="none" w:sz="0" w:space="0" w:color="auto"/>
                    <w:left w:val="none" w:sz="0" w:space="0" w:color="auto"/>
                    <w:bottom w:val="none" w:sz="0" w:space="0" w:color="auto"/>
                    <w:right w:val="none" w:sz="0" w:space="0" w:color="auto"/>
                  </w:divBdr>
                </w:div>
                <w:div w:id="1179544826">
                  <w:marLeft w:val="0"/>
                  <w:marRight w:val="0"/>
                  <w:marTop w:val="0"/>
                  <w:marBottom w:val="0"/>
                  <w:divBdr>
                    <w:top w:val="none" w:sz="0" w:space="0" w:color="auto"/>
                    <w:left w:val="none" w:sz="0" w:space="0" w:color="auto"/>
                    <w:bottom w:val="none" w:sz="0" w:space="0" w:color="auto"/>
                    <w:right w:val="none" w:sz="0" w:space="0" w:color="auto"/>
                  </w:divBdr>
                </w:div>
                <w:div w:id="1179544837">
                  <w:marLeft w:val="0"/>
                  <w:marRight w:val="0"/>
                  <w:marTop w:val="0"/>
                  <w:marBottom w:val="0"/>
                  <w:divBdr>
                    <w:top w:val="none" w:sz="0" w:space="0" w:color="auto"/>
                    <w:left w:val="none" w:sz="0" w:space="0" w:color="auto"/>
                    <w:bottom w:val="none" w:sz="0" w:space="0" w:color="auto"/>
                    <w:right w:val="none" w:sz="0" w:space="0" w:color="auto"/>
                  </w:divBdr>
                </w:div>
                <w:div w:id="1179544838">
                  <w:marLeft w:val="0"/>
                  <w:marRight w:val="0"/>
                  <w:marTop w:val="0"/>
                  <w:marBottom w:val="0"/>
                  <w:divBdr>
                    <w:top w:val="none" w:sz="0" w:space="0" w:color="auto"/>
                    <w:left w:val="none" w:sz="0" w:space="0" w:color="auto"/>
                    <w:bottom w:val="none" w:sz="0" w:space="0" w:color="auto"/>
                    <w:right w:val="none" w:sz="0" w:space="0" w:color="auto"/>
                  </w:divBdr>
                </w:div>
                <w:div w:id="1179544856">
                  <w:marLeft w:val="0"/>
                  <w:marRight w:val="0"/>
                  <w:marTop w:val="0"/>
                  <w:marBottom w:val="0"/>
                  <w:divBdr>
                    <w:top w:val="none" w:sz="0" w:space="0" w:color="auto"/>
                    <w:left w:val="none" w:sz="0" w:space="0" w:color="auto"/>
                    <w:bottom w:val="none" w:sz="0" w:space="0" w:color="auto"/>
                    <w:right w:val="none" w:sz="0" w:space="0" w:color="auto"/>
                  </w:divBdr>
                </w:div>
                <w:div w:id="1179544861">
                  <w:marLeft w:val="0"/>
                  <w:marRight w:val="0"/>
                  <w:marTop w:val="0"/>
                  <w:marBottom w:val="0"/>
                  <w:divBdr>
                    <w:top w:val="none" w:sz="0" w:space="0" w:color="auto"/>
                    <w:left w:val="none" w:sz="0" w:space="0" w:color="auto"/>
                    <w:bottom w:val="none" w:sz="0" w:space="0" w:color="auto"/>
                    <w:right w:val="none" w:sz="0" w:space="0" w:color="auto"/>
                  </w:divBdr>
                </w:div>
                <w:div w:id="1179544893">
                  <w:marLeft w:val="0"/>
                  <w:marRight w:val="0"/>
                  <w:marTop w:val="0"/>
                  <w:marBottom w:val="0"/>
                  <w:divBdr>
                    <w:top w:val="none" w:sz="0" w:space="0" w:color="auto"/>
                    <w:left w:val="none" w:sz="0" w:space="0" w:color="auto"/>
                    <w:bottom w:val="none" w:sz="0" w:space="0" w:color="auto"/>
                    <w:right w:val="none" w:sz="0" w:space="0" w:color="auto"/>
                  </w:divBdr>
                </w:div>
                <w:div w:id="1179544903">
                  <w:marLeft w:val="0"/>
                  <w:marRight w:val="0"/>
                  <w:marTop w:val="0"/>
                  <w:marBottom w:val="0"/>
                  <w:divBdr>
                    <w:top w:val="none" w:sz="0" w:space="0" w:color="auto"/>
                    <w:left w:val="none" w:sz="0" w:space="0" w:color="auto"/>
                    <w:bottom w:val="none" w:sz="0" w:space="0" w:color="auto"/>
                    <w:right w:val="none" w:sz="0" w:space="0" w:color="auto"/>
                  </w:divBdr>
                </w:div>
                <w:div w:id="1179544911">
                  <w:marLeft w:val="0"/>
                  <w:marRight w:val="0"/>
                  <w:marTop w:val="0"/>
                  <w:marBottom w:val="0"/>
                  <w:divBdr>
                    <w:top w:val="none" w:sz="0" w:space="0" w:color="auto"/>
                    <w:left w:val="none" w:sz="0" w:space="0" w:color="auto"/>
                    <w:bottom w:val="none" w:sz="0" w:space="0" w:color="auto"/>
                    <w:right w:val="none" w:sz="0" w:space="0" w:color="auto"/>
                  </w:divBdr>
                </w:div>
                <w:div w:id="1179544914">
                  <w:marLeft w:val="0"/>
                  <w:marRight w:val="0"/>
                  <w:marTop w:val="0"/>
                  <w:marBottom w:val="0"/>
                  <w:divBdr>
                    <w:top w:val="none" w:sz="0" w:space="0" w:color="auto"/>
                    <w:left w:val="none" w:sz="0" w:space="0" w:color="auto"/>
                    <w:bottom w:val="none" w:sz="0" w:space="0" w:color="auto"/>
                    <w:right w:val="none" w:sz="0" w:space="0" w:color="auto"/>
                  </w:divBdr>
                </w:div>
                <w:div w:id="1179544918">
                  <w:marLeft w:val="0"/>
                  <w:marRight w:val="0"/>
                  <w:marTop w:val="0"/>
                  <w:marBottom w:val="0"/>
                  <w:divBdr>
                    <w:top w:val="none" w:sz="0" w:space="0" w:color="auto"/>
                    <w:left w:val="none" w:sz="0" w:space="0" w:color="auto"/>
                    <w:bottom w:val="none" w:sz="0" w:space="0" w:color="auto"/>
                    <w:right w:val="none" w:sz="0" w:space="0" w:color="auto"/>
                  </w:divBdr>
                </w:div>
                <w:div w:id="1179544920">
                  <w:marLeft w:val="0"/>
                  <w:marRight w:val="0"/>
                  <w:marTop w:val="0"/>
                  <w:marBottom w:val="0"/>
                  <w:divBdr>
                    <w:top w:val="none" w:sz="0" w:space="0" w:color="auto"/>
                    <w:left w:val="none" w:sz="0" w:space="0" w:color="auto"/>
                    <w:bottom w:val="none" w:sz="0" w:space="0" w:color="auto"/>
                    <w:right w:val="none" w:sz="0" w:space="0" w:color="auto"/>
                  </w:divBdr>
                </w:div>
                <w:div w:id="1179544929">
                  <w:marLeft w:val="0"/>
                  <w:marRight w:val="0"/>
                  <w:marTop w:val="0"/>
                  <w:marBottom w:val="0"/>
                  <w:divBdr>
                    <w:top w:val="none" w:sz="0" w:space="0" w:color="auto"/>
                    <w:left w:val="none" w:sz="0" w:space="0" w:color="auto"/>
                    <w:bottom w:val="none" w:sz="0" w:space="0" w:color="auto"/>
                    <w:right w:val="none" w:sz="0" w:space="0" w:color="auto"/>
                  </w:divBdr>
                </w:div>
                <w:div w:id="1179544979">
                  <w:marLeft w:val="0"/>
                  <w:marRight w:val="0"/>
                  <w:marTop w:val="0"/>
                  <w:marBottom w:val="0"/>
                  <w:divBdr>
                    <w:top w:val="none" w:sz="0" w:space="0" w:color="auto"/>
                    <w:left w:val="none" w:sz="0" w:space="0" w:color="auto"/>
                    <w:bottom w:val="none" w:sz="0" w:space="0" w:color="auto"/>
                    <w:right w:val="none" w:sz="0" w:space="0" w:color="auto"/>
                  </w:divBdr>
                </w:div>
                <w:div w:id="117954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4923">
          <w:marLeft w:val="0"/>
          <w:marRight w:val="0"/>
          <w:marTop w:val="0"/>
          <w:marBottom w:val="0"/>
          <w:divBdr>
            <w:top w:val="none" w:sz="0" w:space="0" w:color="auto"/>
            <w:left w:val="none" w:sz="0" w:space="0" w:color="auto"/>
            <w:bottom w:val="none" w:sz="0" w:space="0" w:color="auto"/>
            <w:right w:val="none" w:sz="0" w:space="0" w:color="auto"/>
          </w:divBdr>
          <w:divsChild>
            <w:div w:id="1179545039">
              <w:marLeft w:val="0"/>
              <w:marRight w:val="0"/>
              <w:marTop w:val="0"/>
              <w:marBottom w:val="0"/>
              <w:divBdr>
                <w:top w:val="none" w:sz="0" w:space="0" w:color="auto"/>
                <w:left w:val="none" w:sz="0" w:space="0" w:color="auto"/>
                <w:bottom w:val="none" w:sz="0" w:space="0" w:color="auto"/>
                <w:right w:val="none" w:sz="0" w:space="0" w:color="auto"/>
              </w:divBdr>
              <w:divsChild>
                <w:div w:id="1179543013">
                  <w:marLeft w:val="0"/>
                  <w:marRight w:val="0"/>
                  <w:marTop w:val="0"/>
                  <w:marBottom w:val="0"/>
                  <w:divBdr>
                    <w:top w:val="none" w:sz="0" w:space="0" w:color="auto"/>
                    <w:left w:val="none" w:sz="0" w:space="0" w:color="auto"/>
                    <w:bottom w:val="none" w:sz="0" w:space="0" w:color="auto"/>
                    <w:right w:val="none" w:sz="0" w:space="0" w:color="auto"/>
                  </w:divBdr>
                </w:div>
                <w:div w:id="1179543056">
                  <w:marLeft w:val="0"/>
                  <w:marRight w:val="0"/>
                  <w:marTop w:val="0"/>
                  <w:marBottom w:val="0"/>
                  <w:divBdr>
                    <w:top w:val="none" w:sz="0" w:space="0" w:color="auto"/>
                    <w:left w:val="none" w:sz="0" w:space="0" w:color="auto"/>
                    <w:bottom w:val="none" w:sz="0" w:space="0" w:color="auto"/>
                    <w:right w:val="none" w:sz="0" w:space="0" w:color="auto"/>
                  </w:divBdr>
                </w:div>
                <w:div w:id="1179543077">
                  <w:marLeft w:val="0"/>
                  <w:marRight w:val="0"/>
                  <w:marTop w:val="0"/>
                  <w:marBottom w:val="0"/>
                  <w:divBdr>
                    <w:top w:val="none" w:sz="0" w:space="0" w:color="auto"/>
                    <w:left w:val="none" w:sz="0" w:space="0" w:color="auto"/>
                    <w:bottom w:val="none" w:sz="0" w:space="0" w:color="auto"/>
                    <w:right w:val="none" w:sz="0" w:space="0" w:color="auto"/>
                  </w:divBdr>
                </w:div>
                <w:div w:id="1179543084">
                  <w:marLeft w:val="0"/>
                  <w:marRight w:val="0"/>
                  <w:marTop w:val="0"/>
                  <w:marBottom w:val="0"/>
                  <w:divBdr>
                    <w:top w:val="none" w:sz="0" w:space="0" w:color="auto"/>
                    <w:left w:val="none" w:sz="0" w:space="0" w:color="auto"/>
                    <w:bottom w:val="none" w:sz="0" w:space="0" w:color="auto"/>
                    <w:right w:val="none" w:sz="0" w:space="0" w:color="auto"/>
                  </w:divBdr>
                </w:div>
                <w:div w:id="1179543093">
                  <w:marLeft w:val="0"/>
                  <w:marRight w:val="0"/>
                  <w:marTop w:val="0"/>
                  <w:marBottom w:val="0"/>
                  <w:divBdr>
                    <w:top w:val="none" w:sz="0" w:space="0" w:color="auto"/>
                    <w:left w:val="none" w:sz="0" w:space="0" w:color="auto"/>
                    <w:bottom w:val="none" w:sz="0" w:space="0" w:color="auto"/>
                    <w:right w:val="none" w:sz="0" w:space="0" w:color="auto"/>
                  </w:divBdr>
                </w:div>
                <w:div w:id="1179543127">
                  <w:marLeft w:val="0"/>
                  <w:marRight w:val="0"/>
                  <w:marTop w:val="0"/>
                  <w:marBottom w:val="0"/>
                  <w:divBdr>
                    <w:top w:val="none" w:sz="0" w:space="0" w:color="auto"/>
                    <w:left w:val="none" w:sz="0" w:space="0" w:color="auto"/>
                    <w:bottom w:val="none" w:sz="0" w:space="0" w:color="auto"/>
                    <w:right w:val="none" w:sz="0" w:space="0" w:color="auto"/>
                  </w:divBdr>
                </w:div>
                <w:div w:id="1179543136">
                  <w:marLeft w:val="0"/>
                  <w:marRight w:val="0"/>
                  <w:marTop w:val="0"/>
                  <w:marBottom w:val="0"/>
                  <w:divBdr>
                    <w:top w:val="none" w:sz="0" w:space="0" w:color="auto"/>
                    <w:left w:val="none" w:sz="0" w:space="0" w:color="auto"/>
                    <w:bottom w:val="none" w:sz="0" w:space="0" w:color="auto"/>
                    <w:right w:val="none" w:sz="0" w:space="0" w:color="auto"/>
                  </w:divBdr>
                </w:div>
                <w:div w:id="1179543138">
                  <w:marLeft w:val="0"/>
                  <w:marRight w:val="0"/>
                  <w:marTop w:val="0"/>
                  <w:marBottom w:val="0"/>
                  <w:divBdr>
                    <w:top w:val="none" w:sz="0" w:space="0" w:color="auto"/>
                    <w:left w:val="none" w:sz="0" w:space="0" w:color="auto"/>
                    <w:bottom w:val="none" w:sz="0" w:space="0" w:color="auto"/>
                    <w:right w:val="none" w:sz="0" w:space="0" w:color="auto"/>
                  </w:divBdr>
                </w:div>
                <w:div w:id="1179543162">
                  <w:marLeft w:val="0"/>
                  <w:marRight w:val="0"/>
                  <w:marTop w:val="0"/>
                  <w:marBottom w:val="0"/>
                  <w:divBdr>
                    <w:top w:val="none" w:sz="0" w:space="0" w:color="auto"/>
                    <w:left w:val="none" w:sz="0" w:space="0" w:color="auto"/>
                    <w:bottom w:val="none" w:sz="0" w:space="0" w:color="auto"/>
                    <w:right w:val="none" w:sz="0" w:space="0" w:color="auto"/>
                  </w:divBdr>
                </w:div>
                <w:div w:id="1179543170">
                  <w:marLeft w:val="0"/>
                  <w:marRight w:val="0"/>
                  <w:marTop w:val="0"/>
                  <w:marBottom w:val="0"/>
                  <w:divBdr>
                    <w:top w:val="none" w:sz="0" w:space="0" w:color="auto"/>
                    <w:left w:val="none" w:sz="0" w:space="0" w:color="auto"/>
                    <w:bottom w:val="none" w:sz="0" w:space="0" w:color="auto"/>
                    <w:right w:val="none" w:sz="0" w:space="0" w:color="auto"/>
                  </w:divBdr>
                </w:div>
                <w:div w:id="1179543238">
                  <w:marLeft w:val="0"/>
                  <w:marRight w:val="0"/>
                  <w:marTop w:val="0"/>
                  <w:marBottom w:val="0"/>
                  <w:divBdr>
                    <w:top w:val="none" w:sz="0" w:space="0" w:color="auto"/>
                    <w:left w:val="none" w:sz="0" w:space="0" w:color="auto"/>
                    <w:bottom w:val="none" w:sz="0" w:space="0" w:color="auto"/>
                    <w:right w:val="none" w:sz="0" w:space="0" w:color="auto"/>
                  </w:divBdr>
                </w:div>
                <w:div w:id="1179543240">
                  <w:marLeft w:val="0"/>
                  <w:marRight w:val="0"/>
                  <w:marTop w:val="0"/>
                  <w:marBottom w:val="0"/>
                  <w:divBdr>
                    <w:top w:val="none" w:sz="0" w:space="0" w:color="auto"/>
                    <w:left w:val="none" w:sz="0" w:space="0" w:color="auto"/>
                    <w:bottom w:val="none" w:sz="0" w:space="0" w:color="auto"/>
                    <w:right w:val="none" w:sz="0" w:space="0" w:color="auto"/>
                  </w:divBdr>
                </w:div>
                <w:div w:id="1179543251">
                  <w:marLeft w:val="0"/>
                  <w:marRight w:val="0"/>
                  <w:marTop w:val="0"/>
                  <w:marBottom w:val="0"/>
                  <w:divBdr>
                    <w:top w:val="none" w:sz="0" w:space="0" w:color="auto"/>
                    <w:left w:val="none" w:sz="0" w:space="0" w:color="auto"/>
                    <w:bottom w:val="none" w:sz="0" w:space="0" w:color="auto"/>
                    <w:right w:val="none" w:sz="0" w:space="0" w:color="auto"/>
                  </w:divBdr>
                </w:div>
                <w:div w:id="1179543277">
                  <w:marLeft w:val="0"/>
                  <w:marRight w:val="0"/>
                  <w:marTop w:val="0"/>
                  <w:marBottom w:val="0"/>
                  <w:divBdr>
                    <w:top w:val="none" w:sz="0" w:space="0" w:color="auto"/>
                    <w:left w:val="none" w:sz="0" w:space="0" w:color="auto"/>
                    <w:bottom w:val="none" w:sz="0" w:space="0" w:color="auto"/>
                    <w:right w:val="none" w:sz="0" w:space="0" w:color="auto"/>
                  </w:divBdr>
                </w:div>
                <w:div w:id="1179543296">
                  <w:marLeft w:val="0"/>
                  <w:marRight w:val="0"/>
                  <w:marTop w:val="0"/>
                  <w:marBottom w:val="0"/>
                  <w:divBdr>
                    <w:top w:val="none" w:sz="0" w:space="0" w:color="auto"/>
                    <w:left w:val="none" w:sz="0" w:space="0" w:color="auto"/>
                    <w:bottom w:val="none" w:sz="0" w:space="0" w:color="auto"/>
                    <w:right w:val="none" w:sz="0" w:space="0" w:color="auto"/>
                  </w:divBdr>
                </w:div>
                <w:div w:id="1179543309">
                  <w:marLeft w:val="0"/>
                  <w:marRight w:val="0"/>
                  <w:marTop w:val="0"/>
                  <w:marBottom w:val="0"/>
                  <w:divBdr>
                    <w:top w:val="none" w:sz="0" w:space="0" w:color="auto"/>
                    <w:left w:val="none" w:sz="0" w:space="0" w:color="auto"/>
                    <w:bottom w:val="none" w:sz="0" w:space="0" w:color="auto"/>
                    <w:right w:val="none" w:sz="0" w:space="0" w:color="auto"/>
                  </w:divBdr>
                </w:div>
                <w:div w:id="1179543343">
                  <w:marLeft w:val="0"/>
                  <w:marRight w:val="0"/>
                  <w:marTop w:val="0"/>
                  <w:marBottom w:val="0"/>
                  <w:divBdr>
                    <w:top w:val="none" w:sz="0" w:space="0" w:color="auto"/>
                    <w:left w:val="none" w:sz="0" w:space="0" w:color="auto"/>
                    <w:bottom w:val="none" w:sz="0" w:space="0" w:color="auto"/>
                    <w:right w:val="none" w:sz="0" w:space="0" w:color="auto"/>
                  </w:divBdr>
                </w:div>
                <w:div w:id="1179543378">
                  <w:marLeft w:val="0"/>
                  <w:marRight w:val="0"/>
                  <w:marTop w:val="0"/>
                  <w:marBottom w:val="0"/>
                  <w:divBdr>
                    <w:top w:val="none" w:sz="0" w:space="0" w:color="auto"/>
                    <w:left w:val="none" w:sz="0" w:space="0" w:color="auto"/>
                    <w:bottom w:val="none" w:sz="0" w:space="0" w:color="auto"/>
                    <w:right w:val="none" w:sz="0" w:space="0" w:color="auto"/>
                  </w:divBdr>
                </w:div>
                <w:div w:id="1179543391">
                  <w:marLeft w:val="0"/>
                  <w:marRight w:val="0"/>
                  <w:marTop w:val="0"/>
                  <w:marBottom w:val="0"/>
                  <w:divBdr>
                    <w:top w:val="none" w:sz="0" w:space="0" w:color="auto"/>
                    <w:left w:val="none" w:sz="0" w:space="0" w:color="auto"/>
                    <w:bottom w:val="none" w:sz="0" w:space="0" w:color="auto"/>
                    <w:right w:val="none" w:sz="0" w:space="0" w:color="auto"/>
                  </w:divBdr>
                </w:div>
                <w:div w:id="1179543394">
                  <w:marLeft w:val="0"/>
                  <w:marRight w:val="0"/>
                  <w:marTop w:val="0"/>
                  <w:marBottom w:val="0"/>
                  <w:divBdr>
                    <w:top w:val="none" w:sz="0" w:space="0" w:color="auto"/>
                    <w:left w:val="none" w:sz="0" w:space="0" w:color="auto"/>
                    <w:bottom w:val="none" w:sz="0" w:space="0" w:color="auto"/>
                    <w:right w:val="none" w:sz="0" w:space="0" w:color="auto"/>
                  </w:divBdr>
                </w:div>
                <w:div w:id="1179543399">
                  <w:marLeft w:val="0"/>
                  <w:marRight w:val="0"/>
                  <w:marTop w:val="0"/>
                  <w:marBottom w:val="0"/>
                  <w:divBdr>
                    <w:top w:val="none" w:sz="0" w:space="0" w:color="auto"/>
                    <w:left w:val="none" w:sz="0" w:space="0" w:color="auto"/>
                    <w:bottom w:val="none" w:sz="0" w:space="0" w:color="auto"/>
                    <w:right w:val="none" w:sz="0" w:space="0" w:color="auto"/>
                  </w:divBdr>
                </w:div>
                <w:div w:id="1179543424">
                  <w:marLeft w:val="0"/>
                  <w:marRight w:val="0"/>
                  <w:marTop w:val="0"/>
                  <w:marBottom w:val="0"/>
                  <w:divBdr>
                    <w:top w:val="none" w:sz="0" w:space="0" w:color="auto"/>
                    <w:left w:val="none" w:sz="0" w:space="0" w:color="auto"/>
                    <w:bottom w:val="none" w:sz="0" w:space="0" w:color="auto"/>
                    <w:right w:val="none" w:sz="0" w:space="0" w:color="auto"/>
                  </w:divBdr>
                </w:div>
                <w:div w:id="1179543432">
                  <w:marLeft w:val="0"/>
                  <w:marRight w:val="0"/>
                  <w:marTop w:val="0"/>
                  <w:marBottom w:val="0"/>
                  <w:divBdr>
                    <w:top w:val="none" w:sz="0" w:space="0" w:color="auto"/>
                    <w:left w:val="none" w:sz="0" w:space="0" w:color="auto"/>
                    <w:bottom w:val="none" w:sz="0" w:space="0" w:color="auto"/>
                    <w:right w:val="none" w:sz="0" w:space="0" w:color="auto"/>
                  </w:divBdr>
                </w:div>
                <w:div w:id="1179543451">
                  <w:marLeft w:val="0"/>
                  <w:marRight w:val="0"/>
                  <w:marTop w:val="0"/>
                  <w:marBottom w:val="0"/>
                  <w:divBdr>
                    <w:top w:val="none" w:sz="0" w:space="0" w:color="auto"/>
                    <w:left w:val="none" w:sz="0" w:space="0" w:color="auto"/>
                    <w:bottom w:val="none" w:sz="0" w:space="0" w:color="auto"/>
                    <w:right w:val="none" w:sz="0" w:space="0" w:color="auto"/>
                  </w:divBdr>
                </w:div>
                <w:div w:id="1179543453">
                  <w:marLeft w:val="0"/>
                  <w:marRight w:val="0"/>
                  <w:marTop w:val="0"/>
                  <w:marBottom w:val="0"/>
                  <w:divBdr>
                    <w:top w:val="none" w:sz="0" w:space="0" w:color="auto"/>
                    <w:left w:val="none" w:sz="0" w:space="0" w:color="auto"/>
                    <w:bottom w:val="none" w:sz="0" w:space="0" w:color="auto"/>
                    <w:right w:val="none" w:sz="0" w:space="0" w:color="auto"/>
                  </w:divBdr>
                </w:div>
                <w:div w:id="1179543516">
                  <w:marLeft w:val="0"/>
                  <w:marRight w:val="0"/>
                  <w:marTop w:val="0"/>
                  <w:marBottom w:val="0"/>
                  <w:divBdr>
                    <w:top w:val="none" w:sz="0" w:space="0" w:color="auto"/>
                    <w:left w:val="none" w:sz="0" w:space="0" w:color="auto"/>
                    <w:bottom w:val="none" w:sz="0" w:space="0" w:color="auto"/>
                    <w:right w:val="none" w:sz="0" w:space="0" w:color="auto"/>
                  </w:divBdr>
                </w:div>
                <w:div w:id="1179543521">
                  <w:marLeft w:val="0"/>
                  <w:marRight w:val="0"/>
                  <w:marTop w:val="0"/>
                  <w:marBottom w:val="0"/>
                  <w:divBdr>
                    <w:top w:val="none" w:sz="0" w:space="0" w:color="auto"/>
                    <w:left w:val="none" w:sz="0" w:space="0" w:color="auto"/>
                    <w:bottom w:val="none" w:sz="0" w:space="0" w:color="auto"/>
                    <w:right w:val="none" w:sz="0" w:space="0" w:color="auto"/>
                  </w:divBdr>
                </w:div>
                <w:div w:id="1179543525">
                  <w:marLeft w:val="0"/>
                  <w:marRight w:val="0"/>
                  <w:marTop w:val="0"/>
                  <w:marBottom w:val="0"/>
                  <w:divBdr>
                    <w:top w:val="none" w:sz="0" w:space="0" w:color="auto"/>
                    <w:left w:val="none" w:sz="0" w:space="0" w:color="auto"/>
                    <w:bottom w:val="none" w:sz="0" w:space="0" w:color="auto"/>
                    <w:right w:val="none" w:sz="0" w:space="0" w:color="auto"/>
                  </w:divBdr>
                </w:div>
                <w:div w:id="1179543587">
                  <w:marLeft w:val="0"/>
                  <w:marRight w:val="0"/>
                  <w:marTop w:val="0"/>
                  <w:marBottom w:val="0"/>
                  <w:divBdr>
                    <w:top w:val="none" w:sz="0" w:space="0" w:color="auto"/>
                    <w:left w:val="none" w:sz="0" w:space="0" w:color="auto"/>
                    <w:bottom w:val="none" w:sz="0" w:space="0" w:color="auto"/>
                    <w:right w:val="none" w:sz="0" w:space="0" w:color="auto"/>
                  </w:divBdr>
                </w:div>
                <w:div w:id="1179543596">
                  <w:marLeft w:val="0"/>
                  <w:marRight w:val="0"/>
                  <w:marTop w:val="0"/>
                  <w:marBottom w:val="0"/>
                  <w:divBdr>
                    <w:top w:val="none" w:sz="0" w:space="0" w:color="auto"/>
                    <w:left w:val="none" w:sz="0" w:space="0" w:color="auto"/>
                    <w:bottom w:val="none" w:sz="0" w:space="0" w:color="auto"/>
                    <w:right w:val="none" w:sz="0" w:space="0" w:color="auto"/>
                  </w:divBdr>
                </w:div>
                <w:div w:id="1179543626">
                  <w:marLeft w:val="0"/>
                  <w:marRight w:val="0"/>
                  <w:marTop w:val="0"/>
                  <w:marBottom w:val="0"/>
                  <w:divBdr>
                    <w:top w:val="none" w:sz="0" w:space="0" w:color="auto"/>
                    <w:left w:val="none" w:sz="0" w:space="0" w:color="auto"/>
                    <w:bottom w:val="none" w:sz="0" w:space="0" w:color="auto"/>
                    <w:right w:val="none" w:sz="0" w:space="0" w:color="auto"/>
                  </w:divBdr>
                </w:div>
                <w:div w:id="1179543633">
                  <w:marLeft w:val="0"/>
                  <w:marRight w:val="0"/>
                  <w:marTop w:val="0"/>
                  <w:marBottom w:val="0"/>
                  <w:divBdr>
                    <w:top w:val="none" w:sz="0" w:space="0" w:color="auto"/>
                    <w:left w:val="none" w:sz="0" w:space="0" w:color="auto"/>
                    <w:bottom w:val="none" w:sz="0" w:space="0" w:color="auto"/>
                    <w:right w:val="none" w:sz="0" w:space="0" w:color="auto"/>
                  </w:divBdr>
                </w:div>
                <w:div w:id="1179543658">
                  <w:marLeft w:val="0"/>
                  <w:marRight w:val="0"/>
                  <w:marTop w:val="0"/>
                  <w:marBottom w:val="0"/>
                  <w:divBdr>
                    <w:top w:val="none" w:sz="0" w:space="0" w:color="auto"/>
                    <w:left w:val="none" w:sz="0" w:space="0" w:color="auto"/>
                    <w:bottom w:val="none" w:sz="0" w:space="0" w:color="auto"/>
                    <w:right w:val="none" w:sz="0" w:space="0" w:color="auto"/>
                  </w:divBdr>
                </w:div>
                <w:div w:id="1179543662">
                  <w:marLeft w:val="0"/>
                  <w:marRight w:val="0"/>
                  <w:marTop w:val="0"/>
                  <w:marBottom w:val="0"/>
                  <w:divBdr>
                    <w:top w:val="none" w:sz="0" w:space="0" w:color="auto"/>
                    <w:left w:val="none" w:sz="0" w:space="0" w:color="auto"/>
                    <w:bottom w:val="none" w:sz="0" w:space="0" w:color="auto"/>
                    <w:right w:val="none" w:sz="0" w:space="0" w:color="auto"/>
                  </w:divBdr>
                </w:div>
                <w:div w:id="1179543684">
                  <w:marLeft w:val="0"/>
                  <w:marRight w:val="0"/>
                  <w:marTop w:val="0"/>
                  <w:marBottom w:val="0"/>
                  <w:divBdr>
                    <w:top w:val="none" w:sz="0" w:space="0" w:color="auto"/>
                    <w:left w:val="none" w:sz="0" w:space="0" w:color="auto"/>
                    <w:bottom w:val="none" w:sz="0" w:space="0" w:color="auto"/>
                    <w:right w:val="none" w:sz="0" w:space="0" w:color="auto"/>
                  </w:divBdr>
                </w:div>
                <w:div w:id="1179543690">
                  <w:marLeft w:val="0"/>
                  <w:marRight w:val="0"/>
                  <w:marTop w:val="0"/>
                  <w:marBottom w:val="0"/>
                  <w:divBdr>
                    <w:top w:val="none" w:sz="0" w:space="0" w:color="auto"/>
                    <w:left w:val="none" w:sz="0" w:space="0" w:color="auto"/>
                    <w:bottom w:val="none" w:sz="0" w:space="0" w:color="auto"/>
                    <w:right w:val="none" w:sz="0" w:space="0" w:color="auto"/>
                  </w:divBdr>
                </w:div>
                <w:div w:id="1179543693">
                  <w:marLeft w:val="0"/>
                  <w:marRight w:val="0"/>
                  <w:marTop w:val="0"/>
                  <w:marBottom w:val="0"/>
                  <w:divBdr>
                    <w:top w:val="none" w:sz="0" w:space="0" w:color="auto"/>
                    <w:left w:val="none" w:sz="0" w:space="0" w:color="auto"/>
                    <w:bottom w:val="none" w:sz="0" w:space="0" w:color="auto"/>
                    <w:right w:val="none" w:sz="0" w:space="0" w:color="auto"/>
                  </w:divBdr>
                </w:div>
                <w:div w:id="1179543734">
                  <w:marLeft w:val="0"/>
                  <w:marRight w:val="0"/>
                  <w:marTop w:val="0"/>
                  <w:marBottom w:val="0"/>
                  <w:divBdr>
                    <w:top w:val="none" w:sz="0" w:space="0" w:color="auto"/>
                    <w:left w:val="none" w:sz="0" w:space="0" w:color="auto"/>
                    <w:bottom w:val="none" w:sz="0" w:space="0" w:color="auto"/>
                    <w:right w:val="none" w:sz="0" w:space="0" w:color="auto"/>
                  </w:divBdr>
                </w:div>
                <w:div w:id="1179543748">
                  <w:marLeft w:val="0"/>
                  <w:marRight w:val="0"/>
                  <w:marTop w:val="0"/>
                  <w:marBottom w:val="0"/>
                  <w:divBdr>
                    <w:top w:val="none" w:sz="0" w:space="0" w:color="auto"/>
                    <w:left w:val="none" w:sz="0" w:space="0" w:color="auto"/>
                    <w:bottom w:val="none" w:sz="0" w:space="0" w:color="auto"/>
                    <w:right w:val="none" w:sz="0" w:space="0" w:color="auto"/>
                  </w:divBdr>
                </w:div>
                <w:div w:id="1179543783">
                  <w:marLeft w:val="0"/>
                  <w:marRight w:val="0"/>
                  <w:marTop w:val="0"/>
                  <w:marBottom w:val="0"/>
                  <w:divBdr>
                    <w:top w:val="none" w:sz="0" w:space="0" w:color="auto"/>
                    <w:left w:val="none" w:sz="0" w:space="0" w:color="auto"/>
                    <w:bottom w:val="none" w:sz="0" w:space="0" w:color="auto"/>
                    <w:right w:val="none" w:sz="0" w:space="0" w:color="auto"/>
                  </w:divBdr>
                </w:div>
                <w:div w:id="1179543791">
                  <w:marLeft w:val="0"/>
                  <w:marRight w:val="0"/>
                  <w:marTop w:val="0"/>
                  <w:marBottom w:val="0"/>
                  <w:divBdr>
                    <w:top w:val="none" w:sz="0" w:space="0" w:color="auto"/>
                    <w:left w:val="none" w:sz="0" w:space="0" w:color="auto"/>
                    <w:bottom w:val="none" w:sz="0" w:space="0" w:color="auto"/>
                    <w:right w:val="none" w:sz="0" w:space="0" w:color="auto"/>
                  </w:divBdr>
                </w:div>
                <w:div w:id="1179543806">
                  <w:marLeft w:val="0"/>
                  <w:marRight w:val="0"/>
                  <w:marTop w:val="0"/>
                  <w:marBottom w:val="0"/>
                  <w:divBdr>
                    <w:top w:val="none" w:sz="0" w:space="0" w:color="auto"/>
                    <w:left w:val="none" w:sz="0" w:space="0" w:color="auto"/>
                    <w:bottom w:val="none" w:sz="0" w:space="0" w:color="auto"/>
                    <w:right w:val="none" w:sz="0" w:space="0" w:color="auto"/>
                  </w:divBdr>
                </w:div>
                <w:div w:id="1179543845">
                  <w:marLeft w:val="0"/>
                  <w:marRight w:val="0"/>
                  <w:marTop w:val="0"/>
                  <w:marBottom w:val="0"/>
                  <w:divBdr>
                    <w:top w:val="none" w:sz="0" w:space="0" w:color="auto"/>
                    <w:left w:val="none" w:sz="0" w:space="0" w:color="auto"/>
                    <w:bottom w:val="none" w:sz="0" w:space="0" w:color="auto"/>
                    <w:right w:val="none" w:sz="0" w:space="0" w:color="auto"/>
                  </w:divBdr>
                </w:div>
                <w:div w:id="1179543875">
                  <w:marLeft w:val="0"/>
                  <w:marRight w:val="0"/>
                  <w:marTop w:val="0"/>
                  <w:marBottom w:val="0"/>
                  <w:divBdr>
                    <w:top w:val="none" w:sz="0" w:space="0" w:color="auto"/>
                    <w:left w:val="none" w:sz="0" w:space="0" w:color="auto"/>
                    <w:bottom w:val="none" w:sz="0" w:space="0" w:color="auto"/>
                    <w:right w:val="none" w:sz="0" w:space="0" w:color="auto"/>
                  </w:divBdr>
                </w:div>
                <w:div w:id="1179543913">
                  <w:marLeft w:val="0"/>
                  <w:marRight w:val="0"/>
                  <w:marTop w:val="0"/>
                  <w:marBottom w:val="0"/>
                  <w:divBdr>
                    <w:top w:val="none" w:sz="0" w:space="0" w:color="auto"/>
                    <w:left w:val="none" w:sz="0" w:space="0" w:color="auto"/>
                    <w:bottom w:val="none" w:sz="0" w:space="0" w:color="auto"/>
                    <w:right w:val="none" w:sz="0" w:space="0" w:color="auto"/>
                  </w:divBdr>
                </w:div>
                <w:div w:id="1179543918">
                  <w:marLeft w:val="0"/>
                  <w:marRight w:val="0"/>
                  <w:marTop w:val="0"/>
                  <w:marBottom w:val="0"/>
                  <w:divBdr>
                    <w:top w:val="none" w:sz="0" w:space="0" w:color="auto"/>
                    <w:left w:val="none" w:sz="0" w:space="0" w:color="auto"/>
                    <w:bottom w:val="none" w:sz="0" w:space="0" w:color="auto"/>
                    <w:right w:val="none" w:sz="0" w:space="0" w:color="auto"/>
                  </w:divBdr>
                </w:div>
                <w:div w:id="1179543924">
                  <w:marLeft w:val="0"/>
                  <w:marRight w:val="0"/>
                  <w:marTop w:val="0"/>
                  <w:marBottom w:val="0"/>
                  <w:divBdr>
                    <w:top w:val="none" w:sz="0" w:space="0" w:color="auto"/>
                    <w:left w:val="none" w:sz="0" w:space="0" w:color="auto"/>
                    <w:bottom w:val="none" w:sz="0" w:space="0" w:color="auto"/>
                    <w:right w:val="none" w:sz="0" w:space="0" w:color="auto"/>
                  </w:divBdr>
                </w:div>
                <w:div w:id="1179543941">
                  <w:marLeft w:val="0"/>
                  <w:marRight w:val="0"/>
                  <w:marTop w:val="0"/>
                  <w:marBottom w:val="0"/>
                  <w:divBdr>
                    <w:top w:val="none" w:sz="0" w:space="0" w:color="auto"/>
                    <w:left w:val="none" w:sz="0" w:space="0" w:color="auto"/>
                    <w:bottom w:val="none" w:sz="0" w:space="0" w:color="auto"/>
                    <w:right w:val="none" w:sz="0" w:space="0" w:color="auto"/>
                  </w:divBdr>
                </w:div>
                <w:div w:id="1179543945">
                  <w:marLeft w:val="0"/>
                  <w:marRight w:val="0"/>
                  <w:marTop w:val="0"/>
                  <w:marBottom w:val="0"/>
                  <w:divBdr>
                    <w:top w:val="none" w:sz="0" w:space="0" w:color="auto"/>
                    <w:left w:val="none" w:sz="0" w:space="0" w:color="auto"/>
                    <w:bottom w:val="none" w:sz="0" w:space="0" w:color="auto"/>
                    <w:right w:val="none" w:sz="0" w:space="0" w:color="auto"/>
                  </w:divBdr>
                </w:div>
                <w:div w:id="1179543950">
                  <w:marLeft w:val="0"/>
                  <w:marRight w:val="0"/>
                  <w:marTop w:val="0"/>
                  <w:marBottom w:val="0"/>
                  <w:divBdr>
                    <w:top w:val="none" w:sz="0" w:space="0" w:color="auto"/>
                    <w:left w:val="none" w:sz="0" w:space="0" w:color="auto"/>
                    <w:bottom w:val="none" w:sz="0" w:space="0" w:color="auto"/>
                    <w:right w:val="none" w:sz="0" w:space="0" w:color="auto"/>
                  </w:divBdr>
                </w:div>
                <w:div w:id="1179543973">
                  <w:marLeft w:val="0"/>
                  <w:marRight w:val="0"/>
                  <w:marTop w:val="0"/>
                  <w:marBottom w:val="0"/>
                  <w:divBdr>
                    <w:top w:val="none" w:sz="0" w:space="0" w:color="auto"/>
                    <w:left w:val="none" w:sz="0" w:space="0" w:color="auto"/>
                    <w:bottom w:val="none" w:sz="0" w:space="0" w:color="auto"/>
                    <w:right w:val="none" w:sz="0" w:space="0" w:color="auto"/>
                  </w:divBdr>
                </w:div>
                <w:div w:id="1179543980">
                  <w:marLeft w:val="0"/>
                  <w:marRight w:val="0"/>
                  <w:marTop w:val="0"/>
                  <w:marBottom w:val="0"/>
                  <w:divBdr>
                    <w:top w:val="none" w:sz="0" w:space="0" w:color="auto"/>
                    <w:left w:val="none" w:sz="0" w:space="0" w:color="auto"/>
                    <w:bottom w:val="none" w:sz="0" w:space="0" w:color="auto"/>
                    <w:right w:val="none" w:sz="0" w:space="0" w:color="auto"/>
                  </w:divBdr>
                </w:div>
                <w:div w:id="1179544004">
                  <w:marLeft w:val="0"/>
                  <w:marRight w:val="0"/>
                  <w:marTop w:val="0"/>
                  <w:marBottom w:val="0"/>
                  <w:divBdr>
                    <w:top w:val="none" w:sz="0" w:space="0" w:color="auto"/>
                    <w:left w:val="none" w:sz="0" w:space="0" w:color="auto"/>
                    <w:bottom w:val="none" w:sz="0" w:space="0" w:color="auto"/>
                    <w:right w:val="none" w:sz="0" w:space="0" w:color="auto"/>
                  </w:divBdr>
                </w:div>
                <w:div w:id="1179544052">
                  <w:marLeft w:val="0"/>
                  <w:marRight w:val="0"/>
                  <w:marTop w:val="0"/>
                  <w:marBottom w:val="0"/>
                  <w:divBdr>
                    <w:top w:val="none" w:sz="0" w:space="0" w:color="auto"/>
                    <w:left w:val="none" w:sz="0" w:space="0" w:color="auto"/>
                    <w:bottom w:val="none" w:sz="0" w:space="0" w:color="auto"/>
                    <w:right w:val="none" w:sz="0" w:space="0" w:color="auto"/>
                  </w:divBdr>
                </w:div>
                <w:div w:id="1179544067">
                  <w:marLeft w:val="0"/>
                  <w:marRight w:val="0"/>
                  <w:marTop w:val="0"/>
                  <w:marBottom w:val="0"/>
                  <w:divBdr>
                    <w:top w:val="none" w:sz="0" w:space="0" w:color="auto"/>
                    <w:left w:val="none" w:sz="0" w:space="0" w:color="auto"/>
                    <w:bottom w:val="none" w:sz="0" w:space="0" w:color="auto"/>
                    <w:right w:val="none" w:sz="0" w:space="0" w:color="auto"/>
                  </w:divBdr>
                </w:div>
                <w:div w:id="1179544085">
                  <w:marLeft w:val="0"/>
                  <w:marRight w:val="0"/>
                  <w:marTop w:val="0"/>
                  <w:marBottom w:val="0"/>
                  <w:divBdr>
                    <w:top w:val="none" w:sz="0" w:space="0" w:color="auto"/>
                    <w:left w:val="none" w:sz="0" w:space="0" w:color="auto"/>
                    <w:bottom w:val="none" w:sz="0" w:space="0" w:color="auto"/>
                    <w:right w:val="none" w:sz="0" w:space="0" w:color="auto"/>
                  </w:divBdr>
                </w:div>
                <w:div w:id="1179544090">
                  <w:marLeft w:val="0"/>
                  <w:marRight w:val="0"/>
                  <w:marTop w:val="0"/>
                  <w:marBottom w:val="0"/>
                  <w:divBdr>
                    <w:top w:val="none" w:sz="0" w:space="0" w:color="auto"/>
                    <w:left w:val="none" w:sz="0" w:space="0" w:color="auto"/>
                    <w:bottom w:val="none" w:sz="0" w:space="0" w:color="auto"/>
                    <w:right w:val="none" w:sz="0" w:space="0" w:color="auto"/>
                  </w:divBdr>
                </w:div>
                <w:div w:id="1179544097">
                  <w:marLeft w:val="0"/>
                  <w:marRight w:val="0"/>
                  <w:marTop w:val="0"/>
                  <w:marBottom w:val="0"/>
                  <w:divBdr>
                    <w:top w:val="none" w:sz="0" w:space="0" w:color="auto"/>
                    <w:left w:val="none" w:sz="0" w:space="0" w:color="auto"/>
                    <w:bottom w:val="none" w:sz="0" w:space="0" w:color="auto"/>
                    <w:right w:val="none" w:sz="0" w:space="0" w:color="auto"/>
                  </w:divBdr>
                </w:div>
                <w:div w:id="1179544106">
                  <w:marLeft w:val="0"/>
                  <w:marRight w:val="0"/>
                  <w:marTop w:val="0"/>
                  <w:marBottom w:val="0"/>
                  <w:divBdr>
                    <w:top w:val="none" w:sz="0" w:space="0" w:color="auto"/>
                    <w:left w:val="none" w:sz="0" w:space="0" w:color="auto"/>
                    <w:bottom w:val="none" w:sz="0" w:space="0" w:color="auto"/>
                    <w:right w:val="none" w:sz="0" w:space="0" w:color="auto"/>
                  </w:divBdr>
                </w:div>
                <w:div w:id="1179544126">
                  <w:marLeft w:val="0"/>
                  <w:marRight w:val="0"/>
                  <w:marTop w:val="0"/>
                  <w:marBottom w:val="0"/>
                  <w:divBdr>
                    <w:top w:val="none" w:sz="0" w:space="0" w:color="auto"/>
                    <w:left w:val="none" w:sz="0" w:space="0" w:color="auto"/>
                    <w:bottom w:val="none" w:sz="0" w:space="0" w:color="auto"/>
                    <w:right w:val="none" w:sz="0" w:space="0" w:color="auto"/>
                  </w:divBdr>
                </w:div>
                <w:div w:id="1179544131">
                  <w:marLeft w:val="0"/>
                  <w:marRight w:val="0"/>
                  <w:marTop w:val="0"/>
                  <w:marBottom w:val="0"/>
                  <w:divBdr>
                    <w:top w:val="none" w:sz="0" w:space="0" w:color="auto"/>
                    <w:left w:val="none" w:sz="0" w:space="0" w:color="auto"/>
                    <w:bottom w:val="none" w:sz="0" w:space="0" w:color="auto"/>
                    <w:right w:val="none" w:sz="0" w:space="0" w:color="auto"/>
                  </w:divBdr>
                </w:div>
                <w:div w:id="1179544132">
                  <w:marLeft w:val="0"/>
                  <w:marRight w:val="0"/>
                  <w:marTop w:val="0"/>
                  <w:marBottom w:val="0"/>
                  <w:divBdr>
                    <w:top w:val="none" w:sz="0" w:space="0" w:color="auto"/>
                    <w:left w:val="none" w:sz="0" w:space="0" w:color="auto"/>
                    <w:bottom w:val="none" w:sz="0" w:space="0" w:color="auto"/>
                    <w:right w:val="none" w:sz="0" w:space="0" w:color="auto"/>
                  </w:divBdr>
                </w:div>
                <w:div w:id="1179544136">
                  <w:marLeft w:val="0"/>
                  <w:marRight w:val="0"/>
                  <w:marTop w:val="0"/>
                  <w:marBottom w:val="0"/>
                  <w:divBdr>
                    <w:top w:val="none" w:sz="0" w:space="0" w:color="auto"/>
                    <w:left w:val="none" w:sz="0" w:space="0" w:color="auto"/>
                    <w:bottom w:val="none" w:sz="0" w:space="0" w:color="auto"/>
                    <w:right w:val="none" w:sz="0" w:space="0" w:color="auto"/>
                  </w:divBdr>
                </w:div>
                <w:div w:id="1179544163">
                  <w:marLeft w:val="0"/>
                  <w:marRight w:val="0"/>
                  <w:marTop w:val="0"/>
                  <w:marBottom w:val="0"/>
                  <w:divBdr>
                    <w:top w:val="none" w:sz="0" w:space="0" w:color="auto"/>
                    <w:left w:val="none" w:sz="0" w:space="0" w:color="auto"/>
                    <w:bottom w:val="none" w:sz="0" w:space="0" w:color="auto"/>
                    <w:right w:val="none" w:sz="0" w:space="0" w:color="auto"/>
                  </w:divBdr>
                </w:div>
                <w:div w:id="1179544165">
                  <w:marLeft w:val="0"/>
                  <w:marRight w:val="0"/>
                  <w:marTop w:val="0"/>
                  <w:marBottom w:val="0"/>
                  <w:divBdr>
                    <w:top w:val="none" w:sz="0" w:space="0" w:color="auto"/>
                    <w:left w:val="none" w:sz="0" w:space="0" w:color="auto"/>
                    <w:bottom w:val="none" w:sz="0" w:space="0" w:color="auto"/>
                    <w:right w:val="none" w:sz="0" w:space="0" w:color="auto"/>
                  </w:divBdr>
                </w:div>
                <w:div w:id="1179544197">
                  <w:marLeft w:val="0"/>
                  <w:marRight w:val="0"/>
                  <w:marTop w:val="0"/>
                  <w:marBottom w:val="0"/>
                  <w:divBdr>
                    <w:top w:val="none" w:sz="0" w:space="0" w:color="auto"/>
                    <w:left w:val="none" w:sz="0" w:space="0" w:color="auto"/>
                    <w:bottom w:val="none" w:sz="0" w:space="0" w:color="auto"/>
                    <w:right w:val="none" w:sz="0" w:space="0" w:color="auto"/>
                  </w:divBdr>
                </w:div>
                <w:div w:id="1179544250">
                  <w:marLeft w:val="0"/>
                  <w:marRight w:val="0"/>
                  <w:marTop w:val="0"/>
                  <w:marBottom w:val="0"/>
                  <w:divBdr>
                    <w:top w:val="none" w:sz="0" w:space="0" w:color="auto"/>
                    <w:left w:val="none" w:sz="0" w:space="0" w:color="auto"/>
                    <w:bottom w:val="none" w:sz="0" w:space="0" w:color="auto"/>
                    <w:right w:val="none" w:sz="0" w:space="0" w:color="auto"/>
                  </w:divBdr>
                </w:div>
                <w:div w:id="1179544257">
                  <w:marLeft w:val="0"/>
                  <w:marRight w:val="0"/>
                  <w:marTop w:val="0"/>
                  <w:marBottom w:val="0"/>
                  <w:divBdr>
                    <w:top w:val="none" w:sz="0" w:space="0" w:color="auto"/>
                    <w:left w:val="none" w:sz="0" w:space="0" w:color="auto"/>
                    <w:bottom w:val="none" w:sz="0" w:space="0" w:color="auto"/>
                    <w:right w:val="none" w:sz="0" w:space="0" w:color="auto"/>
                  </w:divBdr>
                </w:div>
                <w:div w:id="1179544264">
                  <w:marLeft w:val="0"/>
                  <w:marRight w:val="0"/>
                  <w:marTop w:val="0"/>
                  <w:marBottom w:val="0"/>
                  <w:divBdr>
                    <w:top w:val="none" w:sz="0" w:space="0" w:color="auto"/>
                    <w:left w:val="none" w:sz="0" w:space="0" w:color="auto"/>
                    <w:bottom w:val="none" w:sz="0" w:space="0" w:color="auto"/>
                    <w:right w:val="none" w:sz="0" w:space="0" w:color="auto"/>
                  </w:divBdr>
                </w:div>
                <w:div w:id="1179544278">
                  <w:marLeft w:val="0"/>
                  <w:marRight w:val="0"/>
                  <w:marTop w:val="0"/>
                  <w:marBottom w:val="0"/>
                  <w:divBdr>
                    <w:top w:val="none" w:sz="0" w:space="0" w:color="auto"/>
                    <w:left w:val="none" w:sz="0" w:space="0" w:color="auto"/>
                    <w:bottom w:val="none" w:sz="0" w:space="0" w:color="auto"/>
                    <w:right w:val="none" w:sz="0" w:space="0" w:color="auto"/>
                  </w:divBdr>
                </w:div>
                <w:div w:id="1179544295">
                  <w:marLeft w:val="0"/>
                  <w:marRight w:val="0"/>
                  <w:marTop w:val="0"/>
                  <w:marBottom w:val="0"/>
                  <w:divBdr>
                    <w:top w:val="none" w:sz="0" w:space="0" w:color="auto"/>
                    <w:left w:val="none" w:sz="0" w:space="0" w:color="auto"/>
                    <w:bottom w:val="none" w:sz="0" w:space="0" w:color="auto"/>
                    <w:right w:val="none" w:sz="0" w:space="0" w:color="auto"/>
                  </w:divBdr>
                </w:div>
                <w:div w:id="1179544303">
                  <w:marLeft w:val="0"/>
                  <w:marRight w:val="0"/>
                  <w:marTop w:val="0"/>
                  <w:marBottom w:val="0"/>
                  <w:divBdr>
                    <w:top w:val="none" w:sz="0" w:space="0" w:color="auto"/>
                    <w:left w:val="none" w:sz="0" w:space="0" w:color="auto"/>
                    <w:bottom w:val="none" w:sz="0" w:space="0" w:color="auto"/>
                    <w:right w:val="none" w:sz="0" w:space="0" w:color="auto"/>
                  </w:divBdr>
                </w:div>
                <w:div w:id="1179544305">
                  <w:marLeft w:val="0"/>
                  <w:marRight w:val="0"/>
                  <w:marTop w:val="0"/>
                  <w:marBottom w:val="0"/>
                  <w:divBdr>
                    <w:top w:val="none" w:sz="0" w:space="0" w:color="auto"/>
                    <w:left w:val="none" w:sz="0" w:space="0" w:color="auto"/>
                    <w:bottom w:val="none" w:sz="0" w:space="0" w:color="auto"/>
                    <w:right w:val="none" w:sz="0" w:space="0" w:color="auto"/>
                  </w:divBdr>
                </w:div>
                <w:div w:id="1179544310">
                  <w:marLeft w:val="0"/>
                  <w:marRight w:val="0"/>
                  <w:marTop w:val="0"/>
                  <w:marBottom w:val="0"/>
                  <w:divBdr>
                    <w:top w:val="none" w:sz="0" w:space="0" w:color="auto"/>
                    <w:left w:val="none" w:sz="0" w:space="0" w:color="auto"/>
                    <w:bottom w:val="none" w:sz="0" w:space="0" w:color="auto"/>
                    <w:right w:val="none" w:sz="0" w:space="0" w:color="auto"/>
                  </w:divBdr>
                </w:div>
                <w:div w:id="1179544331">
                  <w:marLeft w:val="0"/>
                  <w:marRight w:val="0"/>
                  <w:marTop w:val="0"/>
                  <w:marBottom w:val="0"/>
                  <w:divBdr>
                    <w:top w:val="none" w:sz="0" w:space="0" w:color="auto"/>
                    <w:left w:val="none" w:sz="0" w:space="0" w:color="auto"/>
                    <w:bottom w:val="none" w:sz="0" w:space="0" w:color="auto"/>
                    <w:right w:val="none" w:sz="0" w:space="0" w:color="auto"/>
                  </w:divBdr>
                </w:div>
                <w:div w:id="1179544388">
                  <w:marLeft w:val="0"/>
                  <w:marRight w:val="0"/>
                  <w:marTop w:val="0"/>
                  <w:marBottom w:val="0"/>
                  <w:divBdr>
                    <w:top w:val="none" w:sz="0" w:space="0" w:color="auto"/>
                    <w:left w:val="none" w:sz="0" w:space="0" w:color="auto"/>
                    <w:bottom w:val="none" w:sz="0" w:space="0" w:color="auto"/>
                    <w:right w:val="none" w:sz="0" w:space="0" w:color="auto"/>
                  </w:divBdr>
                </w:div>
                <w:div w:id="1179544408">
                  <w:marLeft w:val="0"/>
                  <w:marRight w:val="0"/>
                  <w:marTop w:val="0"/>
                  <w:marBottom w:val="0"/>
                  <w:divBdr>
                    <w:top w:val="none" w:sz="0" w:space="0" w:color="auto"/>
                    <w:left w:val="none" w:sz="0" w:space="0" w:color="auto"/>
                    <w:bottom w:val="none" w:sz="0" w:space="0" w:color="auto"/>
                    <w:right w:val="none" w:sz="0" w:space="0" w:color="auto"/>
                  </w:divBdr>
                </w:div>
                <w:div w:id="1179544429">
                  <w:marLeft w:val="0"/>
                  <w:marRight w:val="0"/>
                  <w:marTop w:val="0"/>
                  <w:marBottom w:val="0"/>
                  <w:divBdr>
                    <w:top w:val="none" w:sz="0" w:space="0" w:color="auto"/>
                    <w:left w:val="none" w:sz="0" w:space="0" w:color="auto"/>
                    <w:bottom w:val="none" w:sz="0" w:space="0" w:color="auto"/>
                    <w:right w:val="none" w:sz="0" w:space="0" w:color="auto"/>
                  </w:divBdr>
                </w:div>
                <w:div w:id="1179544442">
                  <w:marLeft w:val="0"/>
                  <w:marRight w:val="0"/>
                  <w:marTop w:val="0"/>
                  <w:marBottom w:val="0"/>
                  <w:divBdr>
                    <w:top w:val="none" w:sz="0" w:space="0" w:color="auto"/>
                    <w:left w:val="none" w:sz="0" w:space="0" w:color="auto"/>
                    <w:bottom w:val="none" w:sz="0" w:space="0" w:color="auto"/>
                    <w:right w:val="none" w:sz="0" w:space="0" w:color="auto"/>
                  </w:divBdr>
                </w:div>
                <w:div w:id="1179544450">
                  <w:marLeft w:val="0"/>
                  <w:marRight w:val="0"/>
                  <w:marTop w:val="0"/>
                  <w:marBottom w:val="0"/>
                  <w:divBdr>
                    <w:top w:val="none" w:sz="0" w:space="0" w:color="auto"/>
                    <w:left w:val="none" w:sz="0" w:space="0" w:color="auto"/>
                    <w:bottom w:val="none" w:sz="0" w:space="0" w:color="auto"/>
                    <w:right w:val="none" w:sz="0" w:space="0" w:color="auto"/>
                  </w:divBdr>
                </w:div>
                <w:div w:id="1179544455">
                  <w:marLeft w:val="0"/>
                  <w:marRight w:val="0"/>
                  <w:marTop w:val="0"/>
                  <w:marBottom w:val="0"/>
                  <w:divBdr>
                    <w:top w:val="none" w:sz="0" w:space="0" w:color="auto"/>
                    <w:left w:val="none" w:sz="0" w:space="0" w:color="auto"/>
                    <w:bottom w:val="none" w:sz="0" w:space="0" w:color="auto"/>
                    <w:right w:val="none" w:sz="0" w:space="0" w:color="auto"/>
                  </w:divBdr>
                </w:div>
                <w:div w:id="1179544462">
                  <w:marLeft w:val="0"/>
                  <w:marRight w:val="0"/>
                  <w:marTop w:val="0"/>
                  <w:marBottom w:val="0"/>
                  <w:divBdr>
                    <w:top w:val="none" w:sz="0" w:space="0" w:color="auto"/>
                    <w:left w:val="none" w:sz="0" w:space="0" w:color="auto"/>
                    <w:bottom w:val="none" w:sz="0" w:space="0" w:color="auto"/>
                    <w:right w:val="none" w:sz="0" w:space="0" w:color="auto"/>
                  </w:divBdr>
                </w:div>
                <w:div w:id="1179544489">
                  <w:marLeft w:val="0"/>
                  <w:marRight w:val="0"/>
                  <w:marTop w:val="0"/>
                  <w:marBottom w:val="0"/>
                  <w:divBdr>
                    <w:top w:val="none" w:sz="0" w:space="0" w:color="auto"/>
                    <w:left w:val="none" w:sz="0" w:space="0" w:color="auto"/>
                    <w:bottom w:val="none" w:sz="0" w:space="0" w:color="auto"/>
                    <w:right w:val="none" w:sz="0" w:space="0" w:color="auto"/>
                  </w:divBdr>
                </w:div>
                <w:div w:id="1179544503">
                  <w:marLeft w:val="0"/>
                  <w:marRight w:val="0"/>
                  <w:marTop w:val="0"/>
                  <w:marBottom w:val="0"/>
                  <w:divBdr>
                    <w:top w:val="none" w:sz="0" w:space="0" w:color="auto"/>
                    <w:left w:val="none" w:sz="0" w:space="0" w:color="auto"/>
                    <w:bottom w:val="none" w:sz="0" w:space="0" w:color="auto"/>
                    <w:right w:val="none" w:sz="0" w:space="0" w:color="auto"/>
                  </w:divBdr>
                </w:div>
                <w:div w:id="1179544509">
                  <w:marLeft w:val="0"/>
                  <w:marRight w:val="0"/>
                  <w:marTop w:val="0"/>
                  <w:marBottom w:val="0"/>
                  <w:divBdr>
                    <w:top w:val="none" w:sz="0" w:space="0" w:color="auto"/>
                    <w:left w:val="none" w:sz="0" w:space="0" w:color="auto"/>
                    <w:bottom w:val="none" w:sz="0" w:space="0" w:color="auto"/>
                    <w:right w:val="none" w:sz="0" w:space="0" w:color="auto"/>
                  </w:divBdr>
                </w:div>
                <w:div w:id="1179544529">
                  <w:marLeft w:val="0"/>
                  <w:marRight w:val="0"/>
                  <w:marTop w:val="0"/>
                  <w:marBottom w:val="0"/>
                  <w:divBdr>
                    <w:top w:val="none" w:sz="0" w:space="0" w:color="auto"/>
                    <w:left w:val="none" w:sz="0" w:space="0" w:color="auto"/>
                    <w:bottom w:val="none" w:sz="0" w:space="0" w:color="auto"/>
                    <w:right w:val="none" w:sz="0" w:space="0" w:color="auto"/>
                  </w:divBdr>
                </w:div>
                <w:div w:id="1179544530">
                  <w:marLeft w:val="0"/>
                  <w:marRight w:val="0"/>
                  <w:marTop w:val="0"/>
                  <w:marBottom w:val="0"/>
                  <w:divBdr>
                    <w:top w:val="none" w:sz="0" w:space="0" w:color="auto"/>
                    <w:left w:val="none" w:sz="0" w:space="0" w:color="auto"/>
                    <w:bottom w:val="none" w:sz="0" w:space="0" w:color="auto"/>
                    <w:right w:val="none" w:sz="0" w:space="0" w:color="auto"/>
                  </w:divBdr>
                </w:div>
                <w:div w:id="1179544550">
                  <w:marLeft w:val="0"/>
                  <w:marRight w:val="0"/>
                  <w:marTop w:val="0"/>
                  <w:marBottom w:val="0"/>
                  <w:divBdr>
                    <w:top w:val="none" w:sz="0" w:space="0" w:color="auto"/>
                    <w:left w:val="none" w:sz="0" w:space="0" w:color="auto"/>
                    <w:bottom w:val="none" w:sz="0" w:space="0" w:color="auto"/>
                    <w:right w:val="none" w:sz="0" w:space="0" w:color="auto"/>
                  </w:divBdr>
                </w:div>
                <w:div w:id="1179544554">
                  <w:marLeft w:val="0"/>
                  <w:marRight w:val="0"/>
                  <w:marTop w:val="0"/>
                  <w:marBottom w:val="0"/>
                  <w:divBdr>
                    <w:top w:val="none" w:sz="0" w:space="0" w:color="auto"/>
                    <w:left w:val="none" w:sz="0" w:space="0" w:color="auto"/>
                    <w:bottom w:val="none" w:sz="0" w:space="0" w:color="auto"/>
                    <w:right w:val="none" w:sz="0" w:space="0" w:color="auto"/>
                  </w:divBdr>
                </w:div>
                <w:div w:id="1179544556">
                  <w:marLeft w:val="0"/>
                  <w:marRight w:val="0"/>
                  <w:marTop w:val="0"/>
                  <w:marBottom w:val="0"/>
                  <w:divBdr>
                    <w:top w:val="none" w:sz="0" w:space="0" w:color="auto"/>
                    <w:left w:val="none" w:sz="0" w:space="0" w:color="auto"/>
                    <w:bottom w:val="none" w:sz="0" w:space="0" w:color="auto"/>
                    <w:right w:val="none" w:sz="0" w:space="0" w:color="auto"/>
                  </w:divBdr>
                </w:div>
                <w:div w:id="1179544559">
                  <w:marLeft w:val="0"/>
                  <w:marRight w:val="0"/>
                  <w:marTop w:val="0"/>
                  <w:marBottom w:val="0"/>
                  <w:divBdr>
                    <w:top w:val="none" w:sz="0" w:space="0" w:color="auto"/>
                    <w:left w:val="none" w:sz="0" w:space="0" w:color="auto"/>
                    <w:bottom w:val="none" w:sz="0" w:space="0" w:color="auto"/>
                    <w:right w:val="none" w:sz="0" w:space="0" w:color="auto"/>
                  </w:divBdr>
                </w:div>
                <w:div w:id="1179544577">
                  <w:marLeft w:val="0"/>
                  <w:marRight w:val="0"/>
                  <w:marTop w:val="0"/>
                  <w:marBottom w:val="0"/>
                  <w:divBdr>
                    <w:top w:val="none" w:sz="0" w:space="0" w:color="auto"/>
                    <w:left w:val="none" w:sz="0" w:space="0" w:color="auto"/>
                    <w:bottom w:val="none" w:sz="0" w:space="0" w:color="auto"/>
                    <w:right w:val="none" w:sz="0" w:space="0" w:color="auto"/>
                  </w:divBdr>
                </w:div>
                <w:div w:id="1179544587">
                  <w:marLeft w:val="0"/>
                  <w:marRight w:val="0"/>
                  <w:marTop w:val="0"/>
                  <w:marBottom w:val="0"/>
                  <w:divBdr>
                    <w:top w:val="none" w:sz="0" w:space="0" w:color="auto"/>
                    <w:left w:val="none" w:sz="0" w:space="0" w:color="auto"/>
                    <w:bottom w:val="none" w:sz="0" w:space="0" w:color="auto"/>
                    <w:right w:val="none" w:sz="0" w:space="0" w:color="auto"/>
                  </w:divBdr>
                </w:div>
                <w:div w:id="1179544591">
                  <w:marLeft w:val="0"/>
                  <w:marRight w:val="0"/>
                  <w:marTop w:val="0"/>
                  <w:marBottom w:val="0"/>
                  <w:divBdr>
                    <w:top w:val="none" w:sz="0" w:space="0" w:color="auto"/>
                    <w:left w:val="none" w:sz="0" w:space="0" w:color="auto"/>
                    <w:bottom w:val="none" w:sz="0" w:space="0" w:color="auto"/>
                    <w:right w:val="none" w:sz="0" w:space="0" w:color="auto"/>
                  </w:divBdr>
                </w:div>
                <w:div w:id="1179544600">
                  <w:marLeft w:val="0"/>
                  <w:marRight w:val="0"/>
                  <w:marTop w:val="0"/>
                  <w:marBottom w:val="0"/>
                  <w:divBdr>
                    <w:top w:val="none" w:sz="0" w:space="0" w:color="auto"/>
                    <w:left w:val="none" w:sz="0" w:space="0" w:color="auto"/>
                    <w:bottom w:val="none" w:sz="0" w:space="0" w:color="auto"/>
                    <w:right w:val="none" w:sz="0" w:space="0" w:color="auto"/>
                  </w:divBdr>
                </w:div>
                <w:div w:id="1179544639">
                  <w:marLeft w:val="0"/>
                  <w:marRight w:val="0"/>
                  <w:marTop w:val="0"/>
                  <w:marBottom w:val="0"/>
                  <w:divBdr>
                    <w:top w:val="none" w:sz="0" w:space="0" w:color="auto"/>
                    <w:left w:val="none" w:sz="0" w:space="0" w:color="auto"/>
                    <w:bottom w:val="none" w:sz="0" w:space="0" w:color="auto"/>
                    <w:right w:val="none" w:sz="0" w:space="0" w:color="auto"/>
                  </w:divBdr>
                </w:div>
                <w:div w:id="1179544660">
                  <w:marLeft w:val="0"/>
                  <w:marRight w:val="0"/>
                  <w:marTop w:val="0"/>
                  <w:marBottom w:val="0"/>
                  <w:divBdr>
                    <w:top w:val="none" w:sz="0" w:space="0" w:color="auto"/>
                    <w:left w:val="none" w:sz="0" w:space="0" w:color="auto"/>
                    <w:bottom w:val="none" w:sz="0" w:space="0" w:color="auto"/>
                    <w:right w:val="none" w:sz="0" w:space="0" w:color="auto"/>
                  </w:divBdr>
                </w:div>
                <w:div w:id="1179544668">
                  <w:marLeft w:val="0"/>
                  <w:marRight w:val="0"/>
                  <w:marTop w:val="0"/>
                  <w:marBottom w:val="0"/>
                  <w:divBdr>
                    <w:top w:val="none" w:sz="0" w:space="0" w:color="auto"/>
                    <w:left w:val="none" w:sz="0" w:space="0" w:color="auto"/>
                    <w:bottom w:val="none" w:sz="0" w:space="0" w:color="auto"/>
                    <w:right w:val="none" w:sz="0" w:space="0" w:color="auto"/>
                  </w:divBdr>
                </w:div>
                <w:div w:id="1179544687">
                  <w:marLeft w:val="0"/>
                  <w:marRight w:val="0"/>
                  <w:marTop w:val="0"/>
                  <w:marBottom w:val="0"/>
                  <w:divBdr>
                    <w:top w:val="none" w:sz="0" w:space="0" w:color="auto"/>
                    <w:left w:val="none" w:sz="0" w:space="0" w:color="auto"/>
                    <w:bottom w:val="none" w:sz="0" w:space="0" w:color="auto"/>
                    <w:right w:val="none" w:sz="0" w:space="0" w:color="auto"/>
                  </w:divBdr>
                </w:div>
                <w:div w:id="1179544688">
                  <w:marLeft w:val="0"/>
                  <w:marRight w:val="0"/>
                  <w:marTop w:val="0"/>
                  <w:marBottom w:val="0"/>
                  <w:divBdr>
                    <w:top w:val="none" w:sz="0" w:space="0" w:color="auto"/>
                    <w:left w:val="none" w:sz="0" w:space="0" w:color="auto"/>
                    <w:bottom w:val="none" w:sz="0" w:space="0" w:color="auto"/>
                    <w:right w:val="none" w:sz="0" w:space="0" w:color="auto"/>
                  </w:divBdr>
                </w:div>
                <w:div w:id="1179544694">
                  <w:marLeft w:val="0"/>
                  <w:marRight w:val="0"/>
                  <w:marTop w:val="0"/>
                  <w:marBottom w:val="0"/>
                  <w:divBdr>
                    <w:top w:val="none" w:sz="0" w:space="0" w:color="auto"/>
                    <w:left w:val="none" w:sz="0" w:space="0" w:color="auto"/>
                    <w:bottom w:val="none" w:sz="0" w:space="0" w:color="auto"/>
                    <w:right w:val="none" w:sz="0" w:space="0" w:color="auto"/>
                  </w:divBdr>
                </w:div>
                <w:div w:id="1179544720">
                  <w:marLeft w:val="0"/>
                  <w:marRight w:val="0"/>
                  <w:marTop w:val="0"/>
                  <w:marBottom w:val="0"/>
                  <w:divBdr>
                    <w:top w:val="none" w:sz="0" w:space="0" w:color="auto"/>
                    <w:left w:val="none" w:sz="0" w:space="0" w:color="auto"/>
                    <w:bottom w:val="none" w:sz="0" w:space="0" w:color="auto"/>
                    <w:right w:val="none" w:sz="0" w:space="0" w:color="auto"/>
                  </w:divBdr>
                </w:div>
                <w:div w:id="1179544731">
                  <w:marLeft w:val="0"/>
                  <w:marRight w:val="0"/>
                  <w:marTop w:val="0"/>
                  <w:marBottom w:val="0"/>
                  <w:divBdr>
                    <w:top w:val="none" w:sz="0" w:space="0" w:color="auto"/>
                    <w:left w:val="none" w:sz="0" w:space="0" w:color="auto"/>
                    <w:bottom w:val="none" w:sz="0" w:space="0" w:color="auto"/>
                    <w:right w:val="none" w:sz="0" w:space="0" w:color="auto"/>
                  </w:divBdr>
                </w:div>
                <w:div w:id="1179544738">
                  <w:marLeft w:val="0"/>
                  <w:marRight w:val="0"/>
                  <w:marTop w:val="0"/>
                  <w:marBottom w:val="0"/>
                  <w:divBdr>
                    <w:top w:val="none" w:sz="0" w:space="0" w:color="auto"/>
                    <w:left w:val="none" w:sz="0" w:space="0" w:color="auto"/>
                    <w:bottom w:val="none" w:sz="0" w:space="0" w:color="auto"/>
                    <w:right w:val="none" w:sz="0" w:space="0" w:color="auto"/>
                  </w:divBdr>
                </w:div>
                <w:div w:id="1179544773">
                  <w:marLeft w:val="0"/>
                  <w:marRight w:val="0"/>
                  <w:marTop w:val="0"/>
                  <w:marBottom w:val="0"/>
                  <w:divBdr>
                    <w:top w:val="none" w:sz="0" w:space="0" w:color="auto"/>
                    <w:left w:val="none" w:sz="0" w:space="0" w:color="auto"/>
                    <w:bottom w:val="none" w:sz="0" w:space="0" w:color="auto"/>
                    <w:right w:val="none" w:sz="0" w:space="0" w:color="auto"/>
                  </w:divBdr>
                </w:div>
                <w:div w:id="1179544795">
                  <w:marLeft w:val="0"/>
                  <w:marRight w:val="0"/>
                  <w:marTop w:val="0"/>
                  <w:marBottom w:val="0"/>
                  <w:divBdr>
                    <w:top w:val="none" w:sz="0" w:space="0" w:color="auto"/>
                    <w:left w:val="none" w:sz="0" w:space="0" w:color="auto"/>
                    <w:bottom w:val="none" w:sz="0" w:space="0" w:color="auto"/>
                    <w:right w:val="none" w:sz="0" w:space="0" w:color="auto"/>
                  </w:divBdr>
                </w:div>
                <w:div w:id="1179544818">
                  <w:marLeft w:val="0"/>
                  <w:marRight w:val="0"/>
                  <w:marTop w:val="0"/>
                  <w:marBottom w:val="0"/>
                  <w:divBdr>
                    <w:top w:val="none" w:sz="0" w:space="0" w:color="auto"/>
                    <w:left w:val="none" w:sz="0" w:space="0" w:color="auto"/>
                    <w:bottom w:val="none" w:sz="0" w:space="0" w:color="auto"/>
                    <w:right w:val="none" w:sz="0" w:space="0" w:color="auto"/>
                  </w:divBdr>
                </w:div>
                <w:div w:id="1179544840">
                  <w:marLeft w:val="0"/>
                  <w:marRight w:val="0"/>
                  <w:marTop w:val="0"/>
                  <w:marBottom w:val="0"/>
                  <w:divBdr>
                    <w:top w:val="none" w:sz="0" w:space="0" w:color="auto"/>
                    <w:left w:val="none" w:sz="0" w:space="0" w:color="auto"/>
                    <w:bottom w:val="none" w:sz="0" w:space="0" w:color="auto"/>
                    <w:right w:val="none" w:sz="0" w:space="0" w:color="auto"/>
                  </w:divBdr>
                </w:div>
                <w:div w:id="1179544866">
                  <w:marLeft w:val="0"/>
                  <w:marRight w:val="0"/>
                  <w:marTop w:val="0"/>
                  <w:marBottom w:val="0"/>
                  <w:divBdr>
                    <w:top w:val="none" w:sz="0" w:space="0" w:color="auto"/>
                    <w:left w:val="none" w:sz="0" w:space="0" w:color="auto"/>
                    <w:bottom w:val="none" w:sz="0" w:space="0" w:color="auto"/>
                    <w:right w:val="none" w:sz="0" w:space="0" w:color="auto"/>
                  </w:divBdr>
                </w:div>
                <w:div w:id="1179544871">
                  <w:marLeft w:val="0"/>
                  <w:marRight w:val="0"/>
                  <w:marTop w:val="0"/>
                  <w:marBottom w:val="0"/>
                  <w:divBdr>
                    <w:top w:val="none" w:sz="0" w:space="0" w:color="auto"/>
                    <w:left w:val="none" w:sz="0" w:space="0" w:color="auto"/>
                    <w:bottom w:val="none" w:sz="0" w:space="0" w:color="auto"/>
                    <w:right w:val="none" w:sz="0" w:space="0" w:color="auto"/>
                  </w:divBdr>
                </w:div>
                <w:div w:id="1179544894">
                  <w:marLeft w:val="0"/>
                  <w:marRight w:val="0"/>
                  <w:marTop w:val="0"/>
                  <w:marBottom w:val="0"/>
                  <w:divBdr>
                    <w:top w:val="none" w:sz="0" w:space="0" w:color="auto"/>
                    <w:left w:val="none" w:sz="0" w:space="0" w:color="auto"/>
                    <w:bottom w:val="none" w:sz="0" w:space="0" w:color="auto"/>
                    <w:right w:val="none" w:sz="0" w:space="0" w:color="auto"/>
                  </w:divBdr>
                </w:div>
                <w:div w:id="1179544899">
                  <w:marLeft w:val="0"/>
                  <w:marRight w:val="0"/>
                  <w:marTop w:val="0"/>
                  <w:marBottom w:val="0"/>
                  <w:divBdr>
                    <w:top w:val="none" w:sz="0" w:space="0" w:color="auto"/>
                    <w:left w:val="none" w:sz="0" w:space="0" w:color="auto"/>
                    <w:bottom w:val="none" w:sz="0" w:space="0" w:color="auto"/>
                    <w:right w:val="none" w:sz="0" w:space="0" w:color="auto"/>
                  </w:divBdr>
                </w:div>
                <w:div w:id="1179544902">
                  <w:marLeft w:val="0"/>
                  <w:marRight w:val="0"/>
                  <w:marTop w:val="0"/>
                  <w:marBottom w:val="0"/>
                  <w:divBdr>
                    <w:top w:val="none" w:sz="0" w:space="0" w:color="auto"/>
                    <w:left w:val="none" w:sz="0" w:space="0" w:color="auto"/>
                    <w:bottom w:val="none" w:sz="0" w:space="0" w:color="auto"/>
                    <w:right w:val="none" w:sz="0" w:space="0" w:color="auto"/>
                  </w:divBdr>
                </w:div>
                <w:div w:id="1179544930">
                  <w:marLeft w:val="0"/>
                  <w:marRight w:val="0"/>
                  <w:marTop w:val="0"/>
                  <w:marBottom w:val="0"/>
                  <w:divBdr>
                    <w:top w:val="none" w:sz="0" w:space="0" w:color="auto"/>
                    <w:left w:val="none" w:sz="0" w:space="0" w:color="auto"/>
                    <w:bottom w:val="none" w:sz="0" w:space="0" w:color="auto"/>
                    <w:right w:val="none" w:sz="0" w:space="0" w:color="auto"/>
                  </w:divBdr>
                </w:div>
                <w:div w:id="1179544937">
                  <w:marLeft w:val="0"/>
                  <w:marRight w:val="0"/>
                  <w:marTop w:val="0"/>
                  <w:marBottom w:val="0"/>
                  <w:divBdr>
                    <w:top w:val="none" w:sz="0" w:space="0" w:color="auto"/>
                    <w:left w:val="none" w:sz="0" w:space="0" w:color="auto"/>
                    <w:bottom w:val="none" w:sz="0" w:space="0" w:color="auto"/>
                    <w:right w:val="none" w:sz="0" w:space="0" w:color="auto"/>
                  </w:divBdr>
                </w:div>
                <w:div w:id="1179544963">
                  <w:marLeft w:val="0"/>
                  <w:marRight w:val="0"/>
                  <w:marTop w:val="0"/>
                  <w:marBottom w:val="0"/>
                  <w:divBdr>
                    <w:top w:val="none" w:sz="0" w:space="0" w:color="auto"/>
                    <w:left w:val="none" w:sz="0" w:space="0" w:color="auto"/>
                    <w:bottom w:val="none" w:sz="0" w:space="0" w:color="auto"/>
                    <w:right w:val="none" w:sz="0" w:space="0" w:color="auto"/>
                  </w:divBdr>
                </w:div>
                <w:div w:id="1179544975">
                  <w:marLeft w:val="0"/>
                  <w:marRight w:val="0"/>
                  <w:marTop w:val="0"/>
                  <w:marBottom w:val="0"/>
                  <w:divBdr>
                    <w:top w:val="none" w:sz="0" w:space="0" w:color="auto"/>
                    <w:left w:val="none" w:sz="0" w:space="0" w:color="auto"/>
                    <w:bottom w:val="none" w:sz="0" w:space="0" w:color="auto"/>
                    <w:right w:val="none" w:sz="0" w:space="0" w:color="auto"/>
                  </w:divBdr>
                </w:div>
                <w:div w:id="1179545018">
                  <w:marLeft w:val="0"/>
                  <w:marRight w:val="0"/>
                  <w:marTop w:val="0"/>
                  <w:marBottom w:val="0"/>
                  <w:divBdr>
                    <w:top w:val="none" w:sz="0" w:space="0" w:color="auto"/>
                    <w:left w:val="none" w:sz="0" w:space="0" w:color="auto"/>
                    <w:bottom w:val="none" w:sz="0" w:space="0" w:color="auto"/>
                    <w:right w:val="none" w:sz="0" w:space="0" w:color="auto"/>
                  </w:divBdr>
                </w:div>
                <w:div w:id="1179545020">
                  <w:marLeft w:val="0"/>
                  <w:marRight w:val="0"/>
                  <w:marTop w:val="0"/>
                  <w:marBottom w:val="0"/>
                  <w:divBdr>
                    <w:top w:val="none" w:sz="0" w:space="0" w:color="auto"/>
                    <w:left w:val="none" w:sz="0" w:space="0" w:color="auto"/>
                    <w:bottom w:val="none" w:sz="0" w:space="0" w:color="auto"/>
                    <w:right w:val="none" w:sz="0" w:space="0" w:color="auto"/>
                  </w:divBdr>
                </w:div>
                <w:div w:id="1179545022">
                  <w:marLeft w:val="0"/>
                  <w:marRight w:val="0"/>
                  <w:marTop w:val="0"/>
                  <w:marBottom w:val="0"/>
                  <w:divBdr>
                    <w:top w:val="none" w:sz="0" w:space="0" w:color="auto"/>
                    <w:left w:val="none" w:sz="0" w:space="0" w:color="auto"/>
                    <w:bottom w:val="none" w:sz="0" w:space="0" w:color="auto"/>
                    <w:right w:val="none" w:sz="0" w:space="0" w:color="auto"/>
                  </w:divBdr>
                </w:div>
                <w:div w:id="1179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4835">
      <w:marLeft w:val="0"/>
      <w:marRight w:val="0"/>
      <w:marTop w:val="0"/>
      <w:marBottom w:val="0"/>
      <w:divBdr>
        <w:top w:val="none" w:sz="0" w:space="0" w:color="auto"/>
        <w:left w:val="none" w:sz="0" w:space="0" w:color="auto"/>
        <w:bottom w:val="none" w:sz="0" w:space="0" w:color="auto"/>
        <w:right w:val="none" w:sz="0" w:space="0" w:color="auto"/>
      </w:divBdr>
    </w:div>
    <w:div w:id="1179544870">
      <w:marLeft w:val="0"/>
      <w:marRight w:val="0"/>
      <w:marTop w:val="0"/>
      <w:marBottom w:val="0"/>
      <w:divBdr>
        <w:top w:val="none" w:sz="0" w:space="0" w:color="auto"/>
        <w:left w:val="none" w:sz="0" w:space="0" w:color="auto"/>
        <w:bottom w:val="none" w:sz="0" w:space="0" w:color="auto"/>
        <w:right w:val="none" w:sz="0" w:space="0" w:color="auto"/>
      </w:divBdr>
    </w:div>
    <w:div w:id="1179544873">
      <w:marLeft w:val="0"/>
      <w:marRight w:val="0"/>
      <w:marTop w:val="0"/>
      <w:marBottom w:val="0"/>
      <w:divBdr>
        <w:top w:val="none" w:sz="0" w:space="0" w:color="auto"/>
        <w:left w:val="none" w:sz="0" w:space="0" w:color="auto"/>
        <w:bottom w:val="none" w:sz="0" w:space="0" w:color="auto"/>
        <w:right w:val="none" w:sz="0" w:space="0" w:color="auto"/>
      </w:divBdr>
    </w:div>
    <w:div w:id="1179544874">
      <w:marLeft w:val="0"/>
      <w:marRight w:val="0"/>
      <w:marTop w:val="0"/>
      <w:marBottom w:val="0"/>
      <w:divBdr>
        <w:top w:val="none" w:sz="0" w:space="0" w:color="auto"/>
        <w:left w:val="none" w:sz="0" w:space="0" w:color="auto"/>
        <w:bottom w:val="none" w:sz="0" w:space="0" w:color="auto"/>
        <w:right w:val="none" w:sz="0" w:space="0" w:color="auto"/>
      </w:divBdr>
    </w:div>
    <w:div w:id="1179544896">
      <w:marLeft w:val="0"/>
      <w:marRight w:val="0"/>
      <w:marTop w:val="0"/>
      <w:marBottom w:val="0"/>
      <w:divBdr>
        <w:top w:val="none" w:sz="0" w:space="0" w:color="auto"/>
        <w:left w:val="none" w:sz="0" w:space="0" w:color="auto"/>
        <w:bottom w:val="none" w:sz="0" w:space="0" w:color="auto"/>
        <w:right w:val="none" w:sz="0" w:space="0" w:color="auto"/>
      </w:divBdr>
    </w:div>
    <w:div w:id="1179544924">
      <w:marLeft w:val="0"/>
      <w:marRight w:val="0"/>
      <w:marTop w:val="0"/>
      <w:marBottom w:val="0"/>
      <w:divBdr>
        <w:top w:val="none" w:sz="0" w:space="0" w:color="auto"/>
        <w:left w:val="none" w:sz="0" w:space="0" w:color="auto"/>
        <w:bottom w:val="none" w:sz="0" w:space="0" w:color="auto"/>
        <w:right w:val="none" w:sz="0" w:space="0" w:color="auto"/>
      </w:divBdr>
    </w:div>
    <w:div w:id="1179544947">
      <w:marLeft w:val="0"/>
      <w:marRight w:val="0"/>
      <w:marTop w:val="0"/>
      <w:marBottom w:val="0"/>
      <w:divBdr>
        <w:top w:val="none" w:sz="0" w:space="0" w:color="auto"/>
        <w:left w:val="none" w:sz="0" w:space="0" w:color="auto"/>
        <w:bottom w:val="none" w:sz="0" w:space="0" w:color="auto"/>
        <w:right w:val="none" w:sz="0" w:space="0" w:color="auto"/>
      </w:divBdr>
    </w:div>
    <w:div w:id="1179544948">
      <w:marLeft w:val="0"/>
      <w:marRight w:val="0"/>
      <w:marTop w:val="0"/>
      <w:marBottom w:val="0"/>
      <w:divBdr>
        <w:top w:val="none" w:sz="0" w:space="0" w:color="auto"/>
        <w:left w:val="none" w:sz="0" w:space="0" w:color="auto"/>
        <w:bottom w:val="none" w:sz="0" w:space="0" w:color="auto"/>
        <w:right w:val="none" w:sz="0" w:space="0" w:color="auto"/>
      </w:divBdr>
    </w:div>
    <w:div w:id="1179544951">
      <w:marLeft w:val="0"/>
      <w:marRight w:val="0"/>
      <w:marTop w:val="0"/>
      <w:marBottom w:val="0"/>
      <w:divBdr>
        <w:top w:val="none" w:sz="0" w:space="0" w:color="auto"/>
        <w:left w:val="none" w:sz="0" w:space="0" w:color="auto"/>
        <w:bottom w:val="none" w:sz="0" w:space="0" w:color="auto"/>
        <w:right w:val="none" w:sz="0" w:space="0" w:color="auto"/>
      </w:divBdr>
    </w:div>
    <w:div w:id="1179544962">
      <w:marLeft w:val="0"/>
      <w:marRight w:val="0"/>
      <w:marTop w:val="0"/>
      <w:marBottom w:val="0"/>
      <w:divBdr>
        <w:top w:val="none" w:sz="0" w:space="0" w:color="auto"/>
        <w:left w:val="none" w:sz="0" w:space="0" w:color="auto"/>
        <w:bottom w:val="none" w:sz="0" w:space="0" w:color="auto"/>
        <w:right w:val="none" w:sz="0" w:space="0" w:color="auto"/>
      </w:divBdr>
    </w:div>
    <w:div w:id="1179545013">
      <w:marLeft w:val="0"/>
      <w:marRight w:val="0"/>
      <w:marTop w:val="0"/>
      <w:marBottom w:val="0"/>
      <w:divBdr>
        <w:top w:val="none" w:sz="0" w:space="0" w:color="auto"/>
        <w:left w:val="none" w:sz="0" w:space="0" w:color="auto"/>
        <w:bottom w:val="none" w:sz="0" w:space="0" w:color="auto"/>
        <w:right w:val="none" w:sz="0" w:space="0" w:color="auto"/>
      </w:divBdr>
    </w:div>
    <w:div w:id="1179849810">
      <w:bodyDiv w:val="1"/>
      <w:marLeft w:val="0"/>
      <w:marRight w:val="0"/>
      <w:marTop w:val="0"/>
      <w:marBottom w:val="0"/>
      <w:divBdr>
        <w:top w:val="none" w:sz="0" w:space="0" w:color="auto"/>
        <w:left w:val="none" w:sz="0" w:space="0" w:color="auto"/>
        <w:bottom w:val="none" w:sz="0" w:space="0" w:color="auto"/>
        <w:right w:val="none" w:sz="0" w:space="0" w:color="auto"/>
      </w:divBdr>
    </w:div>
    <w:div w:id="1192575522">
      <w:bodyDiv w:val="1"/>
      <w:marLeft w:val="0"/>
      <w:marRight w:val="0"/>
      <w:marTop w:val="0"/>
      <w:marBottom w:val="0"/>
      <w:divBdr>
        <w:top w:val="none" w:sz="0" w:space="0" w:color="auto"/>
        <w:left w:val="none" w:sz="0" w:space="0" w:color="auto"/>
        <w:bottom w:val="none" w:sz="0" w:space="0" w:color="auto"/>
        <w:right w:val="none" w:sz="0" w:space="0" w:color="auto"/>
      </w:divBdr>
    </w:div>
    <w:div w:id="1242522172">
      <w:bodyDiv w:val="1"/>
      <w:marLeft w:val="0"/>
      <w:marRight w:val="0"/>
      <w:marTop w:val="0"/>
      <w:marBottom w:val="0"/>
      <w:divBdr>
        <w:top w:val="none" w:sz="0" w:space="0" w:color="auto"/>
        <w:left w:val="none" w:sz="0" w:space="0" w:color="auto"/>
        <w:bottom w:val="none" w:sz="0" w:space="0" w:color="auto"/>
        <w:right w:val="none" w:sz="0" w:space="0" w:color="auto"/>
      </w:divBdr>
    </w:div>
    <w:div w:id="1319382216">
      <w:bodyDiv w:val="1"/>
      <w:marLeft w:val="0"/>
      <w:marRight w:val="0"/>
      <w:marTop w:val="0"/>
      <w:marBottom w:val="0"/>
      <w:divBdr>
        <w:top w:val="none" w:sz="0" w:space="0" w:color="auto"/>
        <w:left w:val="none" w:sz="0" w:space="0" w:color="auto"/>
        <w:bottom w:val="none" w:sz="0" w:space="0" w:color="auto"/>
        <w:right w:val="none" w:sz="0" w:space="0" w:color="auto"/>
      </w:divBdr>
    </w:div>
    <w:div w:id="1344699729">
      <w:bodyDiv w:val="1"/>
      <w:marLeft w:val="0"/>
      <w:marRight w:val="0"/>
      <w:marTop w:val="0"/>
      <w:marBottom w:val="0"/>
      <w:divBdr>
        <w:top w:val="none" w:sz="0" w:space="0" w:color="auto"/>
        <w:left w:val="none" w:sz="0" w:space="0" w:color="auto"/>
        <w:bottom w:val="none" w:sz="0" w:space="0" w:color="auto"/>
        <w:right w:val="none" w:sz="0" w:space="0" w:color="auto"/>
      </w:divBdr>
    </w:div>
    <w:div w:id="1351644355">
      <w:bodyDiv w:val="1"/>
      <w:marLeft w:val="0"/>
      <w:marRight w:val="0"/>
      <w:marTop w:val="0"/>
      <w:marBottom w:val="0"/>
      <w:divBdr>
        <w:top w:val="none" w:sz="0" w:space="0" w:color="auto"/>
        <w:left w:val="none" w:sz="0" w:space="0" w:color="auto"/>
        <w:bottom w:val="none" w:sz="0" w:space="0" w:color="auto"/>
        <w:right w:val="none" w:sz="0" w:space="0" w:color="auto"/>
      </w:divBdr>
    </w:div>
    <w:div w:id="1358848698">
      <w:bodyDiv w:val="1"/>
      <w:marLeft w:val="0"/>
      <w:marRight w:val="0"/>
      <w:marTop w:val="0"/>
      <w:marBottom w:val="0"/>
      <w:divBdr>
        <w:top w:val="none" w:sz="0" w:space="0" w:color="auto"/>
        <w:left w:val="none" w:sz="0" w:space="0" w:color="auto"/>
        <w:bottom w:val="none" w:sz="0" w:space="0" w:color="auto"/>
        <w:right w:val="none" w:sz="0" w:space="0" w:color="auto"/>
      </w:divBdr>
    </w:div>
    <w:div w:id="1394432182">
      <w:bodyDiv w:val="1"/>
      <w:marLeft w:val="0"/>
      <w:marRight w:val="0"/>
      <w:marTop w:val="0"/>
      <w:marBottom w:val="0"/>
      <w:divBdr>
        <w:top w:val="none" w:sz="0" w:space="0" w:color="auto"/>
        <w:left w:val="none" w:sz="0" w:space="0" w:color="auto"/>
        <w:bottom w:val="none" w:sz="0" w:space="0" w:color="auto"/>
        <w:right w:val="none" w:sz="0" w:space="0" w:color="auto"/>
      </w:divBdr>
    </w:div>
    <w:div w:id="1439913441">
      <w:bodyDiv w:val="1"/>
      <w:marLeft w:val="0"/>
      <w:marRight w:val="0"/>
      <w:marTop w:val="0"/>
      <w:marBottom w:val="0"/>
      <w:divBdr>
        <w:top w:val="none" w:sz="0" w:space="0" w:color="auto"/>
        <w:left w:val="none" w:sz="0" w:space="0" w:color="auto"/>
        <w:bottom w:val="none" w:sz="0" w:space="0" w:color="auto"/>
        <w:right w:val="none" w:sz="0" w:space="0" w:color="auto"/>
      </w:divBdr>
    </w:div>
    <w:div w:id="1449860720">
      <w:bodyDiv w:val="1"/>
      <w:marLeft w:val="0"/>
      <w:marRight w:val="0"/>
      <w:marTop w:val="0"/>
      <w:marBottom w:val="0"/>
      <w:divBdr>
        <w:top w:val="none" w:sz="0" w:space="0" w:color="auto"/>
        <w:left w:val="none" w:sz="0" w:space="0" w:color="auto"/>
        <w:bottom w:val="none" w:sz="0" w:space="0" w:color="auto"/>
        <w:right w:val="none" w:sz="0" w:space="0" w:color="auto"/>
      </w:divBdr>
    </w:div>
    <w:div w:id="1646541898">
      <w:bodyDiv w:val="1"/>
      <w:marLeft w:val="0"/>
      <w:marRight w:val="0"/>
      <w:marTop w:val="0"/>
      <w:marBottom w:val="0"/>
      <w:divBdr>
        <w:top w:val="none" w:sz="0" w:space="0" w:color="auto"/>
        <w:left w:val="none" w:sz="0" w:space="0" w:color="auto"/>
        <w:bottom w:val="none" w:sz="0" w:space="0" w:color="auto"/>
        <w:right w:val="none" w:sz="0" w:space="0" w:color="auto"/>
      </w:divBdr>
    </w:div>
    <w:div w:id="1816871013">
      <w:bodyDiv w:val="1"/>
      <w:marLeft w:val="0"/>
      <w:marRight w:val="0"/>
      <w:marTop w:val="0"/>
      <w:marBottom w:val="0"/>
      <w:divBdr>
        <w:top w:val="none" w:sz="0" w:space="0" w:color="auto"/>
        <w:left w:val="none" w:sz="0" w:space="0" w:color="auto"/>
        <w:bottom w:val="none" w:sz="0" w:space="0" w:color="auto"/>
        <w:right w:val="none" w:sz="0" w:space="0" w:color="auto"/>
      </w:divBdr>
    </w:div>
    <w:div w:id="1819689269">
      <w:bodyDiv w:val="1"/>
      <w:marLeft w:val="0"/>
      <w:marRight w:val="0"/>
      <w:marTop w:val="0"/>
      <w:marBottom w:val="0"/>
      <w:divBdr>
        <w:top w:val="none" w:sz="0" w:space="0" w:color="auto"/>
        <w:left w:val="none" w:sz="0" w:space="0" w:color="auto"/>
        <w:bottom w:val="none" w:sz="0" w:space="0" w:color="auto"/>
        <w:right w:val="none" w:sz="0" w:space="0" w:color="auto"/>
      </w:divBdr>
    </w:div>
    <w:div w:id="1821656691">
      <w:bodyDiv w:val="1"/>
      <w:marLeft w:val="0"/>
      <w:marRight w:val="0"/>
      <w:marTop w:val="0"/>
      <w:marBottom w:val="0"/>
      <w:divBdr>
        <w:top w:val="none" w:sz="0" w:space="0" w:color="auto"/>
        <w:left w:val="none" w:sz="0" w:space="0" w:color="auto"/>
        <w:bottom w:val="none" w:sz="0" w:space="0" w:color="auto"/>
        <w:right w:val="none" w:sz="0" w:space="0" w:color="auto"/>
      </w:divBdr>
    </w:div>
    <w:div w:id="1865289921">
      <w:bodyDiv w:val="1"/>
      <w:marLeft w:val="0"/>
      <w:marRight w:val="0"/>
      <w:marTop w:val="0"/>
      <w:marBottom w:val="0"/>
      <w:divBdr>
        <w:top w:val="none" w:sz="0" w:space="0" w:color="auto"/>
        <w:left w:val="none" w:sz="0" w:space="0" w:color="auto"/>
        <w:bottom w:val="none" w:sz="0" w:space="0" w:color="auto"/>
        <w:right w:val="none" w:sz="0" w:space="0" w:color="auto"/>
      </w:divBdr>
    </w:div>
    <w:div w:id="1873416896">
      <w:bodyDiv w:val="1"/>
      <w:marLeft w:val="0"/>
      <w:marRight w:val="0"/>
      <w:marTop w:val="0"/>
      <w:marBottom w:val="0"/>
      <w:divBdr>
        <w:top w:val="none" w:sz="0" w:space="0" w:color="auto"/>
        <w:left w:val="none" w:sz="0" w:space="0" w:color="auto"/>
        <w:bottom w:val="none" w:sz="0" w:space="0" w:color="auto"/>
        <w:right w:val="none" w:sz="0" w:space="0" w:color="auto"/>
      </w:divBdr>
    </w:div>
    <w:div w:id="1908370487">
      <w:bodyDiv w:val="1"/>
      <w:marLeft w:val="0"/>
      <w:marRight w:val="0"/>
      <w:marTop w:val="0"/>
      <w:marBottom w:val="0"/>
      <w:divBdr>
        <w:top w:val="none" w:sz="0" w:space="0" w:color="auto"/>
        <w:left w:val="none" w:sz="0" w:space="0" w:color="auto"/>
        <w:bottom w:val="none" w:sz="0" w:space="0" w:color="auto"/>
        <w:right w:val="none" w:sz="0" w:space="0" w:color="auto"/>
      </w:divBdr>
    </w:div>
    <w:div w:id="1928415167">
      <w:bodyDiv w:val="1"/>
      <w:marLeft w:val="0"/>
      <w:marRight w:val="0"/>
      <w:marTop w:val="0"/>
      <w:marBottom w:val="0"/>
      <w:divBdr>
        <w:top w:val="none" w:sz="0" w:space="0" w:color="auto"/>
        <w:left w:val="none" w:sz="0" w:space="0" w:color="auto"/>
        <w:bottom w:val="none" w:sz="0" w:space="0" w:color="auto"/>
        <w:right w:val="none" w:sz="0" w:space="0" w:color="auto"/>
      </w:divBdr>
    </w:div>
    <w:div w:id="1945840054">
      <w:bodyDiv w:val="1"/>
      <w:marLeft w:val="0"/>
      <w:marRight w:val="0"/>
      <w:marTop w:val="0"/>
      <w:marBottom w:val="0"/>
      <w:divBdr>
        <w:top w:val="none" w:sz="0" w:space="0" w:color="auto"/>
        <w:left w:val="none" w:sz="0" w:space="0" w:color="auto"/>
        <w:bottom w:val="none" w:sz="0" w:space="0" w:color="auto"/>
        <w:right w:val="none" w:sz="0" w:space="0" w:color="auto"/>
      </w:divBdr>
    </w:div>
    <w:div w:id="1948002229">
      <w:bodyDiv w:val="1"/>
      <w:marLeft w:val="0"/>
      <w:marRight w:val="0"/>
      <w:marTop w:val="0"/>
      <w:marBottom w:val="0"/>
      <w:divBdr>
        <w:top w:val="none" w:sz="0" w:space="0" w:color="auto"/>
        <w:left w:val="none" w:sz="0" w:space="0" w:color="auto"/>
        <w:bottom w:val="none" w:sz="0" w:space="0" w:color="auto"/>
        <w:right w:val="none" w:sz="0" w:space="0" w:color="auto"/>
      </w:divBdr>
    </w:div>
    <w:div w:id="2005892253">
      <w:bodyDiv w:val="1"/>
      <w:marLeft w:val="0"/>
      <w:marRight w:val="0"/>
      <w:marTop w:val="0"/>
      <w:marBottom w:val="0"/>
      <w:divBdr>
        <w:top w:val="none" w:sz="0" w:space="0" w:color="auto"/>
        <w:left w:val="none" w:sz="0" w:space="0" w:color="auto"/>
        <w:bottom w:val="none" w:sz="0" w:space="0" w:color="auto"/>
        <w:right w:val="none" w:sz="0" w:space="0" w:color="auto"/>
      </w:divBdr>
      <w:divsChild>
        <w:div w:id="505680002">
          <w:marLeft w:val="0"/>
          <w:marRight w:val="0"/>
          <w:marTop w:val="0"/>
          <w:marBottom w:val="0"/>
          <w:divBdr>
            <w:top w:val="none" w:sz="0" w:space="0" w:color="auto"/>
            <w:left w:val="none" w:sz="0" w:space="0" w:color="auto"/>
            <w:bottom w:val="none" w:sz="0" w:space="0" w:color="auto"/>
            <w:right w:val="none" w:sz="0" w:space="0" w:color="auto"/>
          </w:divBdr>
        </w:div>
        <w:div w:id="1660959435">
          <w:marLeft w:val="0"/>
          <w:marRight w:val="0"/>
          <w:marTop w:val="0"/>
          <w:marBottom w:val="0"/>
          <w:divBdr>
            <w:top w:val="none" w:sz="0" w:space="0" w:color="auto"/>
            <w:left w:val="none" w:sz="0" w:space="0" w:color="auto"/>
            <w:bottom w:val="none" w:sz="0" w:space="0" w:color="auto"/>
            <w:right w:val="none" w:sz="0" w:space="0" w:color="auto"/>
          </w:divBdr>
        </w:div>
        <w:div w:id="184292081">
          <w:marLeft w:val="0"/>
          <w:marRight w:val="0"/>
          <w:marTop w:val="0"/>
          <w:marBottom w:val="0"/>
          <w:divBdr>
            <w:top w:val="none" w:sz="0" w:space="0" w:color="auto"/>
            <w:left w:val="none" w:sz="0" w:space="0" w:color="auto"/>
            <w:bottom w:val="none" w:sz="0" w:space="0" w:color="auto"/>
            <w:right w:val="none" w:sz="0" w:space="0" w:color="auto"/>
          </w:divBdr>
        </w:div>
        <w:div w:id="735780429">
          <w:marLeft w:val="0"/>
          <w:marRight w:val="0"/>
          <w:marTop w:val="0"/>
          <w:marBottom w:val="0"/>
          <w:divBdr>
            <w:top w:val="none" w:sz="0" w:space="0" w:color="auto"/>
            <w:left w:val="none" w:sz="0" w:space="0" w:color="auto"/>
            <w:bottom w:val="none" w:sz="0" w:space="0" w:color="auto"/>
            <w:right w:val="none" w:sz="0" w:space="0" w:color="auto"/>
          </w:divBdr>
        </w:div>
      </w:divsChild>
    </w:div>
    <w:div w:id="2027052745">
      <w:bodyDiv w:val="1"/>
      <w:marLeft w:val="0"/>
      <w:marRight w:val="0"/>
      <w:marTop w:val="0"/>
      <w:marBottom w:val="0"/>
      <w:divBdr>
        <w:top w:val="none" w:sz="0" w:space="0" w:color="auto"/>
        <w:left w:val="none" w:sz="0" w:space="0" w:color="auto"/>
        <w:bottom w:val="none" w:sz="0" w:space="0" w:color="auto"/>
        <w:right w:val="none" w:sz="0" w:space="0" w:color="auto"/>
      </w:divBdr>
    </w:div>
    <w:div w:id="206432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osp.org.pl/hosting/katalog.php" TargetMode="External"/><Relationship Id="rId26" Type="http://schemas.openxmlformats.org/officeDocument/2006/relationships/image" Target="media/image9.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www.igipz.pan.pl/tl_files/igipz/ZGWiRL/APW/Rozdzial1/1.1.10.Regiony_klimatyczne.png" TargetMode="External"/><Relationship Id="rId34" Type="http://schemas.openxmlformats.org/officeDocument/2006/relationships/image" Target="media/image16.png"/><Relationship Id="rId42" Type="http://schemas.openxmlformats.org/officeDocument/2006/relationships/footer" Target="footer2.xml"/><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osp.org.pl/hosting/katalog.php" TargetMode="External"/><Relationship Id="rId17" Type="http://schemas.openxmlformats.org/officeDocument/2006/relationships/hyperlink" Target="http://www.bip.podkarpackie.pl/index.php/informacja-o-srodowisku/gospodarka-odpadami/653-pgo"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rzeszow.rdos.gov.pl/formy-ochrony-przyrody" TargetMode="Externa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igipz.pan.pl" TargetMode="External"/><Relationship Id="rId32" Type="http://schemas.openxmlformats.org/officeDocument/2006/relationships/image" Target="media/image14.png"/><Relationship Id="rId37" Type="http://schemas.openxmlformats.org/officeDocument/2006/relationships/hyperlink" Target="http://mapy.isok.gov.pl/imap/" TargetMode="External"/><Relationship Id="rId40" Type="http://schemas.openxmlformats.org/officeDocument/2006/relationships/header" Target="head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igipz.pan.pl/tl_files/igipz/ZGWiRL/APW/Rozdzial1/1.1.10.Regiony_klimatyczne.png" TargetMode="External"/><Relationship Id="rId31" Type="http://schemas.openxmlformats.org/officeDocument/2006/relationships/image" Target="media/image13.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yczyn.pl/" TargetMode="External"/><Relationship Id="rId22" Type="http://schemas.openxmlformats.org/officeDocument/2006/relationships/hyperlink" Target="http://www.igipz.pan.pl" TargetMode="External"/><Relationship Id="rId27" Type="http://schemas.openxmlformats.org/officeDocument/2006/relationships/image" Target="media/image10.emf"/><Relationship Id="rId30" Type="http://schemas.openxmlformats.org/officeDocument/2006/relationships/hyperlink" Target="http://beta.btsearch.pl" TargetMode="External"/><Relationship Id="rId35" Type="http://schemas.openxmlformats.org/officeDocument/2006/relationships/image" Target="media/image17.png"/><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CBB4E-9B2E-49B9-A1A8-AD637A770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1928</TotalTime>
  <Pages>134</Pages>
  <Words>46202</Words>
  <Characters>277217</Characters>
  <Application>Microsoft Office Word</Application>
  <DocSecurity>0</DocSecurity>
  <Lines>2310</Lines>
  <Paragraphs>645</Paragraphs>
  <ScaleCrop>false</ScaleCrop>
  <HeadingPairs>
    <vt:vector size="2" baseType="variant">
      <vt:variant>
        <vt:lpstr>Tytuł</vt:lpstr>
      </vt:variant>
      <vt:variant>
        <vt:i4>1</vt:i4>
      </vt:variant>
    </vt:vector>
  </HeadingPairs>
  <TitlesOfParts>
    <vt:vector size="1" baseType="lpstr">
      <vt:lpstr>1</vt:lpstr>
    </vt:vector>
  </TitlesOfParts>
  <Company>Hewlett-Packard</Company>
  <LinksUpToDate>false</LinksUpToDate>
  <CharactersWithSpaces>322774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x</dc:creator>
  <cp:keywords/>
  <dc:description/>
  <cp:lastModifiedBy>b-popowicz</cp:lastModifiedBy>
  <cp:revision>43</cp:revision>
  <cp:lastPrinted>2017-07-27T10:55:00Z</cp:lastPrinted>
  <dcterms:created xsi:type="dcterms:W3CDTF">2017-07-20T08:47:00Z</dcterms:created>
  <dcterms:modified xsi:type="dcterms:W3CDTF">2017-07-28T06:09:00Z</dcterms:modified>
</cp:coreProperties>
</file>